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5B" w:rsidRDefault="007D53B1">
      <w:r>
        <w:rPr>
          <w:noProof/>
        </w:rPr>
        <w:drawing>
          <wp:anchor distT="0" distB="0" distL="114300" distR="114300" simplePos="0" relativeHeight="251715584" behindDoc="0" locked="0" layoutInCell="1" allowOverlap="1">
            <wp:simplePos x="0" y="0"/>
            <wp:positionH relativeFrom="column">
              <wp:posOffset>-534838</wp:posOffset>
            </wp:positionH>
            <wp:positionV relativeFrom="paragraph">
              <wp:posOffset>-905773</wp:posOffset>
            </wp:positionV>
            <wp:extent cx="7545600" cy="106704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45600" cy="10670400"/>
                    </a:xfrm>
                    <a:prstGeom prst="rect">
                      <a:avLst/>
                    </a:prstGeom>
                  </pic:spPr>
                </pic:pic>
              </a:graphicData>
            </a:graphic>
          </wp:anchor>
        </w:drawing>
      </w:r>
    </w:p>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p w:rsidR="00CD0C5B" w:rsidRDefault="00CD0C5B" w:rsidP="001B59A6">
      <w:pPr>
        <w:spacing w:beforeLines="50" w:afterLines="50"/>
        <w:jc w:val="center"/>
        <w:rPr>
          <w:b/>
          <w:bCs/>
          <w:color w:val="004271"/>
          <w:sz w:val="40"/>
          <w:szCs w:val="40"/>
        </w:rPr>
      </w:pPr>
    </w:p>
    <w:p w:rsidR="004C4468" w:rsidRDefault="004C4468" w:rsidP="001B59A6">
      <w:pPr>
        <w:tabs>
          <w:tab w:val="left" w:pos="1402"/>
          <w:tab w:val="center" w:pos="4989"/>
        </w:tabs>
        <w:spacing w:beforeLines="100"/>
        <w:rPr>
          <w:b/>
          <w:bCs/>
          <w:sz w:val="32"/>
          <w:szCs w:val="21"/>
        </w:rPr>
        <w:sectPr w:rsidR="004C4468" w:rsidSect="00546E0D">
          <w:headerReference w:type="default" r:id="rId9"/>
          <w:footerReference w:type="default" r:id="rId10"/>
          <w:pgSz w:w="11906" w:h="16838"/>
          <w:pgMar w:top="1440" w:right="851" w:bottom="1440" w:left="851" w:header="851" w:footer="992" w:gutter="0"/>
          <w:cols w:space="425"/>
          <w:docGrid w:type="lines" w:linePitch="312"/>
        </w:sectPr>
      </w:pPr>
    </w:p>
    <w:p w:rsidR="003A454E" w:rsidRPr="009A14D0" w:rsidRDefault="007D53B1" w:rsidP="001B59A6">
      <w:pPr>
        <w:tabs>
          <w:tab w:val="left" w:pos="1402"/>
          <w:tab w:val="center" w:pos="4989"/>
        </w:tabs>
        <w:spacing w:beforeLines="50"/>
        <w:jc w:val="center"/>
        <w:rPr>
          <w:rFonts w:ascii="Microsoft YaHei" w:eastAsia="Microsoft YaHei" w:hAnsi="Microsoft YaHei" w:cs="Times New Roman"/>
          <w:b/>
          <w:bCs/>
          <w:sz w:val="32"/>
          <w:szCs w:val="21"/>
        </w:rPr>
      </w:pPr>
      <w:r>
        <w:rPr>
          <w:rFonts w:ascii="Microsoft YaHei" w:eastAsia="Microsoft YaHei" w:hAnsi="Microsoft YaHei" w:hint="eastAsia"/>
          <w:b/>
          <w:bCs/>
          <w:sz w:val="32"/>
          <w:szCs w:val="21"/>
        </w:rPr>
        <w:lastRenderedPageBreak/>
        <w:t>乳腺</w:t>
      </w:r>
      <w:r w:rsidR="00082053" w:rsidRPr="00082053">
        <w:rPr>
          <w:rFonts w:ascii="Microsoft YaHei" w:eastAsia="Microsoft YaHei" w:hAnsi="Microsoft YaHei" w:hint="eastAsia"/>
          <w:b/>
          <w:bCs/>
          <w:sz w:val="32"/>
          <w:szCs w:val="21"/>
        </w:rPr>
        <w:t>癌化疗用药检测报告</w:t>
      </w:r>
    </w:p>
    <w:p w:rsidR="00CD0C5B" w:rsidRPr="009A14D0" w:rsidRDefault="006740F7" w:rsidP="007E3A69">
      <w:pPr>
        <w:rPr>
          <w:rFonts w:ascii="Microsoft YaHei" w:eastAsia="Microsoft YaHei" w:hAnsi="Microsoft YaHei" w:cs="Times New Roman"/>
          <w:b/>
          <w:bCs/>
          <w:sz w:val="28"/>
          <w:szCs w:val="28"/>
        </w:rPr>
      </w:pPr>
      <w:r>
        <w:rPr>
          <w:rFonts w:ascii="Microsoft YaHei" w:eastAsia="Microsoft YaHei" w:hAnsi="Microsoft YaHei" w:cs="Times New Roman" w:hint="eastAsia"/>
          <w:b/>
          <w:bCs/>
          <w:sz w:val="28"/>
          <w:szCs w:val="28"/>
        </w:rPr>
        <w:t>一、</w:t>
      </w:r>
      <w:r w:rsidR="00754790" w:rsidRPr="009A14D0">
        <w:rPr>
          <w:rFonts w:ascii="Microsoft YaHei" w:eastAsia="Microsoft YaHei" w:hAnsi="Microsoft YaHei" w:cs="Times New Roman"/>
          <w:b/>
          <w:bCs/>
          <w:sz w:val="28"/>
          <w:szCs w:val="28"/>
        </w:rPr>
        <w:t>基本</w:t>
      </w:r>
      <w:r w:rsidR="003A454E" w:rsidRPr="009A14D0">
        <w:rPr>
          <w:rFonts w:ascii="Microsoft YaHei" w:eastAsia="Microsoft YaHei" w:hAnsi="Microsoft YaHei" w:cs="Times New Roman"/>
          <w:b/>
          <w:bCs/>
          <w:sz w:val="28"/>
          <w:szCs w:val="28"/>
        </w:rPr>
        <w:t>信息</w:t>
      </w:r>
    </w:p>
    <w:tbl>
      <w:tblPr>
        <w:tblStyle w:val="a5"/>
        <w:tblW w:w="0" w:type="auto"/>
        <w:tblBorders>
          <w:top w:val="single" w:sz="4" w:space="0" w:color="004271"/>
          <w:left w:val="none" w:sz="0" w:space="0" w:color="auto"/>
          <w:bottom w:val="single" w:sz="4" w:space="0" w:color="004271"/>
          <w:right w:val="none" w:sz="0" w:space="0" w:color="auto"/>
          <w:insideH w:val="single" w:sz="4" w:space="0" w:color="004271"/>
          <w:insideV w:val="single" w:sz="4" w:space="0" w:color="004271"/>
        </w:tblBorders>
        <w:tblLook w:val="04A0"/>
      </w:tblPr>
      <w:tblGrid>
        <w:gridCol w:w="3828"/>
        <w:gridCol w:w="3118"/>
        <w:gridCol w:w="2972"/>
      </w:tblGrid>
      <w:tr w:rsidR="00345023" w:rsidRPr="006A643B" w:rsidTr="00863DD0">
        <w:trPr>
          <w:trHeight w:hRule="exact" w:val="510"/>
        </w:trPr>
        <w:tc>
          <w:tcPr>
            <w:tcW w:w="9918" w:type="dxa"/>
            <w:gridSpan w:val="3"/>
            <w:shd w:val="clear" w:color="auto" w:fill="auto"/>
            <w:vAlign w:val="center"/>
          </w:tcPr>
          <w:p w:rsidR="00345023" w:rsidRPr="009A14D0" w:rsidRDefault="00082053">
            <w:pPr>
              <w:rPr>
                <w:rFonts w:ascii="Times New Roman" w:eastAsia="SimHei" w:hAnsi="Times New Roman" w:cs="Times New Roman"/>
                <w:b/>
                <w:bCs/>
              </w:rPr>
            </w:pPr>
            <w:r>
              <w:rPr>
                <w:rFonts w:ascii="Times New Roman" w:eastAsia="SimHei" w:hAnsi="Times New Roman" w:cs="Times New Roman" w:hint="eastAsia"/>
                <w:b/>
                <w:bCs/>
                <w:sz w:val="22"/>
              </w:rPr>
              <w:t>患者</w:t>
            </w:r>
            <w:r w:rsidR="00345023" w:rsidRPr="009A14D0">
              <w:rPr>
                <w:rFonts w:ascii="Times New Roman" w:eastAsia="SimHei" w:hAnsi="Times New Roman" w:cs="Times New Roman"/>
                <w:b/>
                <w:bCs/>
                <w:sz w:val="22"/>
              </w:rPr>
              <w:t>信息</w:t>
            </w:r>
          </w:p>
        </w:tc>
      </w:tr>
      <w:tr w:rsidR="007E3A69" w:rsidRPr="006A643B" w:rsidTr="000B12FA">
        <w:trPr>
          <w:trHeight w:hRule="exact" w:val="510"/>
        </w:trPr>
        <w:tc>
          <w:tcPr>
            <w:tcW w:w="3828" w:type="dxa"/>
            <w:shd w:val="clear" w:color="auto" w:fill="auto"/>
            <w:vAlign w:val="center"/>
          </w:tcPr>
          <w:p w:rsidR="007E3A69" w:rsidRPr="009A14D0" w:rsidRDefault="007E3A69">
            <w:pPr>
              <w:rPr>
                <w:rFonts w:ascii="Times New Roman" w:eastAsia="SimHei" w:hAnsi="Times New Roman" w:cs="Times New Roman"/>
                <w:sz w:val="22"/>
              </w:rPr>
            </w:pPr>
            <w:r w:rsidRPr="009A14D0">
              <w:rPr>
                <w:rFonts w:ascii="Times New Roman" w:eastAsia="SimHei" w:hAnsi="Times New Roman" w:cs="Times New Roman"/>
                <w:sz w:val="22"/>
              </w:rPr>
              <w:t>姓名：</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姓名</w:t>
            </w:r>
            <w:r w:rsidR="001E2877">
              <w:rPr>
                <w:rFonts w:ascii="Times New Roman" w:eastAsia="SimHei" w:hAnsi="Times New Roman" w:cs="Times New Roman" w:hint="eastAsia"/>
                <w:sz w:val="22"/>
              </w:rPr>
              <w:t>}</w:t>
            </w:r>
            <w:r w:rsidR="001E2877">
              <w:rPr>
                <w:rFonts w:ascii="Times New Roman" w:eastAsia="SimHei" w:hAnsi="Times New Roman" w:cs="Times New Roman"/>
                <w:sz w:val="22"/>
              </w:rPr>
              <w:t>}</w:t>
            </w:r>
          </w:p>
        </w:tc>
        <w:tc>
          <w:tcPr>
            <w:tcW w:w="3118" w:type="dxa"/>
            <w:shd w:val="clear" w:color="auto" w:fill="auto"/>
            <w:vAlign w:val="center"/>
          </w:tcPr>
          <w:p w:rsidR="007E3A69" w:rsidRPr="009A14D0" w:rsidRDefault="007E3A69">
            <w:pPr>
              <w:rPr>
                <w:rFonts w:ascii="Times New Roman" w:eastAsia="SimHei" w:hAnsi="Times New Roman" w:cs="Times New Roman"/>
                <w:sz w:val="22"/>
              </w:rPr>
            </w:pPr>
            <w:r w:rsidRPr="009A14D0">
              <w:rPr>
                <w:rFonts w:ascii="Times New Roman" w:eastAsia="SimHei" w:hAnsi="Times New Roman" w:cs="Times New Roman"/>
                <w:sz w:val="22"/>
              </w:rPr>
              <w:t>性别：</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性别</w:t>
            </w:r>
            <w:r w:rsidR="001E2877">
              <w:rPr>
                <w:rFonts w:ascii="Times New Roman" w:eastAsia="SimHei" w:hAnsi="Times New Roman" w:cs="Times New Roman"/>
                <w:sz w:val="22"/>
              </w:rPr>
              <w:t>}}</w:t>
            </w:r>
          </w:p>
        </w:tc>
        <w:tc>
          <w:tcPr>
            <w:tcW w:w="2972" w:type="dxa"/>
            <w:shd w:val="clear" w:color="auto" w:fill="auto"/>
            <w:vAlign w:val="center"/>
          </w:tcPr>
          <w:p w:rsidR="007E3A69" w:rsidRPr="009A14D0" w:rsidRDefault="007E3A69">
            <w:pPr>
              <w:rPr>
                <w:rFonts w:ascii="Times New Roman" w:eastAsia="SimHei" w:hAnsi="Times New Roman" w:cs="Times New Roman"/>
                <w:sz w:val="22"/>
              </w:rPr>
            </w:pPr>
            <w:r w:rsidRPr="009A14D0">
              <w:rPr>
                <w:rFonts w:ascii="Times New Roman" w:eastAsia="SimHei" w:hAnsi="Times New Roman" w:cs="Times New Roman"/>
                <w:sz w:val="22"/>
              </w:rPr>
              <w:t>年龄：</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年龄</w:t>
            </w:r>
            <w:r w:rsidR="001E2877">
              <w:rPr>
                <w:rFonts w:ascii="Times New Roman" w:eastAsia="SimHei" w:hAnsi="Times New Roman" w:cs="Times New Roman"/>
                <w:sz w:val="22"/>
              </w:rPr>
              <w:t>}}</w:t>
            </w:r>
          </w:p>
        </w:tc>
      </w:tr>
      <w:tr w:rsidR="005D7B46" w:rsidRPr="006A643B" w:rsidTr="00C26018">
        <w:trPr>
          <w:trHeight w:hRule="exact" w:val="510"/>
        </w:trPr>
        <w:tc>
          <w:tcPr>
            <w:tcW w:w="3828" w:type="dxa"/>
            <w:shd w:val="clear" w:color="auto" w:fill="auto"/>
            <w:vAlign w:val="center"/>
          </w:tcPr>
          <w:p w:rsidR="005D7B46" w:rsidRPr="009A14D0" w:rsidRDefault="005D7B46">
            <w:pPr>
              <w:rPr>
                <w:rFonts w:ascii="Times New Roman" w:eastAsia="SimHei" w:hAnsi="Times New Roman" w:cs="Times New Roman"/>
                <w:sz w:val="22"/>
              </w:rPr>
            </w:pPr>
            <w:r w:rsidRPr="009A14D0">
              <w:rPr>
                <w:rFonts w:ascii="Times New Roman" w:eastAsia="SimHei" w:hAnsi="Times New Roman" w:cs="Times New Roman"/>
                <w:sz w:val="22"/>
              </w:rPr>
              <w:t>临床</w:t>
            </w:r>
            <w:r w:rsidR="00082053">
              <w:rPr>
                <w:rFonts w:ascii="Times New Roman" w:eastAsia="SimHei" w:hAnsi="Times New Roman" w:cs="Times New Roman" w:hint="eastAsia"/>
                <w:sz w:val="22"/>
              </w:rPr>
              <w:t>/</w:t>
            </w:r>
            <w:r w:rsidR="00082053">
              <w:rPr>
                <w:rFonts w:ascii="Times New Roman" w:eastAsia="SimHei" w:hAnsi="Times New Roman" w:cs="Times New Roman" w:hint="eastAsia"/>
                <w:sz w:val="22"/>
              </w:rPr>
              <w:t>病理</w:t>
            </w:r>
            <w:r w:rsidRPr="009A14D0">
              <w:rPr>
                <w:rFonts w:ascii="Times New Roman" w:eastAsia="SimHei" w:hAnsi="Times New Roman" w:cs="Times New Roman"/>
                <w:sz w:val="22"/>
              </w:rPr>
              <w:t>诊断：</w:t>
            </w:r>
            <w:r w:rsidR="00A04EEF">
              <w:rPr>
                <w:rFonts w:ascii="Times New Roman" w:eastAsia="SimHei" w:hAnsi="Times New Roman" w:cs="Times New Roman"/>
                <w:sz w:val="22"/>
              </w:rPr>
              <w:t>{{</w:t>
            </w:r>
            <w:r w:rsidR="00A04EEF">
              <w:rPr>
                <w:rFonts w:ascii="Times New Roman" w:eastAsia="SimHei" w:hAnsi="Times New Roman" w:cs="Times New Roman" w:hint="eastAsia"/>
                <w:sz w:val="22"/>
              </w:rPr>
              <w:t>临床诊断</w:t>
            </w:r>
            <w:r w:rsidR="00A04EEF">
              <w:rPr>
                <w:rFonts w:ascii="Times New Roman" w:eastAsia="SimHei" w:hAnsi="Times New Roman" w:cs="Times New Roman"/>
                <w:sz w:val="22"/>
              </w:rPr>
              <w:t>}}</w:t>
            </w:r>
          </w:p>
        </w:tc>
        <w:tc>
          <w:tcPr>
            <w:tcW w:w="6090" w:type="dxa"/>
            <w:gridSpan w:val="2"/>
            <w:shd w:val="clear" w:color="auto" w:fill="auto"/>
            <w:vAlign w:val="center"/>
          </w:tcPr>
          <w:p w:rsidR="005D7B46" w:rsidRPr="009A14D0" w:rsidRDefault="005D7B46">
            <w:pPr>
              <w:rPr>
                <w:rFonts w:ascii="Times New Roman" w:eastAsia="SimHei" w:hAnsi="Times New Roman" w:cs="Times New Roman"/>
                <w:sz w:val="22"/>
              </w:rPr>
            </w:pPr>
            <w:r w:rsidRPr="009A14D0">
              <w:rPr>
                <w:rFonts w:ascii="Times New Roman" w:eastAsia="SimHei" w:hAnsi="Times New Roman" w:cs="Times New Roman"/>
                <w:sz w:val="22"/>
              </w:rPr>
              <w:t>用药史</w:t>
            </w:r>
            <w:r w:rsidRPr="009A14D0">
              <w:rPr>
                <w:rFonts w:ascii="Times New Roman" w:eastAsia="SimHei" w:hAnsi="Times New Roman" w:cs="Times New Roman"/>
                <w:sz w:val="22"/>
              </w:rPr>
              <w:t>/</w:t>
            </w:r>
            <w:r w:rsidRPr="009A14D0">
              <w:rPr>
                <w:rFonts w:ascii="Times New Roman" w:eastAsia="SimHei" w:hAnsi="Times New Roman" w:cs="Times New Roman"/>
                <w:sz w:val="22"/>
              </w:rPr>
              <w:t>治疗史：</w:t>
            </w:r>
            <w:r w:rsidR="00DE6168">
              <w:rPr>
                <w:rFonts w:ascii="Times New Roman" w:eastAsia="SimHei" w:hAnsi="Times New Roman" w:cs="Times New Roman" w:hint="eastAsia"/>
                <w:sz w:val="22"/>
              </w:rPr>
              <w:t>*</w:t>
            </w:r>
            <w:r w:rsidR="00DE6168">
              <w:rPr>
                <w:rFonts w:ascii="Times New Roman" w:eastAsia="SimHei" w:hAnsi="Times New Roman" w:cs="Times New Roman"/>
                <w:sz w:val="22"/>
              </w:rPr>
              <w:t>**</w:t>
            </w:r>
          </w:p>
        </w:tc>
      </w:tr>
      <w:tr w:rsidR="00082053" w:rsidRPr="006A643B" w:rsidTr="002C74F3">
        <w:trPr>
          <w:trHeight w:hRule="exact" w:val="510"/>
        </w:trPr>
        <w:tc>
          <w:tcPr>
            <w:tcW w:w="9918" w:type="dxa"/>
            <w:gridSpan w:val="3"/>
            <w:shd w:val="clear" w:color="auto" w:fill="auto"/>
            <w:vAlign w:val="center"/>
          </w:tcPr>
          <w:p w:rsidR="00082053" w:rsidRPr="009A14D0" w:rsidRDefault="00082053">
            <w:pPr>
              <w:rPr>
                <w:rFonts w:ascii="Times New Roman" w:eastAsia="SimHei" w:hAnsi="Times New Roman" w:cs="Times New Roman"/>
                <w:sz w:val="22"/>
              </w:rPr>
            </w:pPr>
            <w:r>
              <w:rPr>
                <w:rFonts w:ascii="Times New Roman" w:eastAsia="SimHei" w:hAnsi="Times New Roman" w:cs="Times New Roman" w:hint="eastAsia"/>
                <w:sz w:val="22"/>
              </w:rPr>
              <w:t>其他信息（基因检测史等）：</w:t>
            </w:r>
            <w:r w:rsidR="00DE6168">
              <w:rPr>
                <w:rFonts w:ascii="Times New Roman" w:eastAsia="SimHei" w:hAnsi="Times New Roman" w:cs="Times New Roman" w:hint="eastAsia"/>
                <w:sz w:val="22"/>
              </w:rPr>
              <w:t>*</w:t>
            </w:r>
            <w:r w:rsidR="00DE6168">
              <w:rPr>
                <w:rFonts w:ascii="Times New Roman" w:eastAsia="SimHei" w:hAnsi="Times New Roman" w:cs="Times New Roman"/>
                <w:sz w:val="22"/>
              </w:rPr>
              <w:t>**</w:t>
            </w:r>
          </w:p>
        </w:tc>
      </w:tr>
      <w:tr w:rsidR="00754790" w:rsidRPr="006A643B" w:rsidTr="00863DD0">
        <w:trPr>
          <w:trHeight w:hRule="exact" w:val="510"/>
        </w:trPr>
        <w:tc>
          <w:tcPr>
            <w:tcW w:w="9918" w:type="dxa"/>
            <w:gridSpan w:val="3"/>
            <w:shd w:val="clear" w:color="auto" w:fill="auto"/>
            <w:vAlign w:val="center"/>
          </w:tcPr>
          <w:p w:rsidR="00754790" w:rsidRPr="009A14D0" w:rsidRDefault="00754790" w:rsidP="00877FEC">
            <w:pPr>
              <w:rPr>
                <w:rFonts w:ascii="Times New Roman" w:eastAsia="SimHei" w:hAnsi="Times New Roman" w:cs="Times New Roman"/>
                <w:b/>
                <w:bCs/>
                <w:sz w:val="22"/>
              </w:rPr>
            </w:pPr>
            <w:r w:rsidRPr="009A14D0">
              <w:rPr>
                <w:rFonts w:ascii="Times New Roman" w:eastAsia="SimHei" w:hAnsi="Times New Roman" w:cs="Times New Roman"/>
                <w:b/>
                <w:bCs/>
                <w:sz w:val="22"/>
              </w:rPr>
              <w:t>样本信息</w:t>
            </w:r>
          </w:p>
        </w:tc>
      </w:tr>
      <w:tr w:rsidR="005D7B46" w:rsidRPr="006A643B" w:rsidTr="000B12FA">
        <w:trPr>
          <w:trHeight w:hRule="exact" w:val="510"/>
        </w:trPr>
        <w:tc>
          <w:tcPr>
            <w:tcW w:w="3828" w:type="dxa"/>
            <w:shd w:val="clear" w:color="auto" w:fill="auto"/>
            <w:vAlign w:val="center"/>
          </w:tcPr>
          <w:p w:rsidR="005D7B46" w:rsidRPr="009A14D0" w:rsidRDefault="005D7B46" w:rsidP="00877FEC">
            <w:pPr>
              <w:rPr>
                <w:rFonts w:ascii="Times New Roman" w:eastAsia="SimHei" w:hAnsi="Times New Roman" w:cs="Times New Roman"/>
                <w:sz w:val="22"/>
              </w:rPr>
            </w:pPr>
            <w:r w:rsidRPr="009A14D0">
              <w:rPr>
                <w:rFonts w:ascii="Times New Roman" w:eastAsia="SimHei" w:hAnsi="Times New Roman" w:cs="Times New Roman"/>
                <w:sz w:val="22"/>
              </w:rPr>
              <w:t>送检单位：</w:t>
            </w:r>
            <w:r w:rsidR="007D53B1" w:rsidRPr="009A14D0">
              <w:rPr>
                <w:rFonts w:ascii="Times New Roman" w:eastAsia="SimHei" w:hAnsi="Times New Roman" w:cs="Times New Roman"/>
                <w:sz w:val="22"/>
              </w:rPr>
              <w:t xml:space="preserve"> </w:t>
            </w:r>
            <w:r w:rsidR="00DE6168">
              <w:rPr>
                <w:rFonts w:ascii="Times New Roman" w:eastAsia="SimHei" w:hAnsi="Times New Roman" w:cs="Times New Roman"/>
                <w:sz w:val="22"/>
              </w:rPr>
              <w:t>***</w:t>
            </w:r>
          </w:p>
        </w:tc>
        <w:tc>
          <w:tcPr>
            <w:tcW w:w="3118" w:type="dxa"/>
            <w:shd w:val="clear" w:color="auto" w:fill="auto"/>
            <w:vAlign w:val="center"/>
          </w:tcPr>
          <w:p w:rsidR="005D7B46" w:rsidRPr="009A14D0" w:rsidRDefault="005D7B46" w:rsidP="00877FEC">
            <w:pPr>
              <w:rPr>
                <w:rFonts w:ascii="Times New Roman" w:eastAsia="SimHei" w:hAnsi="Times New Roman" w:cs="Times New Roman"/>
                <w:sz w:val="22"/>
              </w:rPr>
            </w:pPr>
            <w:r w:rsidRPr="009A14D0">
              <w:rPr>
                <w:rFonts w:ascii="Times New Roman" w:eastAsia="SimHei" w:hAnsi="Times New Roman" w:cs="Times New Roman"/>
                <w:sz w:val="22"/>
              </w:rPr>
              <w:t>样本类型：</w:t>
            </w:r>
            <w:r w:rsidR="007D53B1">
              <w:rPr>
                <w:rFonts w:ascii="Times New Roman" w:eastAsia="SimHei" w:hAnsi="Times New Roman" w:cs="Times New Roman" w:hint="eastAsia"/>
                <w:sz w:val="22"/>
              </w:rPr>
              <w:t>外周血</w:t>
            </w:r>
          </w:p>
        </w:tc>
        <w:tc>
          <w:tcPr>
            <w:tcW w:w="2972" w:type="dxa"/>
            <w:shd w:val="clear" w:color="auto" w:fill="auto"/>
            <w:vAlign w:val="center"/>
          </w:tcPr>
          <w:p w:rsidR="005D7B46" w:rsidRPr="009A14D0" w:rsidRDefault="005D7B46" w:rsidP="00877FEC">
            <w:pPr>
              <w:rPr>
                <w:rFonts w:ascii="Times New Roman" w:eastAsia="SimHei" w:hAnsi="Times New Roman" w:cs="Times New Roman"/>
                <w:sz w:val="22"/>
              </w:rPr>
            </w:pPr>
            <w:r w:rsidRPr="009A14D0">
              <w:rPr>
                <w:rFonts w:ascii="Times New Roman" w:eastAsia="SimHei" w:hAnsi="Times New Roman" w:cs="Times New Roman"/>
                <w:sz w:val="22"/>
              </w:rPr>
              <w:t>采样部位：</w:t>
            </w:r>
            <w:r w:rsidR="00DE6168">
              <w:rPr>
                <w:rFonts w:ascii="Times New Roman" w:eastAsia="SimHei" w:hAnsi="Times New Roman" w:cs="Times New Roman" w:hint="eastAsia"/>
                <w:sz w:val="22"/>
              </w:rPr>
              <w:t>*</w:t>
            </w:r>
            <w:r w:rsidR="00DE6168">
              <w:rPr>
                <w:rFonts w:ascii="Times New Roman" w:eastAsia="SimHei" w:hAnsi="Times New Roman" w:cs="Times New Roman"/>
                <w:sz w:val="22"/>
              </w:rPr>
              <w:t>**</w:t>
            </w:r>
          </w:p>
        </w:tc>
      </w:tr>
      <w:tr w:rsidR="005D7B46" w:rsidRPr="006A643B" w:rsidTr="000B12FA">
        <w:trPr>
          <w:trHeight w:hRule="exact" w:val="510"/>
        </w:trPr>
        <w:tc>
          <w:tcPr>
            <w:tcW w:w="3828" w:type="dxa"/>
            <w:shd w:val="clear" w:color="auto" w:fill="auto"/>
            <w:vAlign w:val="center"/>
          </w:tcPr>
          <w:p w:rsidR="005D7B46" w:rsidRPr="009A14D0" w:rsidRDefault="00082053" w:rsidP="00877FEC">
            <w:pPr>
              <w:rPr>
                <w:rFonts w:ascii="Times New Roman" w:eastAsia="SimHei" w:hAnsi="Times New Roman" w:cs="Times New Roman"/>
                <w:sz w:val="22"/>
              </w:rPr>
            </w:pPr>
            <w:r w:rsidRPr="009A14D0">
              <w:rPr>
                <w:rFonts w:ascii="Times New Roman" w:eastAsia="SimHei" w:hAnsi="Times New Roman" w:cs="Times New Roman"/>
                <w:sz w:val="22"/>
              </w:rPr>
              <w:t>采样日期：</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采样日期</w:t>
            </w:r>
            <w:r w:rsidR="001E2877">
              <w:rPr>
                <w:rFonts w:ascii="Times New Roman" w:eastAsia="SimHei" w:hAnsi="Times New Roman" w:cs="Times New Roman"/>
                <w:sz w:val="22"/>
              </w:rPr>
              <w:t>}}</w:t>
            </w:r>
          </w:p>
        </w:tc>
        <w:tc>
          <w:tcPr>
            <w:tcW w:w="3118" w:type="dxa"/>
            <w:shd w:val="clear" w:color="auto" w:fill="auto"/>
            <w:vAlign w:val="center"/>
          </w:tcPr>
          <w:p w:rsidR="005D7B46" w:rsidRPr="009A14D0" w:rsidRDefault="00082053" w:rsidP="00877FEC">
            <w:pPr>
              <w:rPr>
                <w:rFonts w:ascii="Times New Roman" w:eastAsia="SimHei" w:hAnsi="Times New Roman" w:cs="Times New Roman"/>
                <w:sz w:val="22"/>
              </w:rPr>
            </w:pPr>
            <w:r w:rsidRPr="009A14D0">
              <w:rPr>
                <w:rFonts w:ascii="Times New Roman" w:eastAsia="SimHei" w:hAnsi="Times New Roman" w:cs="Times New Roman"/>
                <w:sz w:val="22"/>
              </w:rPr>
              <w:t>收样日期：</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收样日期</w:t>
            </w:r>
            <w:r w:rsidR="001E2877">
              <w:rPr>
                <w:rFonts w:ascii="Times New Roman" w:eastAsia="SimHei" w:hAnsi="Times New Roman" w:cs="Times New Roman" w:hint="eastAsia"/>
                <w:sz w:val="22"/>
              </w:rPr>
              <w:t xml:space="preserve"> </w:t>
            </w:r>
            <w:r w:rsidR="001E2877">
              <w:rPr>
                <w:rFonts w:ascii="Times New Roman" w:eastAsia="SimHei" w:hAnsi="Times New Roman" w:cs="Times New Roman"/>
                <w:sz w:val="22"/>
              </w:rPr>
              <w:t>}}</w:t>
            </w:r>
          </w:p>
        </w:tc>
        <w:tc>
          <w:tcPr>
            <w:tcW w:w="2972" w:type="dxa"/>
            <w:shd w:val="clear" w:color="auto" w:fill="auto"/>
            <w:vAlign w:val="center"/>
          </w:tcPr>
          <w:p w:rsidR="005D7B46" w:rsidRPr="009A14D0" w:rsidRDefault="00082053" w:rsidP="00877FEC">
            <w:pPr>
              <w:rPr>
                <w:rFonts w:ascii="Times New Roman" w:eastAsia="SimHei" w:hAnsi="Times New Roman" w:cs="Times New Roman"/>
                <w:sz w:val="22"/>
              </w:rPr>
            </w:pPr>
            <w:r>
              <w:rPr>
                <w:rFonts w:ascii="Times New Roman" w:eastAsia="SimHei" w:hAnsi="Times New Roman" w:cs="Times New Roman" w:hint="eastAsia"/>
                <w:sz w:val="22"/>
              </w:rPr>
              <w:t>报告</w:t>
            </w:r>
            <w:r w:rsidRPr="009A14D0">
              <w:rPr>
                <w:rFonts w:ascii="Times New Roman" w:eastAsia="SimHei" w:hAnsi="Times New Roman" w:cs="Times New Roman"/>
                <w:sz w:val="22"/>
              </w:rPr>
              <w:t>日期：</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报告日期</w:t>
            </w:r>
            <w:r w:rsidR="001E2877">
              <w:rPr>
                <w:rFonts w:ascii="Times New Roman" w:eastAsia="SimHei" w:hAnsi="Times New Roman" w:cs="Times New Roman"/>
                <w:sz w:val="22"/>
              </w:rPr>
              <w:t>}}</w:t>
            </w:r>
          </w:p>
        </w:tc>
      </w:tr>
      <w:tr w:rsidR="00082053" w:rsidRPr="006A643B" w:rsidTr="00C26018">
        <w:trPr>
          <w:trHeight w:hRule="exact" w:val="510"/>
        </w:trPr>
        <w:tc>
          <w:tcPr>
            <w:tcW w:w="3828" w:type="dxa"/>
            <w:shd w:val="clear" w:color="auto" w:fill="auto"/>
            <w:vAlign w:val="center"/>
          </w:tcPr>
          <w:p w:rsidR="00082053" w:rsidRPr="009A14D0" w:rsidRDefault="00082053" w:rsidP="00877FEC">
            <w:pPr>
              <w:rPr>
                <w:rFonts w:ascii="Times New Roman" w:eastAsia="SimHei" w:hAnsi="Times New Roman" w:cs="Times New Roman"/>
                <w:sz w:val="22"/>
              </w:rPr>
            </w:pPr>
            <w:r w:rsidRPr="009A14D0">
              <w:rPr>
                <w:rFonts w:ascii="Times New Roman" w:eastAsia="SimHei" w:hAnsi="Times New Roman" w:cs="Times New Roman"/>
                <w:sz w:val="22"/>
              </w:rPr>
              <w:t>样本编号</w:t>
            </w:r>
            <w:r w:rsidR="00B84795" w:rsidRPr="009A14D0">
              <w:rPr>
                <w:rFonts w:ascii="Times New Roman" w:eastAsia="SimHei" w:hAnsi="Times New Roman" w:cs="Times New Roman"/>
                <w:sz w:val="22"/>
              </w:rPr>
              <w:t>：</w:t>
            </w:r>
            <w:r w:rsidR="001E2877">
              <w:rPr>
                <w:rFonts w:ascii="Times New Roman" w:eastAsia="SimHei" w:hAnsi="Times New Roman" w:cs="Times New Roman"/>
                <w:sz w:val="22"/>
              </w:rPr>
              <w:t>{{</w:t>
            </w:r>
            <w:r w:rsidR="001E2877">
              <w:rPr>
                <w:rFonts w:ascii="Times New Roman" w:eastAsia="SimHei" w:hAnsi="Times New Roman" w:cs="Times New Roman" w:hint="eastAsia"/>
                <w:sz w:val="22"/>
              </w:rPr>
              <w:t>样本编号</w:t>
            </w:r>
            <w:r w:rsidR="001E2877">
              <w:rPr>
                <w:rFonts w:ascii="Times New Roman" w:eastAsia="SimHei" w:hAnsi="Times New Roman" w:cs="Times New Roman"/>
                <w:sz w:val="22"/>
              </w:rPr>
              <w:t>}}</w:t>
            </w:r>
          </w:p>
        </w:tc>
        <w:tc>
          <w:tcPr>
            <w:tcW w:w="6090" w:type="dxa"/>
            <w:gridSpan w:val="2"/>
            <w:shd w:val="clear" w:color="auto" w:fill="auto"/>
            <w:vAlign w:val="center"/>
          </w:tcPr>
          <w:p w:rsidR="00082053" w:rsidRPr="009A14D0" w:rsidRDefault="00082053" w:rsidP="00877FEC">
            <w:pPr>
              <w:rPr>
                <w:rFonts w:ascii="Times New Roman" w:eastAsia="SimHei" w:hAnsi="Times New Roman" w:cs="Times New Roman"/>
                <w:sz w:val="22"/>
              </w:rPr>
            </w:pPr>
            <w:r w:rsidRPr="009A14D0">
              <w:rPr>
                <w:rFonts w:ascii="Times New Roman" w:eastAsia="SimHei" w:hAnsi="Times New Roman" w:cs="Times New Roman"/>
                <w:sz w:val="22"/>
              </w:rPr>
              <w:t>样本状态：符合检测要求</w:t>
            </w:r>
          </w:p>
        </w:tc>
      </w:tr>
    </w:tbl>
    <w:p w:rsidR="00CD0C5B" w:rsidRPr="006A643B" w:rsidRDefault="00CD0C5B">
      <w:pPr>
        <w:rPr>
          <w:rFonts w:ascii="Times New Roman" w:hAnsi="Times New Roman" w:cs="Times New Roman"/>
        </w:rPr>
      </w:pPr>
    </w:p>
    <w:p w:rsidR="007E3A69" w:rsidRPr="009A14D0" w:rsidRDefault="006740F7" w:rsidP="001B59A6">
      <w:pPr>
        <w:spacing w:beforeLines="50"/>
        <w:rPr>
          <w:rFonts w:ascii="Microsoft YaHei" w:eastAsia="Microsoft YaHei" w:hAnsi="Microsoft YaHei" w:cs="Times New Roman"/>
          <w:b/>
          <w:bCs/>
          <w:sz w:val="28"/>
          <w:szCs w:val="20"/>
        </w:rPr>
      </w:pPr>
      <w:r>
        <w:rPr>
          <w:rFonts w:ascii="Microsoft YaHei" w:eastAsia="Microsoft YaHei" w:hAnsi="Microsoft YaHei" w:cs="Times New Roman" w:hint="eastAsia"/>
          <w:b/>
          <w:bCs/>
          <w:sz w:val="28"/>
          <w:szCs w:val="20"/>
        </w:rPr>
        <w:t>二、</w:t>
      </w:r>
      <w:r w:rsidR="007E3A69" w:rsidRPr="009A14D0">
        <w:rPr>
          <w:rFonts w:ascii="Microsoft YaHei" w:eastAsia="Microsoft YaHei" w:hAnsi="Microsoft YaHei" w:cs="Times New Roman"/>
          <w:b/>
          <w:bCs/>
          <w:sz w:val="28"/>
          <w:szCs w:val="20"/>
        </w:rPr>
        <w:t>检测</w:t>
      </w:r>
      <w:r w:rsidR="00754790" w:rsidRPr="009A14D0">
        <w:rPr>
          <w:rFonts w:ascii="Microsoft YaHei" w:eastAsia="Microsoft YaHei" w:hAnsi="Microsoft YaHei" w:cs="Times New Roman"/>
          <w:b/>
          <w:bCs/>
          <w:sz w:val="28"/>
          <w:szCs w:val="20"/>
        </w:rPr>
        <w:t>项目</w:t>
      </w:r>
    </w:p>
    <w:tbl>
      <w:tblPr>
        <w:tblStyle w:val="a5"/>
        <w:tblW w:w="10026" w:type="dxa"/>
        <w:tblBorders>
          <w:top w:val="single" w:sz="4" w:space="0" w:color="004271"/>
          <w:left w:val="none" w:sz="0" w:space="0" w:color="auto"/>
          <w:bottom w:val="single" w:sz="4" w:space="0" w:color="004271"/>
          <w:right w:val="none" w:sz="0" w:space="0" w:color="auto"/>
          <w:insideH w:val="single" w:sz="4" w:space="0" w:color="004271"/>
          <w:insideV w:val="single" w:sz="4" w:space="0" w:color="004271"/>
        </w:tblBorders>
        <w:tblLook w:val="04A0"/>
      </w:tblPr>
      <w:tblGrid>
        <w:gridCol w:w="3828"/>
        <w:gridCol w:w="3118"/>
        <w:gridCol w:w="3080"/>
      </w:tblGrid>
      <w:tr w:rsidR="007E3A69" w:rsidRPr="006A643B" w:rsidTr="001F3833">
        <w:trPr>
          <w:trHeight w:hRule="exact" w:val="510"/>
        </w:trPr>
        <w:tc>
          <w:tcPr>
            <w:tcW w:w="3828" w:type="dxa"/>
            <w:shd w:val="clear" w:color="auto" w:fill="auto"/>
            <w:vAlign w:val="center"/>
          </w:tcPr>
          <w:p w:rsidR="007E3A69" w:rsidRPr="009A14D0" w:rsidRDefault="007E3A69" w:rsidP="00E460C7">
            <w:pPr>
              <w:jc w:val="center"/>
              <w:rPr>
                <w:rFonts w:ascii="Times New Roman" w:eastAsia="SimHei" w:hAnsi="Times New Roman" w:cs="Times New Roman"/>
                <w:sz w:val="22"/>
              </w:rPr>
            </w:pPr>
            <w:r w:rsidRPr="009A14D0">
              <w:rPr>
                <w:rFonts w:ascii="Times New Roman" w:eastAsia="SimHei" w:hAnsi="Times New Roman" w:cs="Times New Roman"/>
                <w:sz w:val="22"/>
              </w:rPr>
              <w:t>项目名称</w:t>
            </w:r>
          </w:p>
        </w:tc>
        <w:tc>
          <w:tcPr>
            <w:tcW w:w="3118" w:type="dxa"/>
            <w:shd w:val="clear" w:color="auto" w:fill="auto"/>
            <w:vAlign w:val="center"/>
          </w:tcPr>
          <w:p w:rsidR="007E3A69" w:rsidRPr="009A14D0" w:rsidRDefault="007E3A69" w:rsidP="00E460C7">
            <w:pPr>
              <w:jc w:val="center"/>
              <w:rPr>
                <w:rFonts w:ascii="Times New Roman" w:eastAsia="SimHei" w:hAnsi="Times New Roman" w:cs="Times New Roman"/>
                <w:sz w:val="22"/>
              </w:rPr>
            </w:pPr>
            <w:r w:rsidRPr="009A14D0">
              <w:rPr>
                <w:rFonts w:ascii="Times New Roman" w:eastAsia="SimHei" w:hAnsi="Times New Roman" w:cs="Times New Roman"/>
                <w:sz w:val="22"/>
              </w:rPr>
              <w:t>检测方法</w:t>
            </w:r>
          </w:p>
        </w:tc>
        <w:tc>
          <w:tcPr>
            <w:tcW w:w="3080" w:type="dxa"/>
            <w:shd w:val="clear" w:color="auto" w:fill="auto"/>
            <w:vAlign w:val="center"/>
          </w:tcPr>
          <w:p w:rsidR="007E3A69" w:rsidRPr="009A14D0" w:rsidRDefault="007E3A69" w:rsidP="00E460C7">
            <w:pPr>
              <w:jc w:val="center"/>
              <w:rPr>
                <w:rFonts w:ascii="Times New Roman" w:eastAsia="SimHei" w:hAnsi="Times New Roman" w:cs="Times New Roman"/>
                <w:sz w:val="22"/>
              </w:rPr>
            </w:pPr>
            <w:r w:rsidRPr="009A14D0">
              <w:rPr>
                <w:rFonts w:ascii="Times New Roman" w:eastAsia="SimHei" w:hAnsi="Times New Roman" w:cs="Times New Roman"/>
                <w:sz w:val="22"/>
              </w:rPr>
              <w:t>检测仪器</w:t>
            </w:r>
          </w:p>
        </w:tc>
      </w:tr>
      <w:tr w:rsidR="007E3A69" w:rsidRPr="006A643B" w:rsidTr="001F3833">
        <w:trPr>
          <w:trHeight w:hRule="exact" w:val="510"/>
        </w:trPr>
        <w:tc>
          <w:tcPr>
            <w:tcW w:w="3828" w:type="dxa"/>
            <w:shd w:val="clear" w:color="auto" w:fill="auto"/>
            <w:vAlign w:val="center"/>
          </w:tcPr>
          <w:p w:rsidR="007E3A69" w:rsidRPr="009A14D0" w:rsidRDefault="007D53B1" w:rsidP="00E460C7">
            <w:pPr>
              <w:jc w:val="center"/>
              <w:rPr>
                <w:rFonts w:ascii="Times New Roman" w:eastAsia="SimHei" w:hAnsi="Times New Roman" w:cs="Times New Roman"/>
                <w:sz w:val="22"/>
              </w:rPr>
            </w:pPr>
            <w:r>
              <w:rPr>
                <w:rFonts w:ascii="Times New Roman" w:eastAsia="SimHei" w:hAnsi="Times New Roman" w:cs="Times New Roman" w:hint="eastAsia"/>
                <w:sz w:val="22"/>
              </w:rPr>
              <w:t>乳腺</w:t>
            </w:r>
            <w:r w:rsidR="007E3A69" w:rsidRPr="009A14D0">
              <w:rPr>
                <w:rFonts w:ascii="Times New Roman" w:eastAsia="SimHei" w:hAnsi="Times New Roman" w:cs="Times New Roman"/>
                <w:sz w:val="22"/>
              </w:rPr>
              <w:t>癌化疗用药检测</w:t>
            </w:r>
          </w:p>
        </w:tc>
        <w:tc>
          <w:tcPr>
            <w:tcW w:w="3118" w:type="dxa"/>
            <w:shd w:val="clear" w:color="auto" w:fill="auto"/>
            <w:vAlign w:val="center"/>
          </w:tcPr>
          <w:p w:rsidR="007E3A69" w:rsidRPr="00CD6F81" w:rsidRDefault="00257329" w:rsidP="00E460C7">
            <w:pPr>
              <w:jc w:val="center"/>
              <w:rPr>
                <w:rFonts w:ascii="Times New Roman" w:eastAsia="SimHei" w:hAnsi="Times New Roman" w:cs="Times New Roman"/>
                <w:sz w:val="22"/>
              </w:rPr>
            </w:pPr>
            <w:r w:rsidRPr="00431812">
              <w:rPr>
                <w:rFonts w:ascii="Times New Roman" w:eastAsia="SimHei" w:hAnsi="Times New Roman" w:cs="Times New Roman"/>
                <w:sz w:val="22"/>
              </w:rPr>
              <w:t>Q</w:t>
            </w:r>
            <w:r w:rsidR="007E3A69" w:rsidRPr="00431812">
              <w:rPr>
                <w:rFonts w:ascii="Times New Roman" w:eastAsia="SimHei" w:hAnsi="Times New Roman" w:cs="Times New Roman"/>
                <w:sz w:val="22"/>
              </w:rPr>
              <w:t>PCR</w:t>
            </w:r>
            <w:r w:rsidR="00CD6F81" w:rsidRPr="00431812">
              <w:rPr>
                <w:rFonts w:ascii="Times New Roman" w:eastAsia="SimHei" w:hAnsi="Times New Roman" w:cs="Times New Roman"/>
                <w:sz w:val="22"/>
              </w:rPr>
              <w:t>+</w:t>
            </w:r>
            <w:r w:rsidR="000460FC" w:rsidRPr="00431812">
              <w:rPr>
                <w:rFonts w:ascii="Times New Roman" w:eastAsia="SimHei" w:hAnsi="Times New Roman" w:cs="Times New Roman"/>
                <w:sz w:val="22"/>
              </w:rPr>
              <w:t>Sanger</w:t>
            </w:r>
            <w:r w:rsidR="000460FC" w:rsidRPr="00CD6F81">
              <w:rPr>
                <w:rFonts w:ascii="Times New Roman" w:eastAsia="SimHei" w:hAnsi="Times New Roman" w:cs="Times New Roman"/>
                <w:sz w:val="22"/>
              </w:rPr>
              <w:t>测序</w:t>
            </w:r>
          </w:p>
        </w:tc>
        <w:tc>
          <w:tcPr>
            <w:tcW w:w="3080" w:type="dxa"/>
            <w:shd w:val="clear" w:color="auto" w:fill="auto"/>
            <w:vAlign w:val="center"/>
          </w:tcPr>
          <w:p w:rsidR="007E3A69" w:rsidRPr="00431812" w:rsidRDefault="007E3A69" w:rsidP="00E460C7">
            <w:pPr>
              <w:jc w:val="center"/>
              <w:rPr>
                <w:rFonts w:ascii="Times New Roman" w:eastAsia="SimHei" w:hAnsi="Times New Roman" w:cs="Times New Roman"/>
                <w:sz w:val="22"/>
              </w:rPr>
            </w:pPr>
            <w:r w:rsidRPr="00431812">
              <w:rPr>
                <w:rFonts w:ascii="Times New Roman" w:eastAsia="SimHei" w:hAnsi="Times New Roman" w:cs="Times New Roman"/>
                <w:sz w:val="22"/>
              </w:rPr>
              <w:t>Roche LC480II</w:t>
            </w:r>
            <w:r w:rsidR="00CD6F81" w:rsidRPr="00431812">
              <w:rPr>
                <w:rFonts w:ascii="Times New Roman" w:eastAsia="SimHei" w:hAnsi="Times New Roman" w:cs="Times New Roman"/>
                <w:sz w:val="22"/>
              </w:rPr>
              <w:t>+</w:t>
            </w:r>
            <w:r w:rsidR="000460FC" w:rsidRPr="00431812">
              <w:rPr>
                <w:rFonts w:ascii="Times New Roman" w:eastAsia="SimHei" w:hAnsi="Times New Roman" w:cs="Times New Roman"/>
                <w:sz w:val="22"/>
              </w:rPr>
              <w:t>ABI3730xl</w:t>
            </w:r>
          </w:p>
        </w:tc>
      </w:tr>
    </w:tbl>
    <w:p w:rsidR="00C46995" w:rsidRPr="006A643B" w:rsidRDefault="00C46995">
      <w:pPr>
        <w:rPr>
          <w:rFonts w:ascii="Times New Roman" w:hAnsi="Times New Roman" w:cs="Times New Roman"/>
        </w:rPr>
      </w:pPr>
    </w:p>
    <w:p w:rsidR="007E3A69" w:rsidRPr="009A14D0" w:rsidRDefault="00F02B2A" w:rsidP="001B59A6">
      <w:pPr>
        <w:spacing w:beforeLines="50"/>
        <w:rPr>
          <w:rFonts w:ascii="Microsoft YaHei" w:eastAsia="Microsoft YaHei" w:hAnsi="Microsoft YaHei" w:cs="Times New Roman"/>
          <w:b/>
          <w:bCs/>
          <w:sz w:val="28"/>
          <w:szCs w:val="20"/>
        </w:rPr>
      </w:pPr>
      <w:r>
        <w:rPr>
          <w:rFonts w:ascii="Microsoft YaHei" w:eastAsia="Microsoft YaHei" w:hAnsi="Microsoft YaHei" w:cs="Times New Roman" w:hint="eastAsia"/>
          <w:b/>
          <w:bCs/>
          <w:sz w:val="28"/>
          <w:szCs w:val="20"/>
        </w:rPr>
        <w:t>三</w:t>
      </w:r>
      <w:r w:rsidR="006740F7">
        <w:rPr>
          <w:rFonts w:ascii="Microsoft YaHei" w:eastAsia="Microsoft YaHei" w:hAnsi="Microsoft YaHei" w:cs="Times New Roman" w:hint="eastAsia"/>
          <w:b/>
          <w:bCs/>
          <w:sz w:val="28"/>
          <w:szCs w:val="20"/>
        </w:rPr>
        <w:t>、</w:t>
      </w:r>
      <w:r w:rsidR="007E3A69" w:rsidRPr="009A14D0">
        <w:rPr>
          <w:rFonts w:ascii="Microsoft YaHei" w:eastAsia="Microsoft YaHei" w:hAnsi="Microsoft YaHei" w:cs="Times New Roman"/>
          <w:b/>
          <w:bCs/>
          <w:sz w:val="28"/>
          <w:szCs w:val="20"/>
        </w:rPr>
        <w:t>检测基因列表</w:t>
      </w:r>
    </w:p>
    <w:tbl>
      <w:tblPr>
        <w:tblStyle w:val="a5"/>
        <w:tblW w:w="10026" w:type="dxa"/>
        <w:tblBorders>
          <w:top w:val="single" w:sz="4" w:space="0" w:color="004271"/>
          <w:left w:val="none" w:sz="0" w:space="0" w:color="auto"/>
          <w:bottom w:val="single" w:sz="4" w:space="0" w:color="004271"/>
          <w:right w:val="none" w:sz="0" w:space="0" w:color="auto"/>
          <w:insideH w:val="single" w:sz="4" w:space="0" w:color="004271"/>
          <w:insideV w:val="single" w:sz="4" w:space="0" w:color="004271"/>
        </w:tblBorders>
        <w:tblLook w:val="04A0"/>
      </w:tblPr>
      <w:tblGrid>
        <w:gridCol w:w="2506"/>
        <w:gridCol w:w="2507"/>
        <w:gridCol w:w="2506"/>
        <w:gridCol w:w="2507"/>
      </w:tblGrid>
      <w:tr w:rsidR="007E3A69" w:rsidRPr="006A643B" w:rsidTr="00863DD0">
        <w:trPr>
          <w:trHeight w:hRule="exact" w:val="510"/>
        </w:trPr>
        <w:tc>
          <w:tcPr>
            <w:tcW w:w="10026" w:type="dxa"/>
            <w:gridSpan w:val="4"/>
            <w:shd w:val="clear" w:color="auto" w:fill="auto"/>
            <w:vAlign w:val="center"/>
          </w:tcPr>
          <w:p w:rsidR="007E3A69" w:rsidRPr="009A14D0" w:rsidRDefault="007D53B1" w:rsidP="00345023">
            <w:pPr>
              <w:rPr>
                <w:rFonts w:ascii="Times New Roman" w:eastAsia="SimHei" w:hAnsi="Times New Roman" w:cs="Times New Roman"/>
                <w:b/>
                <w:bCs/>
                <w:sz w:val="22"/>
              </w:rPr>
            </w:pPr>
            <w:r>
              <w:rPr>
                <w:rFonts w:ascii="Times New Roman" w:eastAsia="SimHei" w:hAnsi="Times New Roman" w:cs="Times New Roman" w:hint="eastAsia"/>
                <w:b/>
                <w:bCs/>
                <w:sz w:val="22"/>
              </w:rPr>
              <w:t>乳腺</w:t>
            </w:r>
            <w:r w:rsidR="007E3A69" w:rsidRPr="009A14D0">
              <w:rPr>
                <w:rFonts w:ascii="Times New Roman" w:eastAsia="SimHei" w:hAnsi="Times New Roman" w:cs="Times New Roman"/>
                <w:b/>
                <w:bCs/>
                <w:sz w:val="22"/>
              </w:rPr>
              <w:t>癌化疗药物相关的基因</w:t>
            </w:r>
            <w:r>
              <w:rPr>
                <w:rFonts w:ascii="Times New Roman" w:eastAsia="SimHei" w:hAnsi="Times New Roman" w:cs="Times New Roman" w:hint="eastAsia"/>
                <w:b/>
                <w:bCs/>
                <w:sz w:val="22"/>
              </w:rPr>
              <w:t>1</w:t>
            </w:r>
            <w:r>
              <w:rPr>
                <w:rFonts w:ascii="Times New Roman" w:eastAsia="SimHei" w:hAnsi="Times New Roman" w:cs="Times New Roman"/>
                <w:b/>
                <w:bCs/>
                <w:sz w:val="22"/>
              </w:rPr>
              <w:t>7</w:t>
            </w:r>
            <w:r w:rsidR="007E3A69" w:rsidRPr="009A14D0">
              <w:rPr>
                <w:rFonts w:ascii="Times New Roman" w:eastAsia="SimHei" w:hAnsi="Times New Roman" w:cs="Times New Roman"/>
                <w:b/>
                <w:bCs/>
                <w:sz w:val="22"/>
              </w:rPr>
              <w:t>个</w:t>
            </w:r>
          </w:p>
        </w:tc>
      </w:tr>
      <w:tr w:rsidR="00D72B3C" w:rsidRPr="006A643B" w:rsidTr="00863DD0">
        <w:trPr>
          <w:trHeight w:hRule="exact" w:val="510"/>
        </w:trPr>
        <w:tc>
          <w:tcPr>
            <w:tcW w:w="2506" w:type="dxa"/>
            <w:shd w:val="clear" w:color="auto" w:fill="auto"/>
            <w:vAlign w:val="center"/>
          </w:tcPr>
          <w:p w:rsidR="00D72B3C" w:rsidRPr="00311CB1" w:rsidRDefault="007D53B1" w:rsidP="00D72B3C">
            <w:pPr>
              <w:jc w:val="center"/>
              <w:rPr>
                <w:rFonts w:ascii="Times New Roman" w:eastAsia="SimHei" w:hAnsi="Times New Roman" w:cs="Times New Roman"/>
                <w:i/>
                <w:iCs/>
                <w:sz w:val="22"/>
              </w:rPr>
            </w:pPr>
            <w:r>
              <w:rPr>
                <w:rFonts w:ascii="Times New Roman" w:hAnsi="Times New Roman" w:cs="Times New Roman" w:hint="eastAsia"/>
                <w:i/>
                <w:iCs/>
                <w:sz w:val="22"/>
              </w:rPr>
              <w:t>G</w:t>
            </w:r>
            <w:r>
              <w:rPr>
                <w:rFonts w:ascii="Times New Roman" w:hAnsi="Times New Roman" w:cs="Times New Roman"/>
                <w:i/>
                <w:iCs/>
                <w:sz w:val="22"/>
              </w:rPr>
              <w:t>STP1</w:t>
            </w:r>
          </w:p>
        </w:tc>
        <w:tc>
          <w:tcPr>
            <w:tcW w:w="2507" w:type="dxa"/>
            <w:shd w:val="clear" w:color="auto" w:fill="auto"/>
            <w:vAlign w:val="center"/>
          </w:tcPr>
          <w:p w:rsidR="00D72B3C" w:rsidRPr="00311CB1" w:rsidRDefault="00D94C1F" w:rsidP="00D72B3C">
            <w:pPr>
              <w:jc w:val="center"/>
              <w:rPr>
                <w:rFonts w:ascii="Times New Roman" w:eastAsia="SimHei" w:hAnsi="Times New Roman" w:cs="Times New Roman"/>
                <w:i/>
                <w:iCs/>
                <w:sz w:val="22"/>
              </w:rPr>
            </w:pPr>
            <w:r>
              <w:rPr>
                <w:rFonts w:ascii="Times New Roman" w:hAnsi="Times New Roman" w:cs="Times New Roman" w:hint="eastAsia"/>
                <w:i/>
                <w:iCs/>
                <w:sz w:val="22"/>
              </w:rPr>
              <w:t>A</w:t>
            </w:r>
            <w:r>
              <w:rPr>
                <w:rFonts w:ascii="Times New Roman" w:hAnsi="Times New Roman" w:cs="Times New Roman"/>
                <w:i/>
                <w:iCs/>
                <w:sz w:val="22"/>
              </w:rPr>
              <w:t>BCC4</w:t>
            </w:r>
          </w:p>
        </w:tc>
        <w:tc>
          <w:tcPr>
            <w:tcW w:w="2506" w:type="dxa"/>
            <w:shd w:val="clear" w:color="auto" w:fill="auto"/>
            <w:vAlign w:val="center"/>
          </w:tcPr>
          <w:p w:rsidR="00D72B3C" w:rsidRPr="00311CB1" w:rsidRDefault="00D94C1F" w:rsidP="00D72B3C">
            <w:pPr>
              <w:jc w:val="center"/>
              <w:rPr>
                <w:rFonts w:ascii="Times New Roman" w:eastAsia="SimHei" w:hAnsi="Times New Roman" w:cs="Times New Roman"/>
                <w:i/>
                <w:iCs/>
                <w:sz w:val="22"/>
              </w:rPr>
            </w:pPr>
            <w:r>
              <w:rPr>
                <w:rFonts w:ascii="Times New Roman" w:hAnsi="Times New Roman" w:cs="Times New Roman" w:hint="eastAsia"/>
                <w:i/>
                <w:iCs/>
                <w:sz w:val="22"/>
              </w:rPr>
              <w:t>E</w:t>
            </w:r>
            <w:r>
              <w:rPr>
                <w:rFonts w:ascii="Times New Roman" w:hAnsi="Times New Roman" w:cs="Times New Roman"/>
                <w:i/>
                <w:iCs/>
                <w:sz w:val="22"/>
              </w:rPr>
              <w:t>RCC1</w:t>
            </w:r>
          </w:p>
        </w:tc>
        <w:tc>
          <w:tcPr>
            <w:tcW w:w="2507" w:type="dxa"/>
            <w:shd w:val="clear" w:color="auto" w:fill="auto"/>
            <w:vAlign w:val="center"/>
          </w:tcPr>
          <w:p w:rsidR="00D72B3C" w:rsidRPr="00311CB1" w:rsidRDefault="00D94C1F" w:rsidP="00D72B3C">
            <w:pPr>
              <w:jc w:val="center"/>
              <w:rPr>
                <w:rFonts w:ascii="Times New Roman" w:eastAsia="SimHei" w:hAnsi="Times New Roman" w:cs="Times New Roman"/>
                <w:i/>
                <w:iCs/>
                <w:sz w:val="22"/>
              </w:rPr>
            </w:pPr>
            <w:r>
              <w:rPr>
                <w:rFonts w:ascii="Times New Roman" w:eastAsia="SimHei" w:hAnsi="Times New Roman" w:cs="Times New Roman"/>
                <w:i/>
                <w:iCs/>
                <w:szCs w:val="21"/>
              </w:rPr>
              <w:t>CBR3</w:t>
            </w:r>
          </w:p>
        </w:tc>
      </w:tr>
      <w:tr w:rsidR="00D94C1F" w:rsidRPr="006A643B" w:rsidTr="00863DD0">
        <w:trPr>
          <w:trHeight w:hRule="exact" w:val="510"/>
        </w:trPr>
        <w:tc>
          <w:tcPr>
            <w:tcW w:w="2506"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S</w:t>
            </w:r>
            <w:r>
              <w:rPr>
                <w:rFonts w:ascii="Times New Roman" w:hAnsi="Times New Roman" w:cs="Times New Roman"/>
                <w:i/>
                <w:iCs/>
                <w:sz w:val="22"/>
              </w:rPr>
              <w:t>OD2</w:t>
            </w:r>
          </w:p>
        </w:tc>
        <w:tc>
          <w:tcPr>
            <w:tcW w:w="2507" w:type="dxa"/>
            <w:shd w:val="clear" w:color="auto" w:fill="auto"/>
            <w:vAlign w:val="center"/>
          </w:tcPr>
          <w:p w:rsidR="00D94C1F" w:rsidRDefault="00D94C1F" w:rsidP="00D94C1F">
            <w:pPr>
              <w:jc w:val="center"/>
              <w:rPr>
                <w:rFonts w:ascii="Times New Roman" w:eastAsia="SimHei" w:hAnsi="Times New Roman" w:cs="Times New Roman"/>
                <w:i/>
                <w:iCs/>
                <w:szCs w:val="21"/>
              </w:rPr>
            </w:pPr>
            <w:r>
              <w:rPr>
                <w:rFonts w:ascii="Times New Roman" w:hAnsi="Times New Roman" w:cs="Times New Roman" w:hint="eastAsia"/>
                <w:i/>
                <w:iCs/>
                <w:sz w:val="22"/>
              </w:rPr>
              <w:t>ABCB1</w:t>
            </w:r>
          </w:p>
        </w:tc>
        <w:tc>
          <w:tcPr>
            <w:tcW w:w="2506"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E</w:t>
            </w:r>
            <w:r>
              <w:rPr>
                <w:rFonts w:ascii="Times New Roman" w:hAnsi="Times New Roman" w:cs="Times New Roman"/>
                <w:i/>
                <w:iCs/>
                <w:sz w:val="22"/>
              </w:rPr>
              <w:t>RCC2</w:t>
            </w:r>
          </w:p>
        </w:tc>
        <w:tc>
          <w:tcPr>
            <w:tcW w:w="2507"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V</w:t>
            </w:r>
            <w:r>
              <w:rPr>
                <w:rFonts w:ascii="Times New Roman" w:hAnsi="Times New Roman" w:cs="Times New Roman"/>
                <w:i/>
                <w:iCs/>
                <w:sz w:val="22"/>
              </w:rPr>
              <w:t>EGFA</w:t>
            </w:r>
          </w:p>
        </w:tc>
      </w:tr>
      <w:tr w:rsidR="00D94C1F" w:rsidRPr="006A643B" w:rsidTr="00863DD0">
        <w:trPr>
          <w:trHeight w:hRule="exact" w:val="510"/>
        </w:trPr>
        <w:tc>
          <w:tcPr>
            <w:tcW w:w="2506"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M</w:t>
            </w:r>
            <w:r>
              <w:rPr>
                <w:rFonts w:ascii="Times New Roman" w:hAnsi="Times New Roman" w:cs="Times New Roman"/>
                <w:i/>
                <w:iCs/>
                <w:sz w:val="22"/>
              </w:rPr>
              <w:t>THFR</w:t>
            </w:r>
          </w:p>
        </w:tc>
        <w:tc>
          <w:tcPr>
            <w:tcW w:w="2507"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DP</w:t>
            </w:r>
            <w:r w:rsidR="00E74968">
              <w:rPr>
                <w:rFonts w:ascii="Times New Roman" w:hAnsi="Times New Roman" w:cs="Times New Roman"/>
                <w:i/>
                <w:iCs/>
                <w:sz w:val="22"/>
              </w:rPr>
              <w:t>Y</w:t>
            </w:r>
            <w:r>
              <w:rPr>
                <w:rFonts w:ascii="Times New Roman" w:hAnsi="Times New Roman" w:cs="Times New Roman" w:hint="eastAsia"/>
                <w:i/>
                <w:iCs/>
                <w:sz w:val="22"/>
              </w:rPr>
              <w:t>D</w:t>
            </w:r>
          </w:p>
        </w:tc>
        <w:tc>
          <w:tcPr>
            <w:tcW w:w="2506"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T</w:t>
            </w:r>
            <w:r>
              <w:rPr>
                <w:rFonts w:ascii="Times New Roman" w:hAnsi="Times New Roman" w:cs="Times New Roman"/>
                <w:i/>
                <w:iCs/>
                <w:sz w:val="22"/>
              </w:rPr>
              <w:t>YMS</w:t>
            </w:r>
          </w:p>
        </w:tc>
        <w:tc>
          <w:tcPr>
            <w:tcW w:w="2507"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hAnsi="Times New Roman" w:cs="Times New Roman" w:hint="eastAsia"/>
                <w:i/>
                <w:iCs/>
                <w:sz w:val="22"/>
              </w:rPr>
              <w:t>R</w:t>
            </w:r>
            <w:r>
              <w:rPr>
                <w:rFonts w:ascii="Times New Roman" w:hAnsi="Times New Roman" w:cs="Times New Roman"/>
                <w:i/>
                <w:iCs/>
                <w:sz w:val="22"/>
              </w:rPr>
              <w:t>RM1</w:t>
            </w:r>
          </w:p>
        </w:tc>
      </w:tr>
      <w:tr w:rsidR="00D94C1F" w:rsidRPr="006A643B" w:rsidTr="00863DD0">
        <w:trPr>
          <w:trHeight w:hRule="exact" w:val="510"/>
        </w:trPr>
        <w:tc>
          <w:tcPr>
            <w:tcW w:w="2506"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eastAsia="SimHei" w:hAnsi="Times New Roman" w:cs="Times New Roman" w:hint="eastAsia"/>
                <w:i/>
                <w:iCs/>
                <w:sz w:val="22"/>
              </w:rPr>
              <w:t>N</w:t>
            </w:r>
            <w:r>
              <w:rPr>
                <w:rFonts w:ascii="Times New Roman" w:eastAsia="SimHei" w:hAnsi="Times New Roman" w:cs="Times New Roman"/>
                <w:i/>
                <w:iCs/>
                <w:sz w:val="22"/>
              </w:rPr>
              <w:t>T5C2</w:t>
            </w:r>
          </w:p>
        </w:tc>
        <w:tc>
          <w:tcPr>
            <w:tcW w:w="2507" w:type="dxa"/>
            <w:shd w:val="clear" w:color="auto" w:fill="auto"/>
            <w:vAlign w:val="center"/>
          </w:tcPr>
          <w:p w:rsidR="00D94C1F" w:rsidRDefault="00D94C1F" w:rsidP="00D94C1F">
            <w:pPr>
              <w:jc w:val="center"/>
              <w:rPr>
                <w:rFonts w:ascii="Times New Roman" w:hAnsi="Times New Roman" w:cs="Times New Roman"/>
                <w:i/>
                <w:iCs/>
                <w:sz w:val="22"/>
              </w:rPr>
            </w:pPr>
            <w:r>
              <w:rPr>
                <w:rFonts w:ascii="Times New Roman" w:eastAsia="SimHei" w:hAnsi="Times New Roman" w:cs="Times New Roman" w:hint="eastAsia"/>
                <w:i/>
                <w:iCs/>
                <w:sz w:val="22"/>
              </w:rPr>
              <w:t>C</w:t>
            </w:r>
            <w:r>
              <w:rPr>
                <w:rFonts w:ascii="Times New Roman" w:eastAsia="SimHei" w:hAnsi="Times New Roman" w:cs="Times New Roman"/>
                <w:i/>
                <w:iCs/>
                <w:sz w:val="22"/>
              </w:rPr>
              <w:t>YP2D6</w:t>
            </w:r>
          </w:p>
        </w:tc>
        <w:tc>
          <w:tcPr>
            <w:tcW w:w="2506" w:type="dxa"/>
            <w:shd w:val="clear" w:color="auto" w:fill="auto"/>
            <w:vAlign w:val="center"/>
          </w:tcPr>
          <w:p w:rsidR="00D94C1F" w:rsidRDefault="00D94C1F" w:rsidP="00D94C1F">
            <w:pPr>
              <w:jc w:val="center"/>
              <w:rPr>
                <w:rFonts w:ascii="Times New Roman" w:hAnsi="Times New Roman" w:cs="Times New Roman"/>
                <w:i/>
                <w:iCs/>
                <w:sz w:val="22"/>
              </w:rPr>
            </w:pPr>
            <w:r w:rsidRPr="007D53B1">
              <w:rPr>
                <w:rFonts w:ascii="Times New Roman" w:eastAsia="SimHei" w:hAnsi="Times New Roman" w:cs="Times New Roman"/>
                <w:i/>
                <w:iCs/>
                <w:sz w:val="22"/>
              </w:rPr>
              <w:t>TNFSF11</w:t>
            </w:r>
          </w:p>
        </w:tc>
        <w:tc>
          <w:tcPr>
            <w:tcW w:w="2507" w:type="dxa"/>
            <w:shd w:val="clear" w:color="auto" w:fill="auto"/>
            <w:vAlign w:val="center"/>
          </w:tcPr>
          <w:p w:rsidR="00D94C1F" w:rsidRDefault="00D94C1F" w:rsidP="00D94C1F">
            <w:pPr>
              <w:jc w:val="center"/>
              <w:rPr>
                <w:rFonts w:ascii="Times New Roman" w:hAnsi="Times New Roman" w:cs="Times New Roman"/>
                <w:i/>
                <w:iCs/>
                <w:sz w:val="22"/>
              </w:rPr>
            </w:pPr>
            <w:r w:rsidRPr="007D53B1">
              <w:rPr>
                <w:rFonts w:ascii="Times New Roman" w:eastAsia="SimHei" w:hAnsi="Times New Roman" w:cs="Times New Roman"/>
                <w:i/>
                <w:iCs/>
                <w:sz w:val="22"/>
              </w:rPr>
              <w:t>CYP19A1</w:t>
            </w:r>
          </w:p>
        </w:tc>
      </w:tr>
      <w:tr w:rsidR="00D94C1F" w:rsidRPr="006A643B" w:rsidTr="00863DD0">
        <w:trPr>
          <w:trHeight w:hRule="exact" w:val="510"/>
        </w:trPr>
        <w:tc>
          <w:tcPr>
            <w:tcW w:w="2506" w:type="dxa"/>
            <w:shd w:val="clear" w:color="auto" w:fill="auto"/>
            <w:vAlign w:val="center"/>
          </w:tcPr>
          <w:p w:rsidR="00D94C1F" w:rsidRDefault="00D94C1F" w:rsidP="00D94C1F">
            <w:pPr>
              <w:jc w:val="center"/>
              <w:rPr>
                <w:rFonts w:ascii="Times New Roman" w:eastAsia="SimHei" w:hAnsi="Times New Roman" w:cs="Times New Roman"/>
                <w:i/>
                <w:iCs/>
                <w:sz w:val="22"/>
              </w:rPr>
            </w:pPr>
            <w:r w:rsidRPr="007D53B1">
              <w:rPr>
                <w:rFonts w:ascii="Times New Roman" w:eastAsia="SimHei" w:hAnsi="Times New Roman" w:cs="Times New Roman"/>
                <w:i/>
                <w:iCs/>
                <w:sz w:val="22"/>
              </w:rPr>
              <w:t>ESR1</w:t>
            </w:r>
          </w:p>
        </w:tc>
        <w:tc>
          <w:tcPr>
            <w:tcW w:w="2507" w:type="dxa"/>
            <w:shd w:val="clear" w:color="auto" w:fill="auto"/>
            <w:vAlign w:val="center"/>
          </w:tcPr>
          <w:p w:rsidR="00D94C1F" w:rsidRDefault="00D94C1F" w:rsidP="00D94C1F">
            <w:pPr>
              <w:jc w:val="center"/>
              <w:rPr>
                <w:rFonts w:ascii="Times New Roman" w:eastAsia="SimHei" w:hAnsi="Times New Roman" w:cs="Times New Roman"/>
                <w:i/>
                <w:iCs/>
                <w:sz w:val="22"/>
              </w:rPr>
            </w:pPr>
          </w:p>
        </w:tc>
        <w:tc>
          <w:tcPr>
            <w:tcW w:w="2506" w:type="dxa"/>
            <w:shd w:val="clear" w:color="auto" w:fill="auto"/>
            <w:vAlign w:val="center"/>
          </w:tcPr>
          <w:p w:rsidR="00D94C1F" w:rsidRPr="007D53B1" w:rsidRDefault="00D94C1F" w:rsidP="00D94C1F">
            <w:pPr>
              <w:jc w:val="center"/>
              <w:rPr>
                <w:rFonts w:ascii="Times New Roman" w:eastAsia="SimHei" w:hAnsi="Times New Roman" w:cs="Times New Roman"/>
                <w:i/>
                <w:iCs/>
                <w:sz w:val="22"/>
              </w:rPr>
            </w:pPr>
          </w:p>
        </w:tc>
        <w:tc>
          <w:tcPr>
            <w:tcW w:w="2507" w:type="dxa"/>
            <w:shd w:val="clear" w:color="auto" w:fill="auto"/>
            <w:vAlign w:val="center"/>
          </w:tcPr>
          <w:p w:rsidR="00D94C1F" w:rsidRPr="007D53B1" w:rsidRDefault="00D94C1F" w:rsidP="00D94C1F">
            <w:pPr>
              <w:jc w:val="center"/>
              <w:rPr>
                <w:rFonts w:ascii="Times New Roman" w:eastAsia="SimHei" w:hAnsi="Times New Roman" w:cs="Times New Roman"/>
                <w:i/>
                <w:iCs/>
                <w:sz w:val="22"/>
              </w:rPr>
            </w:pPr>
          </w:p>
        </w:tc>
      </w:tr>
      <w:tr w:rsidR="00D94C1F" w:rsidRPr="006A643B" w:rsidTr="00863DD0">
        <w:trPr>
          <w:trHeight w:hRule="exact" w:val="510"/>
        </w:trPr>
        <w:tc>
          <w:tcPr>
            <w:tcW w:w="10026" w:type="dxa"/>
            <w:gridSpan w:val="4"/>
            <w:shd w:val="clear" w:color="auto" w:fill="auto"/>
            <w:vAlign w:val="center"/>
          </w:tcPr>
          <w:p w:rsidR="00D94C1F" w:rsidRPr="009A14D0" w:rsidRDefault="00D94C1F" w:rsidP="00D94C1F">
            <w:pPr>
              <w:rPr>
                <w:rFonts w:ascii="Times New Roman" w:eastAsia="SimHei" w:hAnsi="Times New Roman" w:cs="Times New Roman"/>
                <w:sz w:val="22"/>
              </w:rPr>
            </w:pPr>
            <w:r w:rsidRPr="009A14D0">
              <w:rPr>
                <w:rFonts w:ascii="Times New Roman" w:eastAsia="SimHei" w:hAnsi="Times New Roman" w:cs="Times New Roman"/>
                <w:sz w:val="22"/>
              </w:rPr>
              <w:t xml:space="preserve">* </w:t>
            </w:r>
            <w:r w:rsidRPr="009A14D0">
              <w:rPr>
                <w:rFonts w:ascii="Times New Roman" w:eastAsia="SimHei" w:hAnsi="Times New Roman" w:cs="Times New Roman"/>
                <w:sz w:val="22"/>
              </w:rPr>
              <w:t>检测化疗相关热点核苷酸多态性</w:t>
            </w:r>
          </w:p>
        </w:tc>
      </w:tr>
    </w:tbl>
    <w:p w:rsidR="007E3A69" w:rsidRDefault="007E3A69"/>
    <w:p w:rsidR="007E3A69" w:rsidRDefault="007E3A69"/>
    <w:p w:rsidR="00E460C7" w:rsidRDefault="00E460C7"/>
    <w:p w:rsidR="00E460C7" w:rsidRDefault="00E460C7"/>
    <w:p w:rsidR="00F02B2A" w:rsidRDefault="00F02B2A"/>
    <w:p w:rsidR="00BF3730" w:rsidRDefault="00F02B2A" w:rsidP="001B59A6">
      <w:pPr>
        <w:spacing w:beforeLines="100"/>
        <w:rPr>
          <w:rFonts w:ascii="Microsoft YaHei" w:eastAsia="Microsoft YaHei" w:hAnsi="Microsoft YaHei"/>
          <w:b/>
          <w:bCs/>
          <w:sz w:val="28"/>
          <w:szCs w:val="20"/>
        </w:rPr>
      </w:pPr>
      <w:r>
        <w:rPr>
          <w:rFonts w:ascii="Microsoft YaHei" w:eastAsia="Microsoft YaHei" w:hAnsi="Microsoft YaHei" w:hint="eastAsia"/>
          <w:b/>
          <w:bCs/>
          <w:sz w:val="28"/>
          <w:szCs w:val="20"/>
        </w:rPr>
        <w:lastRenderedPageBreak/>
        <w:t>四</w:t>
      </w:r>
      <w:r w:rsidR="006740F7" w:rsidRPr="006740F7">
        <w:rPr>
          <w:rFonts w:ascii="Microsoft YaHei" w:eastAsia="Microsoft YaHei" w:hAnsi="Microsoft YaHei" w:hint="eastAsia"/>
          <w:b/>
          <w:bCs/>
          <w:sz w:val="28"/>
          <w:szCs w:val="20"/>
        </w:rPr>
        <w:t>、</w:t>
      </w:r>
      <w:r w:rsidR="00DC5A54" w:rsidRPr="006740F7">
        <w:rPr>
          <w:rFonts w:ascii="Microsoft YaHei" w:eastAsia="Microsoft YaHei" w:hAnsi="Microsoft YaHei" w:hint="eastAsia"/>
          <w:b/>
          <w:bCs/>
          <w:sz w:val="28"/>
          <w:szCs w:val="20"/>
        </w:rPr>
        <w:t>化疗</w:t>
      </w:r>
      <w:r w:rsidR="00BF3730">
        <w:rPr>
          <w:rFonts w:ascii="Microsoft YaHei" w:eastAsia="Microsoft YaHei" w:hAnsi="Microsoft YaHei" w:hint="eastAsia"/>
          <w:b/>
          <w:bCs/>
          <w:sz w:val="28"/>
          <w:szCs w:val="20"/>
        </w:rPr>
        <w:t>用药</w:t>
      </w:r>
      <w:r w:rsidR="00DC5A54" w:rsidRPr="006740F7">
        <w:rPr>
          <w:rFonts w:ascii="Microsoft YaHei" w:eastAsia="Microsoft YaHei" w:hAnsi="Microsoft YaHei" w:hint="eastAsia"/>
          <w:b/>
          <w:bCs/>
          <w:sz w:val="28"/>
          <w:szCs w:val="20"/>
        </w:rPr>
        <w:t>基因检测结果</w:t>
      </w:r>
    </w:p>
    <w:p w:rsidR="00BF3730" w:rsidRPr="00D576C8" w:rsidRDefault="00BF3730" w:rsidP="001B59A6">
      <w:pPr>
        <w:spacing w:beforeLines="30" w:line="276" w:lineRule="auto"/>
        <w:rPr>
          <w:rFonts w:ascii="Times New Roman" w:eastAsia="SimHei" w:hAnsi="Times New Roman" w:cs="Times New Roman"/>
          <w:sz w:val="20"/>
          <w:szCs w:val="20"/>
        </w:rPr>
      </w:pPr>
      <w:r w:rsidRPr="00D576C8">
        <w:rPr>
          <w:rFonts w:ascii="Times New Roman" w:eastAsia="SimHei" w:hAnsi="Times New Roman" w:cs="Times New Roman"/>
          <w:sz w:val="20"/>
          <w:szCs w:val="20"/>
        </w:rPr>
        <w:t>本次实验采用</w:t>
      </w:r>
      <w:r w:rsidRPr="00D576C8">
        <w:rPr>
          <w:rFonts w:ascii="Times New Roman" w:eastAsia="SimHei" w:hAnsi="Times New Roman" w:cs="Times New Roman"/>
          <w:sz w:val="20"/>
          <w:szCs w:val="20"/>
        </w:rPr>
        <w:t>Roche LC480II</w:t>
      </w:r>
      <w:r w:rsidR="00B84795">
        <w:rPr>
          <w:rFonts w:ascii="Times New Roman" w:eastAsia="SimHei" w:hAnsi="Times New Roman" w:cs="Times New Roman" w:hint="eastAsia"/>
          <w:sz w:val="20"/>
          <w:szCs w:val="20"/>
        </w:rPr>
        <w:t>和</w:t>
      </w:r>
      <w:r w:rsidR="00A5481F" w:rsidRPr="00A5481F">
        <w:rPr>
          <w:rFonts w:ascii="Times New Roman" w:eastAsia="SimHei" w:hAnsi="Times New Roman" w:cs="Times New Roman"/>
          <w:sz w:val="20"/>
          <w:szCs w:val="20"/>
        </w:rPr>
        <w:t>ABI3730xl</w:t>
      </w:r>
      <w:r w:rsidRPr="00D576C8">
        <w:rPr>
          <w:rFonts w:ascii="Times New Roman" w:eastAsia="SimHei" w:hAnsi="Times New Roman" w:cs="Times New Roman"/>
          <w:sz w:val="20"/>
          <w:szCs w:val="20"/>
        </w:rPr>
        <w:t>平台进行基因多态性的检测，检测结果解读来源于</w:t>
      </w:r>
      <w:r w:rsidRPr="00D576C8">
        <w:rPr>
          <w:rFonts w:ascii="Times New Roman" w:eastAsia="SimHei" w:hAnsi="Times New Roman" w:cs="Times New Roman"/>
          <w:sz w:val="20"/>
          <w:szCs w:val="20"/>
        </w:rPr>
        <w:t>PharmGKB</w:t>
      </w:r>
      <w:r w:rsidRPr="00D576C8">
        <w:rPr>
          <w:rFonts w:ascii="Times New Roman" w:eastAsia="SimHei" w:hAnsi="Times New Roman" w:cs="Times New Roman"/>
          <w:sz w:val="20"/>
          <w:szCs w:val="20"/>
        </w:rPr>
        <w:t>数据库，详细结果如下：</w:t>
      </w:r>
    </w:p>
    <w:p w:rsidR="00BA652C" w:rsidRDefault="00BA652C" w:rsidP="0085080E">
      <w:pPr>
        <w:pStyle w:val="a7"/>
        <w:numPr>
          <w:ilvl w:val="0"/>
          <w:numId w:val="6"/>
        </w:numPr>
        <w:spacing w:line="276" w:lineRule="auto"/>
        <w:ind w:firstLineChars="0"/>
        <w:rPr>
          <w:rFonts w:ascii="Times New Roman" w:eastAsia="SimHei" w:hAnsi="Times New Roman" w:cs="Times New Roman"/>
          <w:sz w:val="20"/>
          <w:szCs w:val="20"/>
        </w:rPr>
      </w:pPr>
      <w:r w:rsidRPr="00135344">
        <w:rPr>
          <w:rFonts w:ascii="Times New Roman" w:eastAsia="SimHei" w:hAnsi="Times New Roman" w:cs="Times New Roman"/>
          <w:sz w:val="20"/>
          <w:szCs w:val="20"/>
        </w:rPr>
        <w:t>疗效：预期药物疗效，从好到差依次为：</w:t>
      </w:r>
      <w:r w:rsidR="006B01C1">
        <w:rPr>
          <w:rFonts w:ascii="Times New Roman" w:eastAsia="SimHei" w:hAnsi="Times New Roman" w:cs="Times New Roman" w:hint="eastAsia"/>
          <w:sz w:val="20"/>
          <w:szCs w:val="20"/>
        </w:rPr>
        <w:t>较</w:t>
      </w:r>
      <w:r w:rsidRPr="00135344">
        <w:rPr>
          <w:rFonts w:ascii="Times New Roman" w:eastAsia="SimHei" w:hAnsi="Times New Roman" w:cs="Times New Roman"/>
          <w:sz w:val="20"/>
          <w:szCs w:val="20"/>
        </w:rPr>
        <w:t>好、适中、</w:t>
      </w:r>
      <w:r w:rsidR="006B01C1">
        <w:rPr>
          <w:rFonts w:ascii="Times New Roman" w:eastAsia="SimHei" w:hAnsi="Times New Roman" w:cs="Times New Roman" w:hint="eastAsia"/>
          <w:sz w:val="20"/>
          <w:szCs w:val="20"/>
        </w:rPr>
        <w:t>较</w:t>
      </w:r>
      <w:r w:rsidRPr="00135344">
        <w:rPr>
          <w:rFonts w:ascii="Times New Roman" w:eastAsia="SimHei" w:hAnsi="Times New Roman" w:cs="Times New Roman"/>
          <w:sz w:val="20"/>
          <w:szCs w:val="20"/>
        </w:rPr>
        <w:t>差。</w:t>
      </w:r>
    </w:p>
    <w:p w:rsidR="00235FDE" w:rsidRPr="00135344" w:rsidRDefault="00235FDE" w:rsidP="0085080E">
      <w:pPr>
        <w:pStyle w:val="a7"/>
        <w:numPr>
          <w:ilvl w:val="0"/>
          <w:numId w:val="6"/>
        </w:numPr>
        <w:spacing w:line="276" w:lineRule="auto"/>
        <w:ind w:firstLineChars="0"/>
        <w:rPr>
          <w:rFonts w:ascii="Times New Roman" w:eastAsia="SimHei" w:hAnsi="Times New Roman" w:cs="Times New Roman"/>
          <w:sz w:val="20"/>
          <w:szCs w:val="20"/>
        </w:rPr>
      </w:pPr>
      <w:r>
        <w:rPr>
          <w:rFonts w:ascii="Times New Roman" w:eastAsia="SimHei" w:hAnsi="Times New Roman" w:cs="Times New Roman" w:hint="eastAsia"/>
          <w:sz w:val="20"/>
          <w:szCs w:val="20"/>
        </w:rPr>
        <w:t>代谢：代谢一般指的是药物在患者体内的代谢速度，药物的代谢速率排序为：</w:t>
      </w:r>
      <w:r w:rsidR="006B01C1">
        <w:rPr>
          <w:rFonts w:ascii="Times New Roman" w:eastAsia="SimHei" w:hAnsi="Times New Roman" w:cs="Times New Roman" w:hint="eastAsia"/>
          <w:sz w:val="20"/>
          <w:szCs w:val="20"/>
        </w:rPr>
        <w:t>较</w:t>
      </w:r>
      <w:r>
        <w:rPr>
          <w:rFonts w:ascii="Times New Roman" w:eastAsia="SimHei" w:hAnsi="Times New Roman" w:cs="Times New Roman" w:hint="eastAsia"/>
          <w:sz w:val="20"/>
          <w:szCs w:val="20"/>
        </w:rPr>
        <w:t>快、适中、</w:t>
      </w:r>
      <w:r w:rsidR="006B01C1">
        <w:rPr>
          <w:rFonts w:ascii="Times New Roman" w:eastAsia="SimHei" w:hAnsi="Times New Roman" w:cs="Times New Roman" w:hint="eastAsia"/>
          <w:sz w:val="20"/>
          <w:szCs w:val="20"/>
        </w:rPr>
        <w:t>较</w:t>
      </w:r>
      <w:r>
        <w:rPr>
          <w:rFonts w:ascii="Times New Roman" w:eastAsia="SimHei" w:hAnsi="Times New Roman" w:cs="Times New Roman" w:hint="eastAsia"/>
          <w:sz w:val="20"/>
          <w:szCs w:val="20"/>
        </w:rPr>
        <w:t>慢。</w:t>
      </w:r>
    </w:p>
    <w:p w:rsidR="00BA652C" w:rsidRPr="00135344" w:rsidRDefault="006B01C1" w:rsidP="0085080E">
      <w:pPr>
        <w:pStyle w:val="a7"/>
        <w:numPr>
          <w:ilvl w:val="0"/>
          <w:numId w:val="6"/>
        </w:numPr>
        <w:spacing w:line="276" w:lineRule="auto"/>
        <w:ind w:firstLineChars="0"/>
        <w:rPr>
          <w:rFonts w:ascii="Times New Roman" w:eastAsia="SimHei" w:hAnsi="Times New Roman" w:cs="Times New Roman"/>
          <w:sz w:val="20"/>
          <w:szCs w:val="20"/>
        </w:rPr>
      </w:pPr>
      <w:r>
        <w:rPr>
          <w:rFonts w:ascii="Times New Roman" w:eastAsia="SimHei" w:hAnsi="Times New Roman" w:cs="Times New Roman" w:hint="eastAsia"/>
          <w:sz w:val="20"/>
          <w:szCs w:val="20"/>
        </w:rPr>
        <w:t>不良</w:t>
      </w:r>
      <w:r w:rsidR="00BA652C" w:rsidRPr="00135344">
        <w:rPr>
          <w:rFonts w:ascii="Times New Roman" w:eastAsia="SimHei" w:hAnsi="Times New Roman" w:cs="Times New Roman"/>
          <w:sz w:val="20"/>
          <w:szCs w:val="20"/>
        </w:rPr>
        <w:t>反应：预期药物不良反应从好到坏依次为：毒副</w:t>
      </w:r>
      <w:r>
        <w:rPr>
          <w:rFonts w:ascii="Times New Roman" w:eastAsia="SimHei" w:hAnsi="Times New Roman" w:cs="Times New Roman" w:hint="eastAsia"/>
          <w:sz w:val="20"/>
          <w:szCs w:val="20"/>
        </w:rPr>
        <w:t>较</w:t>
      </w:r>
      <w:r w:rsidR="00BA652C" w:rsidRPr="00135344">
        <w:rPr>
          <w:rFonts w:ascii="Times New Roman" w:eastAsia="SimHei" w:hAnsi="Times New Roman" w:cs="Times New Roman"/>
          <w:sz w:val="20"/>
          <w:szCs w:val="20"/>
        </w:rPr>
        <w:t>低、毒副适中、毒副</w:t>
      </w:r>
      <w:r>
        <w:rPr>
          <w:rFonts w:ascii="Times New Roman" w:eastAsia="SimHei" w:hAnsi="Times New Roman" w:cs="Times New Roman" w:hint="eastAsia"/>
          <w:sz w:val="20"/>
          <w:szCs w:val="20"/>
        </w:rPr>
        <w:t>较</w:t>
      </w:r>
      <w:r w:rsidR="00BA652C" w:rsidRPr="00135344">
        <w:rPr>
          <w:rFonts w:ascii="Times New Roman" w:eastAsia="SimHei" w:hAnsi="Times New Roman" w:cs="Times New Roman"/>
          <w:sz w:val="20"/>
          <w:szCs w:val="20"/>
        </w:rPr>
        <w:t>高。</w:t>
      </w:r>
    </w:p>
    <w:p w:rsidR="00BF3730" w:rsidRPr="00135344" w:rsidRDefault="00BA652C" w:rsidP="001B59A6">
      <w:pPr>
        <w:pStyle w:val="a7"/>
        <w:numPr>
          <w:ilvl w:val="0"/>
          <w:numId w:val="6"/>
        </w:numPr>
        <w:spacing w:afterLines="50" w:line="276" w:lineRule="auto"/>
        <w:ind w:firstLineChars="0"/>
        <w:rPr>
          <w:rFonts w:ascii="Times New Roman" w:eastAsia="SimHei" w:hAnsi="Times New Roman" w:cs="Times New Roman"/>
          <w:sz w:val="20"/>
          <w:szCs w:val="20"/>
        </w:rPr>
      </w:pPr>
      <w:r w:rsidRPr="00135344">
        <w:rPr>
          <w:rFonts w:ascii="Times New Roman" w:eastAsia="SimHei" w:hAnsi="Times New Roman" w:cs="Times New Roman"/>
          <w:sz w:val="20"/>
          <w:szCs w:val="20"/>
        </w:rPr>
        <w:t>可能会出现药物具体的疗效和不良反应需要综合判断的情况。</w:t>
      </w:r>
    </w:p>
    <w:tbl>
      <w:tblPr>
        <w:tblStyle w:val="a5"/>
        <w:tblW w:w="10433" w:type="dxa"/>
        <w:jc w:val="center"/>
        <w:tblBorders>
          <w:top w:val="single" w:sz="4" w:space="0" w:color="004271"/>
          <w:left w:val="single" w:sz="4" w:space="0" w:color="004271"/>
          <w:bottom w:val="single" w:sz="4" w:space="0" w:color="004271"/>
          <w:right w:val="single" w:sz="4" w:space="0" w:color="004271"/>
          <w:insideH w:val="single" w:sz="4" w:space="0" w:color="004271"/>
          <w:insideV w:val="single" w:sz="4" w:space="0" w:color="004271"/>
        </w:tblBorders>
        <w:tblLayout w:type="fixed"/>
        <w:tblLook w:val="04A0"/>
      </w:tblPr>
      <w:tblGrid>
        <w:gridCol w:w="2121"/>
        <w:gridCol w:w="1133"/>
        <w:gridCol w:w="1417"/>
        <w:gridCol w:w="1429"/>
        <w:gridCol w:w="1264"/>
        <w:gridCol w:w="2127"/>
        <w:gridCol w:w="929"/>
        <w:gridCol w:w="13"/>
      </w:tblGrid>
      <w:tr w:rsidR="001E2877" w:rsidRPr="00A76607" w:rsidTr="001B59A6">
        <w:trPr>
          <w:gridAfter w:val="1"/>
          <w:wAfter w:w="11" w:type="dxa"/>
          <w:trHeight w:hRule="exact" w:val="720"/>
          <w:tblHeader/>
          <w:jc w:val="center"/>
        </w:trPr>
        <w:tc>
          <w:tcPr>
            <w:tcW w:w="2122"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b/>
                <w:bCs/>
                <w:sz w:val="21"/>
                <w:szCs w:val="21"/>
              </w:rPr>
              <w:t>化疗药物</w:t>
            </w:r>
          </w:p>
        </w:tc>
        <w:tc>
          <w:tcPr>
            <w:tcW w:w="1134"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b/>
                <w:bCs/>
                <w:sz w:val="21"/>
                <w:szCs w:val="21"/>
              </w:rPr>
              <w:t>基因</w:t>
            </w:r>
          </w:p>
        </w:tc>
        <w:tc>
          <w:tcPr>
            <w:tcW w:w="1417"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b/>
                <w:bCs/>
                <w:sz w:val="21"/>
                <w:szCs w:val="21"/>
              </w:rPr>
              <w:t>位点</w:t>
            </w:r>
          </w:p>
        </w:tc>
        <w:tc>
          <w:tcPr>
            <w:tcW w:w="1429"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hint="eastAsia"/>
                <w:b/>
                <w:bCs/>
                <w:sz w:val="21"/>
                <w:szCs w:val="21"/>
              </w:rPr>
              <w:t>基因型</w:t>
            </w:r>
          </w:p>
        </w:tc>
        <w:tc>
          <w:tcPr>
            <w:tcW w:w="1264"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hint="eastAsia"/>
                <w:b/>
                <w:bCs/>
                <w:sz w:val="21"/>
                <w:szCs w:val="21"/>
              </w:rPr>
              <w:t>类别</w:t>
            </w:r>
          </w:p>
        </w:tc>
        <w:tc>
          <w:tcPr>
            <w:tcW w:w="2127"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hint="eastAsia"/>
                <w:b/>
                <w:bCs/>
                <w:sz w:val="21"/>
                <w:szCs w:val="21"/>
              </w:rPr>
              <w:t>临床提示</w:t>
            </w:r>
          </w:p>
        </w:tc>
        <w:tc>
          <w:tcPr>
            <w:tcW w:w="929" w:type="dxa"/>
            <w:shd w:val="clear" w:color="auto" w:fill="D0D0D0"/>
            <w:vAlign w:val="center"/>
          </w:tcPr>
          <w:p w:rsidR="001E2877" w:rsidRPr="0048363E" w:rsidRDefault="001E2877" w:rsidP="00607058">
            <w:pPr>
              <w:jc w:val="center"/>
              <w:rPr>
                <w:rFonts w:ascii="SimHei" w:eastAsia="SimHei" w:hAnsi="SimHei"/>
                <w:b/>
                <w:bCs/>
                <w:sz w:val="21"/>
                <w:szCs w:val="21"/>
              </w:rPr>
            </w:pPr>
            <w:r w:rsidRPr="0048363E">
              <w:rPr>
                <w:rFonts w:ascii="SimHei" w:eastAsia="SimHei" w:hAnsi="SimHei" w:hint="eastAsia"/>
                <w:b/>
                <w:bCs/>
                <w:sz w:val="21"/>
                <w:szCs w:val="21"/>
              </w:rPr>
              <w:t>证据</w:t>
            </w:r>
          </w:p>
          <w:p w:rsidR="001E2877" w:rsidRPr="0048363E" w:rsidRDefault="001E2877" w:rsidP="00607058">
            <w:pPr>
              <w:jc w:val="center"/>
              <w:rPr>
                <w:rFonts w:ascii="SimHei" w:eastAsia="SimHei" w:hAnsi="SimHei"/>
                <w:b/>
                <w:bCs/>
                <w:sz w:val="21"/>
                <w:szCs w:val="21"/>
              </w:rPr>
            </w:pPr>
            <w:r w:rsidRPr="0048363E">
              <w:rPr>
                <w:rFonts w:ascii="SimHei" w:eastAsia="SimHei" w:hAnsi="SimHei"/>
                <w:b/>
                <w:bCs/>
                <w:sz w:val="21"/>
                <w:szCs w:val="21"/>
              </w:rPr>
              <w:t>等级</w:t>
            </w:r>
          </w:p>
        </w:tc>
      </w:tr>
      <w:tr w:rsidR="0092369D" w:rsidRPr="00A76607" w:rsidTr="009C5B7C">
        <w:trPr>
          <w:trHeight w:hRule="exact" w:val="567"/>
          <w:jc w:val="center"/>
        </w:trPr>
        <w:tc>
          <w:tcPr>
            <w:tcW w:w="10433" w:type="dxa"/>
            <w:gridSpan w:val="8"/>
            <w:vAlign w:val="center"/>
          </w:tcPr>
          <w:p w:rsidR="0092369D" w:rsidRPr="00A76607" w:rsidRDefault="0092369D" w:rsidP="0092369D">
            <w:pPr>
              <w:jc w:val="center"/>
              <w:rPr>
                <w:rFonts w:eastAsia="SimHei"/>
                <w:szCs w:val="21"/>
              </w:rPr>
            </w:pPr>
            <w:r>
              <w:rPr>
                <w:rFonts w:eastAsia="SimHei" w:hint="eastAsia"/>
                <w:szCs w:val="21"/>
              </w:rPr>
              <w:t>{%tr</w:t>
            </w:r>
            <w:r>
              <w:rPr>
                <w:rFonts w:eastAsia="SimHei"/>
                <w:szCs w:val="21"/>
              </w:rPr>
              <w:t xml:space="preserve"> for i in Result %</w:t>
            </w:r>
            <w:r>
              <w:rPr>
                <w:rFonts w:eastAsia="SimHei" w:hint="eastAsia"/>
                <w:szCs w:val="21"/>
              </w:rPr>
              <w:t>}</w:t>
            </w:r>
          </w:p>
        </w:tc>
      </w:tr>
      <w:tr w:rsidR="0092369D" w:rsidRPr="00A76607" w:rsidTr="009C5B7C">
        <w:trPr>
          <w:trHeight w:hRule="exact" w:val="567"/>
          <w:jc w:val="center"/>
        </w:trPr>
        <w:tc>
          <w:tcPr>
            <w:tcW w:w="10433" w:type="dxa"/>
            <w:gridSpan w:val="8"/>
            <w:vAlign w:val="center"/>
          </w:tcPr>
          <w:p w:rsidR="0092369D" w:rsidRPr="00A76607" w:rsidRDefault="0092369D" w:rsidP="0092369D">
            <w:pPr>
              <w:jc w:val="center"/>
              <w:rPr>
                <w:rFonts w:eastAsia="SimHei"/>
                <w:szCs w:val="21"/>
              </w:rPr>
            </w:pPr>
            <w:r>
              <w:rPr>
                <w:rFonts w:eastAsia="SimHei" w:hint="eastAsia"/>
                <w:szCs w:val="21"/>
              </w:rPr>
              <w:t>{%tr</w:t>
            </w:r>
            <w:r>
              <w:rPr>
                <w:rFonts w:eastAsia="SimHei"/>
                <w:szCs w:val="21"/>
              </w:rPr>
              <w:t xml:space="preserve"> for v in i.detail %</w:t>
            </w:r>
            <w:r>
              <w:rPr>
                <w:rFonts w:eastAsia="SimHei" w:hint="eastAsia"/>
                <w:szCs w:val="21"/>
              </w:rPr>
              <w:t>}</w:t>
            </w:r>
          </w:p>
        </w:tc>
      </w:tr>
      <w:tr w:rsidR="003E568E" w:rsidRPr="00A76607" w:rsidTr="00926691">
        <w:trPr>
          <w:gridAfter w:val="1"/>
          <w:wAfter w:w="13" w:type="dxa"/>
          <w:jc w:val="center"/>
        </w:trPr>
        <w:tc>
          <w:tcPr>
            <w:tcW w:w="2122" w:type="dxa"/>
            <w:vAlign w:val="center"/>
          </w:tcPr>
          <w:p w:rsidR="003E568E" w:rsidRPr="0048363E" w:rsidRDefault="003E568E" w:rsidP="005C0901">
            <w:pPr>
              <w:jc w:val="center"/>
              <w:rPr>
                <w:rFonts w:ascii="SimHei" w:eastAsia="SimHei" w:hAnsi="SimHei"/>
                <w:sz w:val="21"/>
                <w:szCs w:val="21"/>
              </w:rPr>
            </w:pPr>
            <w:r w:rsidRPr="0048363E">
              <w:rPr>
                <w:rFonts w:ascii="SimHei" w:eastAsia="SimHei" w:hAnsi="SimHei" w:hint="eastAsia"/>
                <w:sz w:val="21"/>
                <w:szCs w:val="21"/>
              </w:rPr>
              <w:t>{%</w:t>
            </w:r>
            <w:r w:rsidRPr="0048363E">
              <w:rPr>
                <w:rFonts w:ascii="SimHei" w:eastAsia="SimHei" w:hAnsi="SimHei"/>
                <w:sz w:val="21"/>
                <w:szCs w:val="21"/>
              </w:rPr>
              <w:t xml:space="preserve"> </w:t>
            </w:r>
            <w:r w:rsidRPr="0048363E">
              <w:rPr>
                <w:rFonts w:ascii="SimHei" w:eastAsia="SimHei" w:hAnsi="SimHei" w:hint="eastAsia"/>
                <w:sz w:val="21"/>
                <w:szCs w:val="21"/>
              </w:rPr>
              <w:t>vm</w:t>
            </w:r>
            <w:r w:rsidRPr="0048363E">
              <w:rPr>
                <w:rFonts w:ascii="SimHei" w:eastAsia="SimHei" w:hAnsi="SimHei"/>
                <w:sz w:val="21"/>
                <w:szCs w:val="21"/>
              </w:rPr>
              <w:t xml:space="preserve"> %</w:t>
            </w:r>
            <w:r w:rsidRPr="0048363E">
              <w:rPr>
                <w:rFonts w:ascii="SimHei" w:eastAsia="SimHei" w:hAnsi="SimHei" w:hint="eastAsia"/>
                <w:sz w:val="21"/>
                <w:szCs w:val="21"/>
              </w:rPr>
              <w:t>}</w:t>
            </w:r>
            <w:r w:rsidRPr="0048363E">
              <w:rPr>
                <w:rFonts w:ascii="SimHei" w:eastAsia="SimHei" w:hAnsi="SimHei"/>
                <w:sz w:val="21"/>
                <w:szCs w:val="21"/>
              </w:rPr>
              <w:t>{{i.Drugs}}</w:t>
            </w:r>
          </w:p>
        </w:tc>
        <w:tc>
          <w:tcPr>
            <w:tcW w:w="5244" w:type="dxa"/>
            <w:gridSpan w:val="4"/>
            <w:vAlign w:val="center"/>
          </w:tcPr>
          <w:tbl>
            <w:tblPr>
              <w:tblpPr w:vertAnchor="text" w:tblpX="-850" w:tblpY="1"/>
              <w:tblW w:w="5245" w:type="dxa"/>
              <w:tblBorders>
                <w:insideH w:val="single" w:sz="4" w:space="0" w:color="004271"/>
                <w:insideV w:val="single" w:sz="4" w:space="0" w:color="004271"/>
              </w:tblBorders>
              <w:tblLayout w:type="fixed"/>
              <w:tblCellMar>
                <w:left w:w="0" w:type="dxa"/>
                <w:right w:w="0" w:type="dxa"/>
              </w:tblCellMar>
              <w:tblLook w:val="04A0"/>
            </w:tblPr>
            <w:tblGrid>
              <w:gridCol w:w="1137"/>
              <w:gridCol w:w="1403"/>
              <w:gridCol w:w="1425"/>
              <w:gridCol w:w="1264"/>
              <w:gridCol w:w="16"/>
            </w:tblGrid>
            <w:tr w:rsidR="00C22D55" w:rsidTr="00727D93">
              <w:trPr>
                <w:trHeight w:val="856"/>
              </w:trPr>
              <w:tc>
                <w:tcPr>
                  <w:tcW w:w="5245" w:type="dxa"/>
                  <w:gridSpan w:val="5"/>
                  <w:shd w:val="clear" w:color="auto" w:fill="auto"/>
                  <w:vAlign w:val="center"/>
                  <w:hideMark/>
                </w:tcPr>
                <w:p w:rsidR="003E568E" w:rsidRDefault="003E568E" w:rsidP="003E568E">
                  <w:pPr>
                    <w:jc w:val="center"/>
                    <w:rPr>
                      <w:rFonts w:ascii="DengXian" w:eastAsia="DengXian" w:hAnsi="DengXian"/>
                      <w:color w:val="000000"/>
                      <w:sz w:val="21"/>
                      <w:szCs w:val="21"/>
                    </w:rPr>
                  </w:pPr>
                  <w:r>
                    <w:rPr>
                      <w:rFonts w:ascii="DengXian" w:eastAsia="DengXian" w:hAnsi="DengXian" w:hint="eastAsia"/>
                      <w:color w:val="000000"/>
                      <w:sz w:val="21"/>
                      <w:szCs w:val="21"/>
                    </w:rPr>
                    <w:t>{%tr for k in v.new_detail %}</w:t>
                  </w:r>
                </w:p>
              </w:tc>
            </w:tr>
            <w:tr w:rsidR="008A155C" w:rsidTr="00727D93">
              <w:trPr>
                <w:gridAfter w:val="1"/>
                <w:wAfter w:w="16" w:type="dxa"/>
                <w:trHeight w:val="573"/>
              </w:trPr>
              <w:tc>
                <w:tcPr>
                  <w:tcW w:w="1137" w:type="dxa"/>
                  <w:shd w:val="clear" w:color="auto" w:fill="auto"/>
                  <w:noWrap/>
                  <w:vAlign w:val="center"/>
                  <w:hideMark/>
                </w:tcPr>
                <w:p w:rsidR="003E568E" w:rsidRPr="006D05B5" w:rsidRDefault="003E568E" w:rsidP="003E568E">
                  <w:pPr>
                    <w:jc w:val="center"/>
                    <w:rPr>
                      <w:rFonts w:ascii="Times" w:eastAsia="DengXian" w:hAnsi="Times"/>
                      <w:i/>
                      <w:color w:val="000000"/>
                      <w:sz w:val="21"/>
                      <w:szCs w:val="21"/>
                    </w:rPr>
                  </w:pPr>
                  <w:r w:rsidRPr="006D05B5">
                    <w:rPr>
                      <w:rFonts w:ascii="Times" w:eastAsia="DengXian" w:hAnsi="Times"/>
                      <w:i/>
                      <w:color w:val="000000"/>
                      <w:sz w:val="21"/>
                      <w:szCs w:val="21"/>
                    </w:rPr>
                    <w:t>{% vm %}{{v.Gene}}</w:t>
                  </w:r>
                </w:p>
              </w:tc>
              <w:tc>
                <w:tcPr>
                  <w:tcW w:w="1403" w:type="dxa"/>
                  <w:shd w:val="clear" w:color="auto" w:fill="auto"/>
                  <w:vAlign w:val="center"/>
                  <w:hideMark/>
                </w:tcPr>
                <w:p w:rsidR="003E568E" w:rsidRPr="006D05B5" w:rsidRDefault="003E568E" w:rsidP="00FA1F2A">
                  <w:pPr>
                    <w:tabs>
                      <w:tab w:val="left" w:pos="1460"/>
                    </w:tabs>
                    <w:ind w:leftChars="-43" w:left="-101" w:rightChars="42" w:right="101" w:hangingChars="1" w:hanging="2"/>
                    <w:jc w:val="center"/>
                    <w:rPr>
                      <w:rFonts w:ascii="Times" w:eastAsia="DengXian" w:hAnsi="Times"/>
                      <w:color w:val="000000"/>
                      <w:sz w:val="21"/>
                      <w:szCs w:val="21"/>
                    </w:rPr>
                  </w:pPr>
                  <w:bookmarkStart w:id="0" w:name="_GoBack"/>
                  <w:r w:rsidRPr="006D05B5">
                    <w:rPr>
                      <w:rFonts w:ascii="Times" w:eastAsia="DengXian" w:hAnsi="Times"/>
                      <w:color w:val="000000"/>
                      <w:sz w:val="21"/>
                      <w:szCs w:val="21"/>
                    </w:rPr>
                    <w:t>{{k.rsid}}</w:t>
                  </w:r>
                  <w:bookmarkEnd w:id="0"/>
                </w:p>
              </w:tc>
              <w:tc>
                <w:tcPr>
                  <w:tcW w:w="1425" w:type="dxa"/>
                  <w:shd w:val="clear" w:color="auto" w:fill="auto"/>
                  <w:vAlign w:val="center"/>
                  <w:hideMark/>
                </w:tcPr>
                <w:p w:rsidR="003E568E" w:rsidRPr="006D05B5" w:rsidRDefault="003E568E" w:rsidP="003E568E">
                  <w:pPr>
                    <w:jc w:val="center"/>
                    <w:rPr>
                      <w:rFonts w:ascii="Times" w:eastAsia="DengXian" w:hAnsi="Times"/>
                      <w:color w:val="000000"/>
                      <w:sz w:val="21"/>
                      <w:szCs w:val="21"/>
                    </w:rPr>
                  </w:pPr>
                  <w:r w:rsidRPr="006D05B5">
                    <w:rPr>
                      <w:rFonts w:ascii="Times" w:eastAsia="DengXian" w:hAnsi="Times"/>
                      <w:color w:val="000000"/>
                      <w:sz w:val="21"/>
                      <w:szCs w:val="21"/>
                    </w:rPr>
                    <w:t>{{k.GT}}</w:t>
                  </w:r>
                </w:p>
              </w:tc>
              <w:tc>
                <w:tcPr>
                  <w:tcW w:w="1264" w:type="dxa"/>
                  <w:shd w:val="clear" w:color="auto" w:fill="auto"/>
                  <w:vAlign w:val="center"/>
                  <w:hideMark/>
                </w:tcPr>
                <w:p w:rsidR="003E568E" w:rsidRPr="006D05B5" w:rsidRDefault="003E568E" w:rsidP="003E568E">
                  <w:pPr>
                    <w:ind w:leftChars="-52" w:left="-125"/>
                    <w:jc w:val="center"/>
                    <w:rPr>
                      <w:rFonts w:ascii="SimHei" w:eastAsia="SimHei" w:hAnsi="SimHei"/>
                      <w:color w:val="000000"/>
                      <w:sz w:val="21"/>
                      <w:szCs w:val="21"/>
                    </w:rPr>
                  </w:pPr>
                  <w:r w:rsidRPr="006D05B5">
                    <w:rPr>
                      <w:rFonts w:ascii="SimHei" w:eastAsia="SimHei" w:hAnsi="SimHei" w:hint="eastAsia"/>
                      <w:color w:val="000000"/>
                      <w:sz w:val="21"/>
                      <w:szCs w:val="21"/>
                    </w:rPr>
                    <w:t>{{k.</w:t>
                  </w:r>
                  <w:r w:rsidRPr="006D05B5">
                    <w:rPr>
                      <w:rFonts w:ascii="SimHei" w:eastAsia="SimHei" w:hAnsi="SimHei"/>
                      <w:color w:val="000000"/>
                      <w:sz w:val="21"/>
                      <w:szCs w:val="21"/>
                    </w:rPr>
                    <w:t>type</w:t>
                  </w:r>
                  <w:r w:rsidRPr="006D05B5">
                    <w:rPr>
                      <w:rFonts w:ascii="SimHei" w:eastAsia="SimHei" w:hAnsi="SimHei" w:hint="eastAsia"/>
                      <w:color w:val="000000"/>
                      <w:sz w:val="21"/>
                      <w:szCs w:val="21"/>
                    </w:rPr>
                    <w:t>}}</w:t>
                  </w:r>
                </w:p>
              </w:tc>
            </w:tr>
            <w:tr w:rsidR="008A155C" w:rsidTr="00727D93">
              <w:trPr>
                <w:trHeight w:val="856"/>
              </w:trPr>
              <w:tc>
                <w:tcPr>
                  <w:tcW w:w="5245" w:type="dxa"/>
                  <w:gridSpan w:val="5"/>
                  <w:shd w:val="clear" w:color="auto" w:fill="auto"/>
                  <w:vAlign w:val="center"/>
                  <w:hideMark/>
                </w:tcPr>
                <w:p w:rsidR="003E568E" w:rsidRDefault="003E568E" w:rsidP="003E568E">
                  <w:pPr>
                    <w:jc w:val="center"/>
                    <w:rPr>
                      <w:rFonts w:ascii="DengXian" w:eastAsia="DengXian" w:hAnsi="DengXian"/>
                      <w:color w:val="000000"/>
                      <w:sz w:val="21"/>
                      <w:szCs w:val="21"/>
                    </w:rPr>
                  </w:pPr>
                  <w:r>
                    <w:rPr>
                      <w:rFonts w:ascii="DengXian" w:eastAsia="DengXian" w:hAnsi="DengXian" w:hint="eastAsia"/>
                      <w:color w:val="000000"/>
                      <w:sz w:val="21"/>
                      <w:szCs w:val="21"/>
                    </w:rPr>
                    <w:t>{%tr endfor %}</w:t>
                  </w:r>
                </w:p>
              </w:tc>
            </w:tr>
          </w:tbl>
          <w:p w:rsidR="003E568E" w:rsidRPr="00A76607" w:rsidRDefault="003E568E" w:rsidP="003E568E">
            <w:pPr>
              <w:rPr>
                <w:rFonts w:eastAsia="SimHei"/>
                <w:szCs w:val="21"/>
              </w:rPr>
            </w:pPr>
          </w:p>
        </w:tc>
        <w:tc>
          <w:tcPr>
            <w:tcW w:w="2127" w:type="dxa"/>
            <w:vAlign w:val="center"/>
          </w:tcPr>
          <w:p w:rsidR="003E568E" w:rsidRPr="0048363E" w:rsidRDefault="003E568E" w:rsidP="005C0901">
            <w:pPr>
              <w:jc w:val="center"/>
              <w:rPr>
                <w:rFonts w:ascii="SimHei" w:eastAsia="SimHei" w:hAnsi="SimHei"/>
                <w:sz w:val="21"/>
                <w:szCs w:val="21"/>
              </w:rPr>
            </w:pPr>
            <w:r w:rsidRPr="0048363E">
              <w:rPr>
                <w:rFonts w:ascii="SimHei" w:eastAsia="SimHei" w:hAnsi="SimHei"/>
                <w:sz w:val="21"/>
                <w:szCs w:val="21"/>
              </w:rPr>
              <w:t>{% vm %}</w:t>
            </w:r>
            <w:r w:rsidRPr="0048363E">
              <w:rPr>
                <w:rFonts w:ascii="SimHei" w:eastAsia="SimHei" w:hAnsi="SimHei" w:hint="eastAsia"/>
                <w:sz w:val="21"/>
                <w:szCs w:val="21"/>
              </w:rPr>
              <w:t>{</w:t>
            </w:r>
            <w:r w:rsidRPr="0048363E">
              <w:rPr>
                <w:rFonts w:ascii="SimHei" w:eastAsia="SimHei" w:hAnsi="SimHei"/>
                <w:sz w:val="21"/>
                <w:szCs w:val="21"/>
              </w:rPr>
              <w:t>{i.Estimate}}</w:t>
            </w:r>
          </w:p>
        </w:tc>
        <w:tc>
          <w:tcPr>
            <w:tcW w:w="927" w:type="dxa"/>
            <w:vAlign w:val="center"/>
          </w:tcPr>
          <w:tbl>
            <w:tblPr>
              <w:tblStyle w:val="a5"/>
              <w:tblpPr w:vertAnchor="text" w:tblpX="-850" w:tblpY="1"/>
              <w:tblW w:w="978" w:type="dxa"/>
              <w:tblBorders>
                <w:top w:val="none" w:sz="0" w:space="0" w:color="auto"/>
                <w:left w:val="none" w:sz="0" w:space="0" w:color="auto"/>
                <w:bottom w:val="none" w:sz="0" w:space="0" w:color="auto"/>
                <w:right w:val="none" w:sz="0" w:space="0" w:color="auto"/>
                <w:insideH w:val="single" w:sz="4" w:space="0" w:color="004271"/>
                <w:insideV w:val="single" w:sz="4" w:space="0" w:color="004271"/>
              </w:tblBorders>
              <w:tblLayout w:type="fixed"/>
              <w:tblCellMar>
                <w:left w:w="0" w:type="dxa"/>
                <w:right w:w="0" w:type="dxa"/>
              </w:tblCellMar>
              <w:tblLook w:val="04A0"/>
            </w:tblPr>
            <w:tblGrid>
              <w:gridCol w:w="978"/>
            </w:tblGrid>
            <w:tr w:rsidR="008A155C" w:rsidRPr="00A21208" w:rsidTr="00727D93">
              <w:trPr>
                <w:trHeight w:val="1023"/>
              </w:trPr>
              <w:tc>
                <w:tcPr>
                  <w:tcW w:w="978" w:type="dxa"/>
                  <w:vAlign w:val="center"/>
                </w:tcPr>
                <w:p w:rsidR="00A21208" w:rsidRPr="00A21208" w:rsidRDefault="00A21208" w:rsidP="008A155C">
                  <w:pPr>
                    <w:ind w:leftChars="-43" w:left="-103" w:rightChars="-18" w:right="-43" w:firstLineChars="50" w:firstLine="105"/>
                    <w:jc w:val="center"/>
                    <w:rPr>
                      <w:rFonts w:ascii="DengXian" w:eastAsia="DengXian" w:hAnsi="DengXian"/>
                      <w:color w:val="000000"/>
                      <w:sz w:val="21"/>
                      <w:szCs w:val="21"/>
                    </w:rPr>
                  </w:pPr>
                  <w:r>
                    <w:rPr>
                      <w:rFonts w:ascii="DengXian" w:eastAsia="DengXian" w:hAnsi="DengXian" w:hint="eastAsia"/>
                      <w:color w:val="000000"/>
                      <w:sz w:val="21"/>
                      <w:szCs w:val="21"/>
                    </w:rPr>
                    <w:t>{%tr for k in v.new_detail %}</w:t>
                  </w:r>
                </w:p>
              </w:tc>
            </w:tr>
            <w:tr w:rsidR="008A155C" w:rsidRPr="00A21208" w:rsidTr="00727D93">
              <w:trPr>
                <w:trHeight w:val="575"/>
              </w:trPr>
              <w:tc>
                <w:tcPr>
                  <w:tcW w:w="978" w:type="dxa"/>
                  <w:vAlign w:val="center"/>
                </w:tcPr>
                <w:p w:rsidR="00A21208" w:rsidRPr="006D05B5" w:rsidRDefault="00A21208" w:rsidP="00A21208">
                  <w:pPr>
                    <w:jc w:val="center"/>
                    <w:rPr>
                      <w:rFonts w:ascii="Times" w:eastAsia="DengXian" w:hAnsi="Times"/>
                      <w:color w:val="000000"/>
                      <w:sz w:val="21"/>
                      <w:szCs w:val="21"/>
                    </w:rPr>
                  </w:pPr>
                  <w:r w:rsidRPr="006D05B5">
                    <w:rPr>
                      <w:rFonts w:ascii="Times" w:eastAsia="DengXian" w:hAnsi="Times"/>
                      <w:color w:val="000000"/>
                      <w:sz w:val="21"/>
                      <w:szCs w:val="21"/>
                    </w:rPr>
                    <w:t>{{k.level}}</w:t>
                  </w:r>
                </w:p>
              </w:tc>
            </w:tr>
            <w:tr w:rsidR="008A155C" w:rsidRPr="00A21208" w:rsidTr="00727D93">
              <w:trPr>
                <w:trHeight w:val="797"/>
              </w:trPr>
              <w:tc>
                <w:tcPr>
                  <w:tcW w:w="978" w:type="dxa"/>
                  <w:vAlign w:val="center"/>
                </w:tcPr>
                <w:p w:rsidR="00A21208" w:rsidRPr="00A21208" w:rsidRDefault="00A21208" w:rsidP="00A21208">
                  <w:pPr>
                    <w:jc w:val="center"/>
                    <w:rPr>
                      <w:rFonts w:ascii="DengXian" w:eastAsia="DengXian" w:hAnsi="DengXian"/>
                      <w:color w:val="000000"/>
                      <w:sz w:val="21"/>
                      <w:szCs w:val="21"/>
                    </w:rPr>
                  </w:pPr>
                  <w:r w:rsidRPr="00A21208">
                    <w:rPr>
                      <w:rFonts w:ascii="DengXian" w:eastAsia="DengXian" w:hAnsi="DengXian"/>
                      <w:color w:val="000000"/>
                      <w:sz w:val="21"/>
                      <w:szCs w:val="21"/>
                    </w:rPr>
                    <w:t>{%tr endfor %}</w:t>
                  </w:r>
                </w:p>
              </w:tc>
            </w:tr>
          </w:tbl>
          <w:p w:rsidR="003E568E" w:rsidRPr="00A21208" w:rsidRDefault="003E568E" w:rsidP="003E568E">
            <w:pPr>
              <w:jc w:val="center"/>
              <w:rPr>
                <w:rFonts w:ascii="DengXian" w:eastAsia="DengXian" w:hAnsi="DengXian"/>
                <w:color w:val="000000"/>
                <w:sz w:val="21"/>
                <w:szCs w:val="21"/>
              </w:rPr>
            </w:pPr>
          </w:p>
        </w:tc>
      </w:tr>
      <w:tr w:rsidR="003E568E" w:rsidRPr="00A76607" w:rsidTr="009C5B7C">
        <w:trPr>
          <w:trHeight w:hRule="exact" w:val="567"/>
          <w:jc w:val="center"/>
        </w:trPr>
        <w:tc>
          <w:tcPr>
            <w:tcW w:w="10433" w:type="dxa"/>
            <w:gridSpan w:val="8"/>
            <w:vAlign w:val="center"/>
          </w:tcPr>
          <w:p w:rsidR="003E568E" w:rsidRPr="00A76607" w:rsidRDefault="003E568E" w:rsidP="003E568E">
            <w:pPr>
              <w:jc w:val="center"/>
              <w:rPr>
                <w:rFonts w:eastAsia="SimHei"/>
                <w:szCs w:val="21"/>
              </w:rPr>
            </w:pPr>
            <w:r>
              <w:rPr>
                <w:rFonts w:eastAsia="SimHei" w:hint="eastAsia"/>
                <w:szCs w:val="21"/>
              </w:rPr>
              <w:t>{%</w:t>
            </w:r>
            <w:r>
              <w:rPr>
                <w:rFonts w:eastAsia="SimHei"/>
                <w:szCs w:val="21"/>
              </w:rPr>
              <w:t>tr endfor %</w:t>
            </w:r>
            <w:r>
              <w:rPr>
                <w:rFonts w:eastAsia="SimHei" w:hint="eastAsia"/>
                <w:szCs w:val="21"/>
              </w:rPr>
              <w:t>}</w:t>
            </w:r>
          </w:p>
        </w:tc>
      </w:tr>
      <w:tr w:rsidR="003E568E" w:rsidRPr="00A76607" w:rsidTr="009C5B7C">
        <w:trPr>
          <w:trHeight w:hRule="exact" w:val="567"/>
          <w:jc w:val="center"/>
        </w:trPr>
        <w:tc>
          <w:tcPr>
            <w:tcW w:w="10433" w:type="dxa"/>
            <w:gridSpan w:val="8"/>
            <w:vAlign w:val="center"/>
          </w:tcPr>
          <w:p w:rsidR="003E568E" w:rsidRPr="00A76607" w:rsidRDefault="003E568E" w:rsidP="003E568E">
            <w:pPr>
              <w:jc w:val="center"/>
              <w:rPr>
                <w:rFonts w:eastAsia="SimHei"/>
                <w:szCs w:val="21"/>
              </w:rPr>
            </w:pPr>
            <w:r>
              <w:rPr>
                <w:rFonts w:eastAsia="SimHei" w:hint="eastAsia"/>
                <w:szCs w:val="21"/>
              </w:rPr>
              <w:t>{%</w:t>
            </w:r>
            <w:r>
              <w:rPr>
                <w:rFonts w:eastAsia="SimHei"/>
                <w:szCs w:val="21"/>
              </w:rPr>
              <w:t>tr endfor %</w:t>
            </w:r>
            <w:r>
              <w:rPr>
                <w:rFonts w:eastAsia="SimHei" w:hint="eastAsia"/>
                <w:szCs w:val="21"/>
              </w:rPr>
              <w:t>}</w:t>
            </w:r>
          </w:p>
        </w:tc>
      </w:tr>
    </w:tbl>
    <w:p w:rsidR="003221E4" w:rsidRDefault="003221E4" w:rsidP="005D6728">
      <w:pPr>
        <w:spacing w:line="321" w:lineRule="exact"/>
        <w:rPr>
          <w:rFonts w:ascii="Microsoft YaHei" w:eastAsia="Microsoft YaHei"/>
          <w:b/>
          <w:sz w:val="20"/>
        </w:rPr>
      </w:pPr>
    </w:p>
    <w:p w:rsidR="00BA652C" w:rsidRPr="005D6728" w:rsidRDefault="00BA652C" w:rsidP="005D6728">
      <w:pPr>
        <w:spacing w:line="321" w:lineRule="exact"/>
        <w:rPr>
          <w:rFonts w:ascii="Microsoft YaHei" w:eastAsia="Microsoft YaHei"/>
          <w:b/>
          <w:sz w:val="20"/>
        </w:rPr>
      </w:pPr>
      <w:r w:rsidRPr="005D6728">
        <w:rPr>
          <w:rFonts w:ascii="Microsoft YaHei" w:eastAsia="Microsoft YaHei" w:hint="eastAsia"/>
          <w:b/>
          <w:sz w:val="20"/>
        </w:rPr>
        <w:t>注：</w:t>
      </w:r>
    </w:p>
    <w:p w:rsidR="00BA652C" w:rsidRPr="005646C9" w:rsidRDefault="00BA652C" w:rsidP="0085080E">
      <w:pPr>
        <w:pStyle w:val="a7"/>
        <w:numPr>
          <w:ilvl w:val="0"/>
          <w:numId w:val="3"/>
        </w:numPr>
        <w:spacing w:line="276" w:lineRule="auto"/>
        <w:ind w:firstLineChars="0"/>
        <w:rPr>
          <w:rFonts w:ascii="Times New Roman" w:eastAsia="SimHei" w:hAnsi="Times New Roman" w:cs="Times New Roman"/>
          <w:sz w:val="20"/>
          <w:szCs w:val="20"/>
        </w:rPr>
      </w:pPr>
      <w:r w:rsidRPr="005646C9">
        <w:rPr>
          <w:rFonts w:ascii="Times New Roman" w:eastAsia="SimHei" w:hAnsi="Times New Roman" w:cs="Times New Roman"/>
          <w:sz w:val="20"/>
          <w:szCs w:val="20"/>
        </w:rPr>
        <w:t>基因名称均采用</w:t>
      </w:r>
      <w:r w:rsidRPr="005646C9">
        <w:rPr>
          <w:rFonts w:ascii="Times New Roman" w:eastAsia="SimHei" w:hAnsi="Times New Roman" w:cs="Times New Roman"/>
          <w:sz w:val="20"/>
          <w:szCs w:val="20"/>
        </w:rPr>
        <w:t>NCBI-Gene</w:t>
      </w:r>
      <w:r w:rsidRPr="005646C9">
        <w:rPr>
          <w:rFonts w:ascii="Times New Roman" w:eastAsia="SimHei" w:hAnsi="Times New Roman" w:cs="Times New Roman"/>
          <w:sz w:val="20"/>
          <w:szCs w:val="20"/>
        </w:rPr>
        <w:t>官方命名</w:t>
      </w:r>
      <w:r w:rsidR="007A777D">
        <w:rPr>
          <w:rFonts w:ascii="Times New Roman" w:eastAsia="SimHei" w:hAnsi="Times New Roman" w:cs="Times New Roman" w:hint="eastAsia"/>
          <w:sz w:val="20"/>
          <w:szCs w:val="20"/>
        </w:rPr>
        <w:t>（</w:t>
      </w:r>
      <w:r w:rsidR="007A777D" w:rsidRPr="005646C9">
        <w:rPr>
          <w:rFonts w:ascii="Times New Roman" w:eastAsia="SimHei" w:hAnsi="Times New Roman" w:cs="Times New Roman"/>
          <w:sz w:val="20"/>
          <w:szCs w:val="20"/>
        </w:rPr>
        <w:t>Official Symbol</w:t>
      </w:r>
      <w:r w:rsidR="007A777D">
        <w:rPr>
          <w:rFonts w:ascii="Times New Roman" w:eastAsia="SimHei" w:hAnsi="Times New Roman" w:cs="Times New Roman" w:hint="eastAsia"/>
          <w:sz w:val="20"/>
          <w:szCs w:val="20"/>
        </w:rPr>
        <w:t>）</w:t>
      </w:r>
    </w:p>
    <w:p w:rsidR="00BA652C" w:rsidRPr="005646C9" w:rsidRDefault="00BA652C" w:rsidP="0085080E">
      <w:pPr>
        <w:pStyle w:val="a7"/>
        <w:numPr>
          <w:ilvl w:val="0"/>
          <w:numId w:val="3"/>
        </w:numPr>
        <w:spacing w:before="21" w:line="276" w:lineRule="auto"/>
        <w:ind w:right="315" w:firstLineChars="0"/>
        <w:rPr>
          <w:rFonts w:ascii="Times New Roman" w:eastAsia="SimHei" w:hAnsi="Times New Roman" w:cs="Times New Roman"/>
          <w:sz w:val="20"/>
          <w:szCs w:val="20"/>
        </w:rPr>
      </w:pPr>
      <w:r w:rsidRPr="005646C9">
        <w:rPr>
          <w:rFonts w:ascii="Times New Roman" w:eastAsia="SimHei" w:hAnsi="Times New Roman" w:cs="Times New Roman"/>
          <w:spacing w:val="-11"/>
          <w:sz w:val="20"/>
          <w:szCs w:val="20"/>
        </w:rPr>
        <w:t>检测位点</w:t>
      </w:r>
      <w:r w:rsidR="00920C00">
        <w:rPr>
          <w:rFonts w:ascii="Times New Roman" w:eastAsia="SimHei" w:hAnsi="Times New Roman" w:cs="Times New Roman" w:hint="eastAsia"/>
          <w:spacing w:val="-11"/>
          <w:sz w:val="20"/>
          <w:szCs w:val="20"/>
        </w:rPr>
        <w:t>（</w:t>
      </w:r>
      <w:r w:rsidR="00920C00">
        <w:rPr>
          <w:rFonts w:ascii="Times New Roman" w:eastAsia="SimHei" w:hAnsi="Times New Roman" w:cs="Times New Roman" w:hint="eastAsia"/>
          <w:spacing w:val="-11"/>
          <w:sz w:val="20"/>
          <w:szCs w:val="20"/>
        </w:rPr>
        <w:t>rs</w:t>
      </w:r>
      <w:r w:rsidR="00920C00">
        <w:rPr>
          <w:rFonts w:ascii="Times New Roman" w:eastAsia="SimHei" w:hAnsi="Times New Roman" w:cs="Times New Roman" w:hint="eastAsia"/>
          <w:spacing w:val="-11"/>
          <w:sz w:val="20"/>
          <w:szCs w:val="20"/>
        </w:rPr>
        <w:t>号）</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NCBI</w:t>
      </w:r>
      <w:r w:rsidRPr="005646C9">
        <w:rPr>
          <w:rFonts w:ascii="Times New Roman" w:eastAsia="SimHei" w:hAnsi="Times New Roman" w:cs="Times New Roman"/>
          <w:spacing w:val="-7"/>
          <w:sz w:val="20"/>
          <w:szCs w:val="20"/>
        </w:rPr>
        <w:t>里对所有提交的</w:t>
      </w:r>
      <w:r w:rsidRPr="005646C9">
        <w:rPr>
          <w:rFonts w:ascii="Times New Roman" w:eastAsia="SimHei" w:hAnsi="Times New Roman" w:cs="Times New Roman"/>
          <w:sz w:val="20"/>
          <w:szCs w:val="20"/>
        </w:rPr>
        <w:t>SNP</w:t>
      </w:r>
      <w:r w:rsidRPr="005646C9">
        <w:rPr>
          <w:rFonts w:ascii="Times New Roman" w:eastAsia="SimHei" w:hAnsi="Times New Roman" w:cs="Times New Roman"/>
          <w:spacing w:val="-4"/>
          <w:sz w:val="20"/>
          <w:szCs w:val="20"/>
        </w:rPr>
        <w:t>进行分类考证之后都会给出一个</w:t>
      </w:r>
      <w:r w:rsidRPr="005646C9">
        <w:rPr>
          <w:rFonts w:ascii="Times New Roman" w:eastAsia="SimHei" w:hAnsi="Times New Roman" w:cs="Times New Roman"/>
          <w:sz w:val="20"/>
          <w:szCs w:val="20"/>
        </w:rPr>
        <w:t>rs</w:t>
      </w:r>
      <w:r w:rsidRPr="005646C9">
        <w:rPr>
          <w:rFonts w:ascii="Times New Roman" w:eastAsia="SimHei" w:hAnsi="Times New Roman" w:cs="Times New Roman"/>
          <w:spacing w:val="44"/>
          <w:sz w:val="20"/>
          <w:szCs w:val="20"/>
        </w:rPr>
        <w:t>号</w:t>
      </w:r>
      <w:r w:rsidRPr="005646C9">
        <w:rPr>
          <w:rFonts w:ascii="Times New Roman" w:eastAsia="SimHei" w:hAnsi="Times New Roman" w:cs="Times New Roman"/>
          <w:sz w:val="20"/>
          <w:szCs w:val="20"/>
        </w:rPr>
        <w:t>(</w:t>
      </w:r>
      <w:r w:rsidRPr="005646C9">
        <w:rPr>
          <w:rFonts w:ascii="Times New Roman" w:eastAsia="SimHei" w:hAnsi="Times New Roman" w:cs="Times New Roman"/>
          <w:spacing w:val="-8"/>
          <w:sz w:val="20"/>
          <w:szCs w:val="20"/>
        </w:rPr>
        <w:t>也可称作参考</w:t>
      </w:r>
      <w:r w:rsidRPr="005646C9">
        <w:rPr>
          <w:rFonts w:ascii="Times New Roman" w:eastAsia="SimHei" w:hAnsi="Times New Roman" w:cs="Times New Roman"/>
          <w:sz w:val="20"/>
          <w:szCs w:val="20"/>
        </w:rPr>
        <w:t>SNP</w:t>
      </w:r>
      <w:r w:rsidR="00235FDE">
        <w:rPr>
          <w:rFonts w:ascii="Times New Roman" w:eastAsia="SimHei" w:hAnsi="Times New Roman" w:cs="Times New Roman" w:hint="eastAsia"/>
          <w:spacing w:val="-3"/>
          <w:sz w:val="20"/>
          <w:szCs w:val="20"/>
        </w:rPr>
        <w:t xml:space="preserve">) </w:t>
      </w:r>
      <w:r w:rsidRPr="005646C9">
        <w:rPr>
          <w:rFonts w:ascii="Times New Roman" w:eastAsia="SimHei" w:hAnsi="Times New Roman" w:cs="Times New Roman"/>
          <w:spacing w:val="-13"/>
          <w:sz w:val="20"/>
          <w:szCs w:val="20"/>
        </w:rPr>
        <w:t>并给出</w:t>
      </w:r>
      <w:r w:rsidRPr="005646C9">
        <w:rPr>
          <w:rFonts w:ascii="Times New Roman" w:eastAsia="SimHei" w:hAnsi="Times New Roman" w:cs="Times New Roman"/>
          <w:spacing w:val="-13"/>
          <w:sz w:val="20"/>
          <w:szCs w:val="20"/>
        </w:rPr>
        <w:t xml:space="preserve"> </w:t>
      </w:r>
      <w:r w:rsidRPr="005646C9">
        <w:rPr>
          <w:rFonts w:ascii="Times New Roman" w:eastAsia="SimHei" w:hAnsi="Times New Roman" w:cs="Times New Roman"/>
          <w:sz w:val="20"/>
          <w:szCs w:val="20"/>
        </w:rPr>
        <w:t>SNP</w:t>
      </w:r>
      <w:r w:rsidRPr="005646C9">
        <w:rPr>
          <w:rFonts w:ascii="Times New Roman" w:eastAsia="SimHei" w:hAnsi="Times New Roman" w:cs="Times New Roman"/>
          <w:sz w:val="20"/>
          <w:szCs w:val="20"/>
        </w:rPr>
        <w:t>的具体信息，包括前后序列、位置信息以及分布频率。</w:t>
      </w:r>
    </w:p>
    <w:p w:rsidR="00546E0D" w:rsidRPr="005646C9" w:rsidRDefault="00546E0D" w:rsidP="0085080E">
      <w:pPr>
        <w:pStyle w:val="a7"/>
        <w:numPr>
          <w:ilvl w:val="0"/>
          <w:numId w:val="3"/>
        </w:numPr>
        <w:spacing w:line="276" w:lineRule="auto"/>
        <w:ind w:firstLineChars="0"/>
        <w:rPr>
          <w:rFonts w:ascii="Times New Roman" w:eastAsia="SimHei" w:hAnsi="Times New Roman" w:cs="Times New Roman"/>
          <w:sz w:val="20"/>
          <w:szCs w:val="20"/>
        </w:rPr>
      </w:pPr>
      <w:r w:rsidRPr="005646C9">
        <w:rPr>
          <w:rFonts w:ascii="Times New Roman" w:eastAsia="SimHei" w:hAnsi="Times New Roman" w:cs="Times New Roman" w:hint="eastAsia"/>
          <w:sz w:val="20"/>
          <w:szCs w:val="20"/>
        </w:rPr>
        <w:t>证据等级</w:t>
      </w:r>
      <w:r w:rsidR="007A777D">
        <w:rPr>
          <w:rFonts w:ascii="Times New Roman" w:eastAsia="SimHei" w:hAnsi="Times New Roman" w:cs="Times New Roman" w:hint="eastAsia"/>
          <w:sz w:val="20"/>
          <w:szCs w:val="20"/>
        </w:rPr>
        <w:t>（</w:t>
      </w:r>
      <w:r w:rsidR="007A777D" w:rsidRPr="005646C9">
        <w:rPr>
          <w:rFonts w:ascii="Times New Roman" w:eastAsia="SimHei" w:hAnsi="Times New Roman" w:cs="Times New Roman"/>
          <w:sz w:val="20"/>
          <w:szCs w:val="20"/>
        </w:rPr>
        <w:t>Level</w:t>
      </w:r>
      <w:r w:rsidR="007A777D">
        <w:rPr>
          <w:rFonts w:ascii="Times New Roman" w:eastAsia="SimHei" w:hAnsi="Times New Roman" w:cs="Times New Roman" w:hint="eastAsia"/>
          <w:sz w:val="20"/>
          <w:szCs w:val="20"/>
        </w:rPr>
        <w:t>）</w:t>
      </w:r>
      <w:r w:rsidRPr="005646C9">
        <w:rPr>
          <w:rFonts w:ascii="Times New Roman" w:eastAsia="SimHei" w:hAnsi="Times New Roman" w:cs="Times New Roman"/>
          <w:sz w:val="20"/>
          <w:szCs w:val="20"/>
        </w:rPr>
        <w:t>的划分：</w:t>
      </w:r>
      <w:r w:rsidRPr="005646C9">
        <w:rPr>
          <w:rFonts w:ascii="Times New Roman" w:eastAsia="SimHei" w:hAnsi="Times New Roman" w:cs="Times New Roman" w:hint="eastAsia"/>
          <w:sz w:val="20"/>
          <w:szCs w:val="20"/>
        </w:rPr>
        <w:t>引用自</w:t>
      </w:r>
      <w:r w:rsidRPr="005646C9">
        <w:rPr>
          <w:rFonts w:ascii="Times New Roman" w:eastAsia="SimHei" w:hAnsi="Times New Roman" w:cs="Times New Roman"/>
          <w:sz w:val="20"/>
          <w:szCs w:val="20"/>
        </w:rPr>
        <w:t>PharmGKB Clinical Annotation Levels of Evidence</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1A</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1B</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2A</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2B</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3</w:t>
      </w:r>
      <w:r w:rsidRPr="005646C9">
        <w:rPr>
          <w:rFonts w:ascii="Times New Roman" w:eastAsia="SimHei" w:hAnsi="Times New Roman" w:cs="Times New Roman"/>
          <w:sz w:val="20"/>
          <w:szCs w:val="20"/>
        </w:rPr>
        <w:t>、</w:t>
      </w:r>
      <w:r w:rsidRPr="005646C9">
        <w:rPr>
          <w:rFonts w:ascii="Times New Roman" w:eastAsia="SimHei" w:hAnsi="Times New Roman" w:cs="Times New Roman"/>
          <w:sz w:val="20"/>
          <w:szCs w:val="20"/>
        </w:rPr>
        <w:t>4</w:t>
      </w:r>
      <w:r w:rsidRPr="005646C9">
        <w:rPr>
          <w:rFonts w:ascii="Times New Roman" w:eastAsia="SimHei" w:hAnsi="Times New Roman" w:cs="Times New Roman"/>
          <w:sz w:val="20"/>
          <w:szCs w:val="20"/>
        </w:rPr>
        <w:t>分别代表临床注释等级的证据支持程度依次降低</w:t>
      </w:r>
      <w:r w:rsidR="00FC0ABF">
        <w:rPr>
          <w:rFonts w:ascii="Times New Roman" w:eastAsia="SimHei" w:hAnsi="Times New Roman" w:cs="Times New Roman" w:hint="eastAsia"/>
          <w:sz w:val="20"/>
          <w:szCs w:val="20"/>
        </w:rPr>
        <w:t>。</w:t>
      </w:r>
    </w:p>
    <w:p w:rsidR="00546E0D" w:rsidRPr="005646C9" w:rsidRDefault="00546E0D" w:rsidP="0085080E">
      <w:pPr>
        <w:pStyle w:val="a7"/>
        <w:numPr>
          <w:ilvl w:val="0"/>
          <w:numId w:val="2"/>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t>1A</w:t>
      </w:r>
      <w:r w:rsidRPr="005646C9">
        <w:rPr>
          <w:rFonts w:ascii="Times New Roman" w:eastAsia="SimHei" w:hAnsi="Times New Roman" w:cs="Times New Roman"/>
          <w:sz w:val="19"/>
          <w:szCs w:val="19"/>
        </w:rPr>
        <w:t>：由临床遗传药理学联盟或遗传药理学指南确认，或在遗传药理学研究网络及其它主要卫生系统中已有应用</w:t>
      </w:r>
      <w:r w:rsidR="000E769F">
        <w:rPr>
          <w:rFonts w:ascii="Times New Roman" w:eastAsia="SimHei" w:hAnsi="Times New Roman" w:cs="Times New Roman" w:hint="eastAsia"/>
          <w:sz w:val="19"/>
          <w:szCs w:val="19"/>
        </w:rPr>
        <w:t>；</w:t>
      </w:r>
    </w:p>
    <w:p w:rsidR="00546E0D" w:rsidRPr="005646C9" w:rsidRDefault="00546E0D" w:rsidP="0085080E">
      <w:pPr>
        <w:pStyle w:val="a7"/>
        <w:numPr>
          <w:ilvl w:val="0"/>
          <w:numId w:val="2"/>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lastRenderedPageBreak/>
        <w:t>1B</w:t>
      </w:r>
      <w:r w:rsidRPr="005646C9">
        <w:rPr>
          <w:rFonts w:ascii="Times New Roman" w:eastAsia="SimHei" w:hAnsi="Times New Roman" w:cs="Times New Roman"/>
          <w:sz w:val="19"/>
          <w:szCs w:val="19"/>
        </w:rPr>
        <w:t>：大量证据支持与多药联合有相关性，且此相关性在不止一项队列研究中具有显著性差异和较强效应量</w:t>
      </w:r>
      <w:r w:rsidR="000E769F">
        <w:rPr>
          <w:rFonts w:ascii="Times New Roman" w:eastAsia="SimHei" w:hAnsi="Times New Roman" w:cs="Times New Roman" w:hint="eastAsia"/>
          <w:sz w:val="19"/>
          <w:szCs w:val="19"/>
        </w:rPr>
        <w:t>；</w:t>
      </w:r>
    </w:p>
    <w:p w:rsidR="00546E0D" w:rsidRPr="005646C9" w:rsidRDefault="00546E0D" w:rsidP="0085080E">
      <w:pPr>
        <w:pStyle w:val="a7"/>
        <w:numPr>
          <w:ilvl w:val="0"/>
          <w:numId w:val="2"/>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t>2A</w:t>
      </w:r>
      <w:r w:rsidRPr="005646C9">
        <w:rPr>
          <w:rFonts w:ascii="Times New Roman" w:eastAsia="SimHei" w:hAnsi="Times New Roman" w:cs="Times New Roman"/>
          <w:sz w:val="19"/>
          <w:szCs w:val="19"/>
        </w:rPr>
        <w:t>：符合</w:t>
      </w:r>
      <w:r w:rsidRPr="005646C9">
        <w:rPr>
          <w:rFonts w:ascii="Times New Roman" w:eastAsia="SimHei" w:hAnsi="Times New Roman" w:cs="Times New Roman"/>
          <w:sz w:val="19"/>
          <w:szCs w:val="19"/>
        </w:rPr>
        <w:t>2B</w:t>
      </w:r>
      <w:r w:rsidRPr="005646C9">
        <w:rPr>
          <w:rFonts w:ascii="Times New Roman" w:eastAsia="SimHei" w:hAnsi="Times New Roman" w:cs="Times New Roman"/>
          <w:sz w:val="19"/>
          <w:szCs w:val="19"/>
        </w:rPr>
        <w:t>等级的定义，且只包含已知的重要药物基因，更有可能具有功能性意义</w:t>
      </w:r>
      <w:r w:rsidR="000E769F">
        <w:rPr>
          <w:rFonts w:ascii="Times New Roman" w:eastAsia="SimHei" w:hAnsi="Times New Roman" w:cs="Times New Roman" w:hint="eastAsia"/>
          <w:sz w:val="19"/>
          <w:szCs w:val="19"/>
        </w:rPr>
        <w:t>；</w:t>
      </w:r>
    </w:p>
    <w:p w:rsidR="00546E0D" w:rsidRPr="005646C9" w:rsidRDefault="00546E0D" w:rsidP="0085080E">
      <w:pPr>
        <w:pStyle w:val="a7"/>
        <w:numPr>
          <w:ilvl w:val="0"/>
          <w:numId w:val="2"/>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t>2B</w:t>
      </w:r>
      <w:r w:rsidRPr="005646C9">
        <w:rPr>
          <w:rFonts w:ascii="Times New Roman" w:eastAsia="SimHei" w:hAnsi="Times New Roman" w:cs="Times New Roman"/>
          <w:sz w:val="19"/>
          <w:szCs w:val="19"/>
        </w:rPr>
        <w:t>：多项重复性研究中有中等程度证据支持与多药联合具有相关性，但其中一些研究统计学无显著性或效应量</w:t>
      </w:r>
      <w:r w:rsidR="001014AA" w:rsidRPr="005646C9">
        <w:rPr>
          <w:rFonts w:ascii="Times New Roman" w:eastAsia="SimHei" w:hAnsi="Times New Roman" w:cs="Times New Roman" w:hint="eastAsia"/>
          <w:sz w:val="19"/>
          <w:szCs w:val="19"/>
        </w:rPr>
        <w:t>较</w:t>
      </w:r>
      <w:r w:rsidRPr="005646C9">
        <w:rPr>
          <w:rFonts w:ascii="Times New Roman" w:eastAsia="SimHei" w:hAnsi="Times New Roman" w:cs="Times New Roman"/>
          <w:sz w:val="19"/>
          <w:szCs w:val="19"/>
        </w:rPr>
        <w:t>小</w:t>
      </w:r>
      <w:r w:rsidR="00CB2CB0">
        <w:rPr>
          <w:rFonts w:ascii="Times New Roman" w:eastAsia="SimHei" w:hAnsi="Times New Roman" w:cs="Times New Roman" w:hint="eastAsia"/>
          <w:sz w:val="19"/>
          <w:szCs w:val="19"/>
        </w:rPr>
        <w:t>；</w:t>
      </w:r>
    </w:p>
    <w:p w:rsidR="00546E0D" w:rsidRPr="005646C9" w:rsidRDefault="00546E0D" w:rsidP="0085080E">
      <w:pPr>
        <w:pStyle w:val="a7"/>
        <w:numPr>
          <w:ilvl w:val="0"/>
          <w:numId w:val="4"/>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t>3</w:t>
      </w:r>
      <w:r w:rsidRPr="005646C9">
        <w:rPr>
          <w:rFonts w:ascii="Times New Roman" w:eastAsia="SimHei" w:hAnsi="Times New Roman" w:cs="Times New Roman"/>
          <w:sz w:val="19"/>
          <w:szCs w:val="19"/>
        </w:rPr>
        <w:t>：单一研究中显示具有显著性，或已有多项研究，但缺乏明显证据表明具有相关性</w:t>
      </w:r>
      <w:r w:rsidR="000E769F">
        <w:rPr>
          <w:rFonts w:ascii="Times New Roman" w:eastAsia="SimHei" w:hAnsi="Times New Roman" w:cs="Times New Roman" w:hint="eastAsia"/>
          <w:sz w:val="19"/>
          <w:szCs w:val="19"/>
        </w:rPr>
        <w:t>；</w:t>
      </w:r>
    </w:p>
    <w:p w:rsidR="00546E0D" w:rsidRDefault="00546E0D" w:rsidP="0085080E">
      <w:pPr>
        <w:pStyle w:val="a7"/>
        <w:numPr>
          <w:ilvl w:val="0"/>
          <w:numId w:val="4"/>
        </w:numPr>
        <w:spacing w:line="276" w:lineRule="auto"/>
        <w:ind w:leftChars="100" w:left="410" w:firstLineChars="0"/>
        <w:rPr>
          <w:rFonts w:ascii="Times New Roman" w:eastAsia="SimHei" w:hAnsi="Times New Roman" w:cs="Times New Roman"/>
          <w:sz w:val="19"/>
          <w:szCs w:val="19"/>
        </w:rPr>
      </w:pPr>
      <w:r w:rsidRPr="005646C9">
        <w:rPr>
          <w:rFonts w:ascii="Times New Roman" w:eastAsia="SimHei" w:hAnsi="Times New Roman" w:cs="Times New Roman"/>
          <w:sz w:val="19"/>
          <w:szCs w:val="19"/>
        </w:rPr>
        <w:t>4</w:t>
      </w:r>
      <w:r w:rsidRPr="005646C9">
        <w:rPr>
          <w:rFonts w:ascii="Times New Roman" w:eastAsia="SimHei" w:hAnsi="Times New Roman" w:cs="Times New Roman"/>
          <w:sz w:val="19"/>
          <w:szCs w:val="19"/>
        </w:rPr>
        <w:t>：证据源自于个案报道、非显著性研究或者体外的分子功能实验研究。</w:t>
      </w:r>
    </w:p>
    <w:p w:rsidR="0085080E" w:rsidRDefault="0085080E" w:rsidP="0085080E">
      <w:pPr>
        <w:spacing w:line="252" w:lineRule="auto"/>
        <w:rPr>
          <w:rFonts w:ascii="Times New Roman" w:eastAsia="SimHei" w:hAnsi="Times New Roman" w:cs="Times New Roman"/>
          <w:sz w:val="19"/>
          <w:szCs w:val="19"/>
        </w:rPr>
      </w:pPr>
    </w:p>
    <w:p w:rsidR="0085080E" w:rsidRPr="0085080E" w:rsidRDefault="0085080E" w:rsidP="0085080E">
      <w:pPr>
        <w:spacing w:line="321" w:lineRule="exact"/>
        <w:rPr>
          <w:rFonts w:ascii="Microsoft YaHei" w:eastAsia="Microsoft YaHei"/>
          <w:b/>
          <w:sz w:val="20"/>
        </w:rPr>
      </w:pPr>
      <w:r w:rsidRPr="005D6728">
        <w:rPr>
          <w:rFonts w:ascii="Microsoft YaHei" w:eastAsia="Microsoft YaHei" w:hint="eastAsia"/>
          <w:b/>
          <w:sz w:val="20"/>
        </w:rPr>
        <w:t>注：</w:t>
      </w:r>
    </w:p>
    <w:p w:rsidR="00546E0D" w:rsidRPr="001F3833" w:rsidRDefault="00546E0D" w:rsidP="0085080E">
      <w:pPr>
        <w:pStyle w:val="a7"/>
        <w:numPr>
          <w:ilvl w:val="0"/>
          <w:numId w:val="5"/>
        </w:numPr>
        <w:spacing w:before="21" w:line="276" w:lineRule="auto"/>
        <w:ind w:right="315" w:firstLineChars="0"/>
        <w:rPr>
          <w:rFonts w:ascii="Times New Roman" w:eastAsia="SimHei" w:hAnsi="Times New Roman" w:cs="Times New Roman"/>
          <w:sz w:val="20"/>
          <w:szCs w:val="20"/>
        </w:rPr>
      </w:pPr>
      <w:r w:rsidRPr="001F3833">
        <w:rPr>
          <w:rFonts w:ascii="Times New Roman" w:eastAsia="SimHei" w:hAnsi="Times New Roman" w:cs="Times New Roman"/>
          <w:sz w:val="20"/>
          <w:szCs w:val="20"/>
        </w:rPr>
        <w:t>其他遗传及临床因素也可能影响患者使用推荐药物治疗时的疗效及毒副作用。</w:t>
      </w:r>
    </w:p>
    <w:p w:rsidR="00BA652C" w:rsidRPr="001F3833" w:rsidRDefault="00BA652C" w:rsidP="0085080E">
      <w:pPr>
        <w:pStyle w:val="a7"/>
        <w:numPr>
          <w:ilvl w:val="0"/>
          <w:numId w:val="5"/>
        </w:numPr>
        <w:spacing w:before="2" w:line="276" w:lineRule="auto"/>
        <w:ind w:right="307" w:firstLineChars="0"/>
        <w:rPr>
          <w:rFonts w:ascii="Times New Roman" w:eastAsia="SimHei" w:hAnsi="Times New Roman" w:cs="Times New Roman"/>
          <w:sz w:val="20"/>
          <w:szCs w:val="20"/>
        </w:rPr>
      </w:pPr>
      <w:r w:rsidRPr="001F3833">
        <w:rPr>
          <w:rFonts w:ascii="Times New Roman" w:eastAsia="SimHei" w:hAnsi="Times New Roman" w:cs="Times New Roman"/>
          <w:sz w:val="20"/>
          <w:szCs w:val="20"/>
        </w:rPr>
        <w:t>检测结果综合考虑了每类药物多个位点的检测结果与药物疗效和毒副作用之间的关系以及</w:t>
      </w:r>
      <w:r w:rsidRPr="001F3833">
        <w:rPr>
          <w:rFonts w:ascii="Times New Roman" w:eastAsia="SimHei" w:hAnsi="Times New Roman" w:cs="Times New Roman"/>
          <w:sz w:val="20"/>
          <w:szCs w:val="20"/>
        </w:rPr>
        <w:t>PharmGKB</w:t>
      </w:r>
      <w:r w:rsidRPr="001F3833">
        <w:rPr>
          <w:rFonts w:ascii="Times New Roman" w:eastAsia="SimHei" w:hAnsi="Times New Roman" w:cs="Times New Roman"/>
          <w:sz w:val="20"/>
          <w:szCs w:val="20"/>
        </w:rPr>
        <w:t>中的证据等级，仅作为临床医生制定治疗方案时的参考，请根据患者的具体情况制定化疗方案。</w:t>
      </w:r>
    </w:p>
    <w:p w:rsidR="00581DE7" w:rsidRDefault="00581DE7" w:rsidP="0085080E">
      <w:pPr>
        <w:spacing w:line="276" w:lineRule="auto"/>
        <w:rPr>
          <w:rFonts w:ascii="Times New Roman" w:eastAsia="SimHei" w:hAnsi="Times New Roman" w:cs="Times New Roman"/>
          <w:b/>
          <w:sz w:val="20"/>
          <w:szCs w:val="20"/>
        </w:rPr>
      </w:pPr>
    </w:p>
    <w:p w:rsidR="001014AA" w:rsidRDefault="00BA652C" w:rsidP="0085080E">
      <w:pPr>
        <w:spacing w:line="276" w:lineRule="auto"/>
        <w:rPr>
          <w:rFonts w:ascii="Times New Roman" w:eastAsia="SimHei" w:hAnsi="Times New Roman" w:cs="Times New Roman"/>
          <w:b/>
          <w:sz w:val="20"/>
          <w:szCs w:val="20"/>
        </w:rPr>
      </w:pPr>
      <w:r w:rsidRPr="00D576C8">
        <w:rPr>
          <w:rFonts w:ascii="Times New Roman" w:eastAsia="SimHei" w:hAnsi="Times New Roman" w:cs="Times New Roman"/>
          <w:b/>
          <w:sz w:val="20"/>
          <w:szCs w:val="20"/>
        </w:rPr>
        <w:t>参考文献资料</w:t>
      </w:r>
      <w:r w:rsidRPr="00D576C8">
        <w:rPr>
          <w:rFonts w:ascii="Times New Roman" w:eastAsia="SimHei" w:hAnsi="Times New Roman" w:cs="Times New Roman"/>
          <w:b/>
          <w:sz w:val="20"/>
          <w:szCs w:val="20"/>
        </w:rPr>
        <w:t>/</w:t>
      </w:r>
      <w:r w:rsidRPr="00D576C8">
        <w:rPr>
          <w:rFonts w:ascii="Times New Roman" w:eastAsia="SimHei" w:hAnsi="Times New Roman" w:cs="Times New Roman"/>
          <w:b/>
          <w:sz w:val="20"/>
          <w:szCs w:val="20"/>
        </w:rPr>
        <w:t>规范指南：</w:t>
      </w:r>
    </w:p>
    <w:p w:rsidR="00BA652C" w:rsidRPr="00081856" w:rsidRDefault="005646C9" w:rsidP="0085080E">
      <w:pPr>
        <w:spacing w:line="276" w:lineRule="auto"/>
        <w:rPr>
          <w:rFonts w:ascii="Times New Roman" w:eastAsia="SimHei" w:hAnsi="Times New Roman" w:cs="Times New Roman"/>
          <w:bCs/>
          <w:sz w:val="18"/>
          <w:szCs w:val="18"/>
        </w:rPr>
      </w:pPr>
      <w:r w:rsidRPr="00081856">
        <w:rPr>
          <w:rFonts w:ascii="Times New Roman" w:eastAsia="SimHei" w:hAnsi="Times New Roman" w:cs="Times New Roman" w:hint="eastAsia"/>
          <w:bCs/>
          <w:sz w:val="18"/>
          <w:szCs w:val="18"/>
        </w:rPr>
        <w:t>《肿瘤个性化治疗检测技术指南（</w:t>
      </w:r>
      <w:r w:rsidRPr="00081856">
        <w:rPr>
          <w:rFonts w:ascii="Times New Roman" w:eastAsia="SimHei" w:hAnsi="Times New Roman" w:cs="Times New Roman" w:hint="eastAsia"/>
          <w:bCs/>
          <w:sz w:val="18"/>
          <w:szCs w:val="18"/>
        </w:rPr>
        <w:t>2</w:t>
      </w:r>
      <w:r w:rsidRPr="00081856">
        <w:rPr>
          <w:rFonts w:ascii="Times New Roman" w:eastAsia="SimHei" w:hAnsi="Times New Roman" w:cs="Times New Roman"/>
          <w:bCs/>
          <w:sz w:val="18"/>
          <w:szCs w:val="18"/>
        </w:rPr>
        <w:t>015</w:t>
      </w:r>
      <w:r w:rsidRPr="00081856">
        <w:rPr>
          <w:rFonts w:ascii="Times New Roman" w:eastAsia="SimHei" w:hAnsi="Times New Roman" w:cs="Times New Roman" w:hint="eastAsia"/>
          <w:bCs/>
          <w:sz w:val="18"/>
          <w:szCs w:val="18"/>
        </w:rPr>
        <w:t>年试行）》</w:t>
      </w:r>
      <w:r w:rsidRPr="00081856">
        <w:rPr>
          <w:rFonts w:ascii="Times New Roman" w:eastAsia="SimHei" w:hAnsi="Times New Roman" w:cs="Times New Roman" w:hint="eastAsia"/>
          <w:bCs/>
          <w:sz w:val="18"/>
          <w:szCs w:val="18"/>
        </w:rPr>
        <w:t xml:space="preserve"> </w:t>
      </w:r>
      <w:r w:rsidR="00081856">
        <w:rPr>
          <w:rFonts w:ascii="Times New Roman" w:eastAsia="SimHei" w:hAnsi="Times New Roman" w:cs="Times New Roman"/>
          <w:bCs/>
          <w:sz w:val="18"/>
          <w:szCs w:val="18"/>
        </w:rPr>
        <w:t xml:space="preserve">         </w:t>
      </w:r>
      <w:r w:rsidRPr="00081856">
        <w:rPr>
          <w:rFonts w:ascii="Times New Roman" w:eastAsia="SimHei" w:hAnsi="Times New Roman" w:cs="Times New Roman" w:hint="eastAsia"/>
          <w:bCs/>
          <w:sz w:val="18"/>
          <w:szCs w:val="18"/>
        </w:rPr>
        <w:t>《药物代谢酶及药物作用靶点基因检测技术指南</w:t>
      </w:r>
      <w:r w:rsidR="00081856" w:rsidRPr="00081856">
        <w:rPr>
          <w:rFonts w:ascii="Times New Roman" w:eastAsia="SimHei" w:hAnsi="Times New Roman" w:cs="Times New Roman" w:hint="eastAsia"/>
          <w:bCs/>
          <w:sz w:val="18"/>
          <w:szCs w:val="18"/>
        </w:rPr>
        <w:t>（</w:t>
      </w:r>
      <w:r w:rsidR="00081856" w:rsidRPr="00081856">
        <w:rPr>
          <w:rFonts w:ascii="Times New Roman" w:eastAsia="SimHei" w:hAnsi="Times New Roman" w:cs="Times New Roman" w:hint="eastAsia"/>
          <w:bCs/>
          <w:sz w:val="18"/>
          <w:szCs w:val="18"/>
        </w:rPr>
        <w:t>2</w:t>
      </w:r>
      <w:r w:rsidR="00081856" w:rsidRPr="00081856">
        <w:rPr>
          <w:rFonts w:ascii="Times New Roman" w:eastAsia="SimHei" w:hAnsi="Times New Roman" w:cs="Times New Roman"/>
          <w:bCs/>
          <w:sz w:val="18"/>
          <w:szCs w:val="18"/>
        </w:rPr>
        <w:t>015</w:t>
      </w:r>
      <w:r w:rsidR="00081856" w:rsidRPr="00081856">
        <w:rPr>
          <w:rFonts w:ascii="Times New Roman" w:eastAsia="SimHei" w:hAnsi="Times New Roman" w:cs="Times New Roman" w:hint="eastAsia"/>
          <w:bCs/>
          <w:sz w:val="18"/>
          <w:szCs w:val="18"/>
        </w:rPr>
        <w:t>年试行）</w:t>
      </w:r>
      <w:r w:rsidRPr="00081856">
        <w:rPr>
          <w:rFonts w:ascii="Times New Roman" w:eastAsia="SimHei" w:hAnsi="Times New Roman" w:cs="Times New Roman" w:hint="eastAsia"/>
          <w:bCs/>
          <w:sz w:val="18"/>
          <w:szCs w:val="18"/>
        </w:rPr>
        <w:t>》</w:t>
      </w:r>
    </w:p>
    <w:p w:rsidR="00081856" w:rsidRPr="00081856" w:rsidRDefault="00081856" w:rsidP="0085080E">
      <w:pPr>
        <w:spacing w:line="276" w:lineRule="auto"/>
        <w:rPr>
          <w:rFonts w:ascii="Times New Roman" w:eastAsia="SimHei" w:hAnsi="Times New Roman" w:cs="Times New Roman"/>
          <w:bCs/>
          <w:sz w:val="18"/>
          <w:szCs w:val="18"/>
        </w:rPr>
      </w:pPr>
      <w:r w:rsidRPr="00081856">
        <w:rPr>
          <w:rFonts w:ascii="Times New Roman" w:eastAsia="SimHei" w:hAnsi="Times New Roman" w:cs="Times New Roman" w:hint="eastAsia"/>
          <w:bCs/>
          <w:sz w:val="18"/>
          <w:szCs w:val="18"/>
        </w:rPr>
        <w:t>《测序技术的个体化医学检测应用技术指南（</w:t>
      </w:r>
      <w:r w:rsidRPr="00081856">
        <w:rPr>
          <w:rFonts w:ascii="Times New Roman" w:eastAsia="SimHei" w:hAnsi="Times New Roman" w:cs="Times New Roman" w:hint="eastAsia"/>
          <w:bCs/>
          <w:sz w:val="18"/>
          <w:szCs w:val="18"/>
        </w:rPr>
        <w:t>2</w:t>
      </w:r>
      <w:r w:rsidRPr="00081856">
        <w:rPr>
          <w:rFonts w:ascii="Times New Roman" w:eastAsia="SimHei" w:hAnsi="Times New Roman" w:cs="Times New Roman"/>
          <w:bCs/>
          <w:sz w:val="18"/>
          <w:szCs w:val="18"/>
        </w:rPr>
        <w:t>015</w:t>
      </w:r>
      <w:r w:rsidRPr="00081856">
        <w:rPr>
          <w:rFonts w:ascii="Times New Roman" w:eastAsia="SimHei" w:hAnsi="Times New Roman" w:cs="Times New Roman" w:hint="eastAsia"/>
          <w:bCs/>
          <w:sz w:val="18"/>
          <w:szCs w:val="18"/>
        </w:rPr>
        <w:t>年试行）》《医疗机构临床基因扩增检验实验室管理办法》</w:t>
      </w:r>
    </w:p>
    <w:p w:rsidR="00581DE7" w:rsidRPr="00654D41" w:rsidRDefault="00581DE7">
      <w:pPr>
        <w:rPr>
          <w:rFonts w:ascii="Times New Roman" w:eastAsia="SimHei" w:hAnsi="Times New Roman" w:cs="Times New Roman"/>
          <w:sz w:val="18"/>
          <w:szCs w:val="18"/>
        </w:rPr>
      </w:pPr>
    </w:p>
    <w:p w:rsidR="0085080E" w:rsidRPr="00D576C8" w:rsidRDefault="0085080E">
      <w:pPr>
        <w:rPr>
          <w:rFonts w:ascii="Times New Roman" w:eastAsia="SimHei" w:hAnsi="Times New Roman" w:cs="Times New Roman"/>
          <w:sz w:val="18"/>
          <w:szCs w:val="18"/>
        </w:rPr>
      </w:pPr>
    </w:p>
    <w:p w:rsidR="00581DE7" w:rsidRDefault="00AE73D4" w:rsidP="001B59A6">
      <w:pPr>
        <w:spacing w:afterLines="30"/>
        <w:rPr>
          <w:rFonts w:ascii="Times New Roman" w:eastAsia="SimHei" w:hAnsi="Times New Roman" w:cs="Times New Roman"/>
          <w:sz w:val="18"/>
          <w:szCs w:val="18"/>
        </w:rPr>
      </w:pPr>
      <w:r w:rsidRPr="00081856">
        <w:rPr>
          <w:rFonts w:ascii="Times New Roman" w:eastAsia="SimHei" w:hAnsi="Times New Roman" w:cs="Times New Roman"/>
          <w:sz w:val="18"/>
          <w:szCs w:val="18"/>
        </w:rPr>
        <w:t>（检测结果只对本</w:t>
      </w:r>
      <w:r w:rsidR="00E8063E" w:rsidRPr="00081856">
        <w:rPr>
          <w:rFonts w:ascii="Times New Roman" w:eastAsia="SimHei" w:hAnsi="Times New Roman" w:cs="Times New Roman"/>
          <w:sz w:val="18"/>
          <w:szCs w:val="18"/>
        </w:rPr>
        <w:t>次采集</w:t>
      </w:r>
      <w:r w:rsidRPr="00081856">
        <w:rPr>
          <w:rFonts w:ascii="Times New Roman" w:eastAsia="SimHei" w:hAnsi="Times New Roman" w:cs="Times New Roman"/>
          <w:sz w:val="18"/>
          <w:szCs w:val="18"/>
        </w:rPr>
        <w:t>样本负责，如有疑问，请在报告发出后</w:t>
      </w:r>
      <w:r w:rsidRPr="00081856">
        <w:rPr>
          <w:rFonts w:ascii="Times New Roman" w:eastAsia="SimHei" w:hAnsi="Times New Roman" w:cs="Times New Roman"/>
          <w:sz w:val="18"/>
          <w:szCs w:val="18"/>
        </w:rPr>
        <w:t>72</w:t>
      </w:r>
      <w:r w:rsidRPr="00081856">
        <w:rPr>
          <w:rFonts w:ascii="Times New Roman" w:eastAsia="SimHei" w:hAnsi="Times New Roman" w:cs="Times New Roman"/>
          <w:sz w:val="18"/>
          <w:szCs w:val="18"/>
        </w:rPr>
        <w:t>小时内咨询）</w:t>
      </w:r>
    </w:p>
    <w:p w:rsidR="00FB0D3A" w:rsidRPr="00654D41" w:rsidRDefault="00A0174D" w:rsidP="001B59A6">
      <w:pPr>
        <w:spacing w:afterLines="30"/>
        <w:rPr>
          <w:rFonts w:ascii="Times New Roman" w:eastAsia="SimHei" w:hAnsi="Times New Roman" w:cs="Times New Roman"/>
          <w:sz w:val="21"/>
          <w:szCs w:val="21"/>
        </w:rPr>
      </w:pPr>
      <w:r w:rsidRPr="00654D41">
        <w:rPr>
          <w:rFonts w:hint="eastAsia"/>
          <w:noProof/>
          <w:sz w:val="21"/>
          <w:szCs w:val="21"/>
        </w:rPr>
        <w:drawing>
          <wp:anchor distT="0" distB="0" distL="114300" distR="114300" simplePos="0" relativeHeight="251704320" behindDoc="0" locked="0" layoutInCell="1" allowOverlap="1">
            <wp:simplePos x="0" y="0"/>
            <wp:positionH relativeFrom="column">
              <wp:posOffset>3080661</wp:posOffset>
            </wp:positionH>
            <wp:positionV relativeFrom="paragraph">
              <wp:posOffset>240665</wp:posOffset>
            </wp:positionV>
            <wp:extent cx="672465" cy="3873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465" cy="387350"/>
                    </a:xfrm>
                    <a:prstGeom prst="rect">
                      <a:avLst/>
                    </a:prstGeom>
                    <a:noFill/>
                    <a:ln>
                      <a:noFill/>
                    </a:ln>
                  </pic:spPr>
                </pic:pic>
              </a:graphicData>
            </a:graphic>
          </wp:anchor>
        </w:drawing>
      </w:r>
    </w:p>
    <w:p w:rsidR="00CD0C5B" w:rsidRPr="00654D41" w:rsidRDefault="00AE5830" w:rsidP="00AE5830">
      <w:pPr>
        <w:spacing w:line="360" w:lineRule="auto"/>
        <w:ind w:firstLineChars="1800" w:firstLine="3780"/>
        <w:rPr>
          <w:rFonts w:ascii="SimHei" w:eastAsia="SimHei" w:hAnsi="SimHei"/>
          <w:sz w:val="21"/>
          <w:szCs w:val="21"/>
        </w:rPr>
      </w:pPr>
      <w:r w:rsidRPr="00654D41">
        <w:rPr>
          <w:rFonts w:ascii="SimHei" w:eastAsia="SimHei" w:hAnsi="SimHei" w:hint="eastAsia"/>
          <w:sz w:val="21"/>
          <w:szCs w:val="21"/>
        </w:rPr>
        <w:t>实验人员</w:t>
      </w:r>
      <w:r w:rsidR="009B708E" w:rsidRPr="00654D41">
        <w:rPr>
          <w:rFonts w:ascii="SimHei" w:eastAsia="SimHei" w:hAnsi="SimHei" w:hint="eastAsia"/>
          <w:sz w:val="21"/>
          <w:szCs w:val="21"/>
        </w:rPr>
        <w:t xml:space="preserve">： </w:t>
      </w:r>
      <w:r w:rsidR="009B708E" w:rsidRPr="00654D41">
        <w:rPr>
          <w:rFonts w:ascii="SimHei" w:eastAsia="SimHei" w:hAnsi="SimHei"/>
          <w:sz w:val="21"/>
          <w:szCs w:val="21"/>
        </w:rPr>
        <w:t xml:space="preserve">             </w:t>
      </w:r>
      <w:r w:rsidR="00ED5485" w:rsidRPr="00654D41">
        <w:rPr>
          <w:rFonts w:ascii="SimHei" w:eastAsia="SimHei" w:hAnsi="SimHei"/>
          <w:sz w:val="21"/>
          <w:szCs w:val="21"/>
        </w:rPr>
        <w:t xml:space="preserve">    </w:t>
      </w:r>
      <w:r w:rsidR="00ED5485" w:rsidRPr="00654D41">
        <w:rPr>
          <w:rFonts w:ascii="SimHei" w:eastAsia="SimHei" w:hAnsi="SimHei" w:hint="eastAsia"/>
          <w:sz w:val="21"/>
          <w:szCs w:val="21"/>
        </w:rPr>
        <w:t>日期：</w:t>
      </w:r>
      <w:r w:rsidR="00821192" w:rsidRPr="00654D41">
        <w:rPr>
          <w:rFonts w:ascii="SimHei" w:eastAsia="SimHei" w:hAnsi="SimHei" w:cs="Times New Roman"/>
          <w:sz w:val="21"/>
          <w:szCs w:val="21"/>
        </w:rPr>
        <w:t>{{</w:t>
      </w:r>
      <w:r w:rsidR="00821192" w:rsidRPr="00654D41">
        <w:rPr>
          <w:rFonts w:ascii="SimHei" w:eastAsia="SimHei" w:hAnsi="SimHei" w:cs="Times New Roman" w:hint="eastAsia"/>
          <w:sz w:val="21"/>
          <w:szCs w:val="21"/>
        </w:rPr>
        <w:t xml:space="preserve">收样日期 </w:t>
      </w:r>
      <w:r w:rsidR="00821192" w:rsidRPr="00654D41">
        <w:rPr>
          <w:rFonts w:ascii="SimHei" w:eastAsia="SimHei" w:hAnsi="SimHei" w:cs="Times New Roman"/>
          <w:sz w:val="21"/>
          <w:szCs w:val="21"/>
        </w:rPr>
        <w:t>}}</w:t>
      </w:r>
      <w:r w:rsidR="00081856" w:rsidRPr="00654D41">
        <w:rPr>
          <w:rFonts w:ascii="SimHei" w:eastAsia="SimHei" w:hAnsi="SimHei" w:hint="eastAsia"/>
          <w:sz w:val="21"/>
          <w:szCs w:val="21"/>
        </w:rPr>
        <w:t>至</w:t>
      </w:r>
      <w:r w:rsidR="00821192" w:rsidRPr="00654D41">
        <w:rPr>
          <w:rFonts w:ascii="SimHei" w:eastAsia="SimHei" w:hAnsi="SimHei" w:cs="Times New Roman"/>
          <w:sz w:val="21"/>
          <w:szCs w:val="21"/>
        </w:rPr>
        <w:t>{{</w:t>
      </w:r>
      <w:r w:rsidR="00821192" w:rsidRPr="00654D41">
        <w:rPr>
          <w:rFonts w:ascii="SimHei" w:eastAsia="SimHei" w:hAnsi="SimHei" w:cs="Times New Roman" w:hint="eastAsia"/>
          <w:sz w:val="21"/>
          <w:szCs w:val="21"/>
        </w:rPr>
        <w:t>报告日期</w:t>
      </w:r>
      <w:r w:rsidR="00821192" w:rsidRPr="00654D41">
        <w:rPr>
          <w:rFonts w:ascii="SimHei" w:eastAsia="SimHei" w:hAnsi="SimHei" w:cs="Times New Roman"/>
          <w:sz w:val="21"/>
          <w:szCs w:val="21"/>
        </w:rPr>
        <w:t>}}</w:t>
      </w:r>
    </w:p>
    <w:p w:rsidR="00BC0C2B" w:rsidRPr="00654D41" w:rsidRDefault="0003331F" w:rsidP="00AE5830">
      <w:pPr>
        <w:spacing w:line="360" w:lineRule="auto"/>
        <w:ind w:firstLineChars="1800" w:firstLine="3780"/>
        <w:rPr>
          <w:rFonts w:ascii="SimHei" w:eastAsia="SimHei" w:hAnsi="SimHei"/>
          <w:sz w:val="21"/>
          <w:szCs w:val="21"/>
        </w:rPr>
      </w:pPr>
      <w:r w:rsidRPr="00654D41">
        <w:rPr>
          <w:rFonts w:ascii="SimHei" w:eastAsia="SimHei" w:hAnsi="SimHei" w:hint="eastAsia"/>
          <w:noProof/>
          <w:sz w:val="21"/>
          <w:szCs w:val="21"/>
        </w:rPr>
        <w:drawing>
          <wp:anchor distT="0" distB="0" distL="114300" distR="114300" simplePos="0" relativeHeight="251706368" behindDoc="0" locked="0" layoutInCell="1" allowOverlap="1">
            <wp:simplePos x="0" y="0"/>
            <wp:positionH relativeFrom="column">
              <wp:posOffset>4857750</wp:posOffset>
            </wp:positionH>
            <wp:positionV relativeFrom="paragraph">
              <wp:posOffset>247650</wp:posOffset>
            </wp:positionV>
            <wp:extent cx="1581150" cy="65468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医检所透明章.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81150" cy="654685"/>
                    </a:xfrm>
                    <a:prstGeom prst="rect">
                      <a:avLst/>
                    </a:prstGeom>
                  </pic:spPr>
                </pic:pic>
              </a:graphicData>
            </a:graphic>
          </wp:anchor>
        </w:drawing>
      </w:r>
      <w:r w:rsidR="00AE5830" w:rsidRPr="00654D41">
        <w:rPr>
          <w:rFonts w:ascii="SimHei" w:eastAsia="SimHei" w:hAnsi="SimHei"/>
          <w:noProof/>
          <w:sz w:val="21"/>
          <w:szCs w:val="21"/>
        </w:rPr>
        <w:drawing>
          <wp:anchor distT="0" distB="0" distL="114300" distR="114300" simplePos="0" relativeHeight="251707392" behindDoc="0" locked="0" layoutInCell="1" allowOverlap="1">
            <wp:simplePos x="0" y="0"/>
            <wp:positionH relativeFrom="column">
              <wp:posOffset>3131065</wp:posOffset>
            </wp:positionH>
            <wp:positionV relativeFrom="paragraph">
              <wp:posOffset>10160</wp:posOffset>
            </wp:positionV>
            <wp:extent cx="741872" cy="296499"/>
            <wp:effectExtent l="0" t="0" r="0"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王国峰.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1872" cy="296499"/>
                    </a:xfrm>
                    <a:prstGeom prst="rect">
                      <a:avLst/>
                    </a:prstGeom>
                  </pic:spPr>
                </pic:pic>
              </a:graphicData>
            </a:graphic>
          </wp:anchor>
        </w:drawing>
      </w:r>
      <w:r w:rsidR="00AE5830" w:rsidRPr="00654D41">
        <w:rPr>
          <w:rFonts w:ascii="SimHei" w:eastAsia="SimHei" w:hAnsi="SimHei" w:hint="eastAsia"/>
          <w:sz w:val="21"/>
          <w:szCs w:val="21"/>
        </w:rPr>
        <w:t>数据</w:t>
      </w:r>
      <w:r w:rsidR="00BC0C2B" w:rsidRPr="00654D41">
        <w:rPr>
          <w:rFonts w:ascii="SimHei" w:eastAsia="SimHei" w:hAnsi="SimHei" w:hint="eastAsia"/>
          <w:sz w:val="21"/>
          <w:szCs w:val="21"/>
        </w:rPr>
        <w:t>分析：</w:t>
      </w:r>
      <w:r w:rsidR="00AE5830" w:rsidRPr="00654D41">
        <w:rPr>
          <w:rFonts w:ascii="SimHei" w:eastAsia="SimHei" w:hAnsi="SimHei" w:hint="eastAsia"/>
          <w:sz w:val="21"/>
          <w:szCs w:val="21"/>
        </w:rPr>
        <w:t xml:space="preserve"> </w:t>
      </w:r>
      <w:r w:rsidR="00AE5830" w:rsidRPr="00654D41">
        <w:rPr>
          <w:rFonts w:ascii="SimHei" w:eastAsia="SimHei" w:hAnsi="SimHei"/>
          <w:sz w:val="21"/>
          <w:szCs w:val="21"/>
        </w:rPr>
        <w:t xml:space="preserve">                 </w:t>
      </w:r>
      <w:r w:rsidR="00AE5830" w:rsidRPr="00654D41">
        <w:rPr>
          <w:rFonts w:ascii="SimHei" w:eastAsia="SimHei" w:hAnsi="SimHei" w:hint="eastAsia"/>
          <w:sz w:val="21"/>
          <w:szCs w:val="21"/>
        </w:rPr>
        <w:t>日期：</w:t>
      </w:r>
      <w:r w:rsidR="00821192" w:rsidRPr="00654D41">
        <w:rPr>
          <w:rFonts w:ascii="SimHei" w:eastAsia="SimHei" w:hAnsi="SimHei" w:cs="Times New Roman"/>
          <w:sz w:val="21"/>
          <w:szCs w:val="21"/>
        </w:rPr>
        <w:t>{{</w:t>
      </w:r>
      <w:r w:rsidR="00821192" w:rsidRPr="00654D41">
        <w:rPr>
          <w:rFonts w:ascii="SimHei" w:eastAsia="SimHei" w:hAnsi="SimHei" w:cs="Times New Roman" w:hint="eastAsia"/>
          <w:sz w:val="21"/>
          <w:szCs w:val="21"/>
        </w:rPr>
        <w:t>报告日期</w:t>
      </w:r>
      <w:r w:rsidR="00821192" w:rsidRPr="00654D41">
        <w:rPr>
          <w:rFonts w:ascii="SimHei" w:eastAsia="SimHei" w:hAnsi="SimHei" w:cs="Times New Roman"/>
          <w:sz w:val="21"/>
          <w:szCs w:val="21"/>
        </w:rPr>
        <w:t>}}</w:t>
      </w:r>
    </w:p>
    <w:p w:rsidR="00AE5830" w:rsidRPr="00654D41" w:rsidRDefault="00A0174D" w:rsidP="00AE5830">
      <w:pPr>
        <w:spacing w:line="360" w:lineRule="auto"/>
        <w:ind w:firstLineChars="1800" w:firstLine="3780"/>
        <w:rPr>
          <w:rFonts w:ascii="SimHei" w:eastAsia="SimHei" w:hAnsi="SimHei"/>
          <w:sz w:val="21"/>
          <w:szCs w:val="21"/>
        </w:rPr>
      </w:pPr>
      <w:r w:rsidRPr="00654D41">
        <w:rPr>
          <w:rFonts w:ascii="SimHei" w:eastAsia="SimHei" w:hAnsi="SimHei" w:hint="eastAsia"/>
          <w:noProof/>
          <w:sz w:val="21"/>
          <w:szCs w:val="21"/>
        </w:rPr>
        <w:drawing>
          <wp:anchor distT="0" distB="0" distL="114300" distR="114300" simplePos="0" relativeHeight="251712512" behindDoc="0" locked="0" layoutInCell="1" allowOverlap="1">
            <wp:simplePos x="0" y="0"/>
            <wp:positionH relativeFrom="column">
              <wp:posOffset>3200124</wp:posOffset>
            </wp:positionH>
            <wp:positionV relativeFrom="paragraph">
              <wp:posOffset>11430</wp:posOffset>
            </wp:positionV>
            <wp:extent cx="610508" cy="301924"/>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508" cy="301924"/>
                    </a:xfrm>
                    <a:prstGeom prst="rect">
                      <a:avLst/>
                    </a:prstGeom>
                    <a:noFill/>
                    <a:ln>
                      <a:noFill/>
                    </a:ln>
                  </pic:spPr>
                </pic:pic>
              </a:graphicData>
            </a:graphic>
          </wp:anchor>
        </w:drawing>
      </w:r>
      <w:r w:rsidR="00ED5485" w:rsidRPr="00654D41">
        <w:rPr>
          <w:rFonts w:ascii="SimHei" w:eastAsia="SimHei" w:hAnsi="SimHei" w:hint="eastAsia"/>
          <w:sz w:val="21"/>
          <w:szCs w:val="21"/>
        </w:rPr>
        <w:t>结果审核：</w:t>
      </w:r>
      <w:r w:rsidR="00AE5830" w:rsidRPr="00654D41">
        <w:rPr>
          <w:rFonts w:ascii="SimHei" w:eastAsia="SimHei" w:hAnsi="SimHei" w:hint="eastAsia"/>
          <w:sz w:val="21"/>
          <w:szCs w:val="21"/>
        </w:rPr>
        <w:t xml:space="preserve"> </w:t>
      </w:r>
      <w:r w:rsidR="00AE5830" w:rsidRPr="00654D41">
        <w:rPr>
          <w:rFonts w:ascii="SimHei" w:eastAsia="SimHei" w:hAnsi="SimHei"/>
          <w:sz w:val="21"/>
          <w:szCs w:val="21"/>
        </w:rPr>
        <w:t xml:space="preserve">                 </w:t>
      </w:r>
      <w:r w:rsidR="00AE5830" w:rsidRPr="00654D41">
        <w:rPr>
          <w:rFonts w:ascii="SimHei" w:eastAsia="SimHei" w:hAnsi="SimHei" w:hint="eastAsia"/>
          <w:sz w:val="21"/>
          <w:szCs w:val="21"/>
        </w:rPr>
        <w:t>日期：</w:t>
      </w:r>
      <w:r w:rsidR="00821192" w:rsidRPr="00654D41">
        <w:rPr>
          <w:rFonts w:ascii="SimHei" w:eastAsia="SimHei" w:hAnsi="SimHei" w:cs="Times New Roman"/>
          <w:sz w:val="21"/>
          <w:szCs w:val="21"/>
        </w:rPr>
        <w:t>{{</w:t>
      </w:r>
      <w:r w:rsidR="00821192" w:rsidRPr="00654D41">
        <w:rPr>
          <w:rFonts w:ascii="SimHei" w:eastAsia="SimHei" w:hAnsi="SimHei" w:cs="Times New Roman" w:hint="eastAsia"/>
          <w:sz w:val="21"/>
          <w:szCs w:val="21"/>
        </w:rPr>
        <w:t>报告日期</w:t>
      </w:r>
      <w:r w:rsidR="00821192" w:rsidRPr="00654D41">
        <w:rPr>
          <w:rFonts w:ascii="SimHei" w:eastAsia="SimHei" w:hAnsi="SimHei" w:cs="Times New Roman"/>
          <w:sz w:val="21"/>
          <w:szCs w:val="21"/>
        </w:rPr>
        <w:t>}}</w:t>
      </w:r>
    </w:p>
    <w:p w:rsidR="001014AA" w:rsidRPr="00654D41" w:rsidRDefault="00A94F10" w:rsidP="0050536C">
      <w:pPr>
        <w:spacing w:line="360" w:lineRule="auto"/>
        <w:ind w:firstLineChars="1800" w:firstLine="3780"/>
        <w:rPr>
          <w:rFonts w:ascii="SimHei" w:eastAsia="SimHei" w:hAnsi="SimHei"/>
          <w:sz w:val="21"/>
          <w:szCs w:val="21"/>
        </w:rPr>
      </w:pPr>
      <w:r w:rsidRPr="00654D41">
        <w:rPr>
          <w:rFonts w:ascii="SimHei" w:eastAsia="SimHei" w:hAnsi="SimHei"/>
          <w:noProof/>
          <w:sz w:val="21"/>
          <w:szCs w:val="21"/>
        </w:rPr>
        <w:drawing>
          <wp:anchor distT="0" distB="0" distL="114300" distR="114300" simplePos="0" relativeHeight="251713536" behindDoc="0" locked="0" layoutInCell="1" allowOverlap="1">
            <wp:simplePos x="0" y="0"/>
            <wp:positionH relativeFrom="column">
              <wp:posOffset>3079750</wp:posOffset>
            </wp:positionH>
            <wp:positionV relativeFrom="paragraph">
              <wp:posOffset>31445</wp:posOffset>
            </wp:positionV>
            <wp:extent cx="693741" cy="270662"/>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1804" r="8029" b="10596"/>
                    <a:stretch/>
                  </pic:blipFill>
                  <pic:spPr bwMode="auto">
                    <a:xfrm>
                      <a:off x="0" y="0"/>
                      <a:ext cx="693741" cy="2706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AE5830" w:rsidRPr="00654D41">
        <w:rPr>
          <w:rFonts w:ascii="SimHei" w:eastAsia="SimHei" w:hAnsi="SimHei" w:hint="eastAsia"/>
          <w:sz w:val="21"/>
          <w:szCs w:val="21"/>
        </w:rPr>
        <w:t>医师</w:t>
      </w:r>
      <w:r w:rsidR="004467A9" w:rsidRPr="00654D41">
        <w:rPr>
          <w:rFonts w:ascii="SimHei" w:eastAsia="SimHei" w:hAnsi="SimHei" w:hint="eastAsia"/>
          <w:sz w:val="21"/>
          <w:szCs w:val="21"/>
        </w:rPr>
        <w:t>签章</w:t>
      </w:r>
      <w:r w:rsidR="00AE5830" w:rsidRPr="00654D41">
        <w:rPr>
          <w:rFonts w:ascii="SimHei" w:eastAsia="SimHei" w:hAnsi="SimHei" w:hint="eastAsia"/>
          <w:sz w:val="21"/>
          <w:szCs w:val="21"/>
        </w:rPr>
        <w:t>：</w:t>
      </w:r>
      <w:r w:rsidR="00ED5485" w:rsidRPr="00654D41">
        <w:rPr>
          <w:rFonts w:ascii="SimHei" w:eastAsia="SimHei" w:hAnsi="SimHei" w:hint="eastAsia"/>
          <w:sz w:val="21"/>
          <w:szCs w:val="21"/>
        </w:rPr>
        <w:t xml:space="preserve"> </w:t>
      </w:r>
      <w:r w:rsidR="00ED5485" w:rsidRPr="00654D41">
        <w:rPr>
          <w:rFonts w:ascii="SimHei" w:eastAsia="SimHei" w:hAnsi="SimHei"/>
          <w:sz w:val="21"/>
          <w:szCs w:val="21"/>
        </w:rPr>
        <w:t xml:space="preserve">                </w:t>
      </w:r>
      <w:r w:rsidR="00AE5830" w:rsidRPr="00654D41">
        <w:rPr>
          <w:rFonts w:ascii="SimHei" w:eastAsia="SimHei" w:hAnsi="SimHei"/>
          <w:sz w:val="21"/>
          <w:szCs w:val="21"/>
        </w:rPr>
        <w:t xml:space="preserve"> </w:t>
      </w:r>
      <w:r w:rsidR="00ED5485" w:rsidRPr="00654D41">
        <w:rPr>
          <w:rFonts w:ascii="SimHei" w:eastAsia="SimHei" w:hAnsi="SimHei" w:hint="eastAsia"/>
          <w:sz w:val="21"/>
          <w:szCs w:val="21"/>
        </w:rPr>
        <w:t>日期：</w:t>
      </w:r>
      <w:r w:rsidR="00821192" w:rsidRPr="00654D41">
        <w:rPr>
          <w:rFonts w:ascii="SimHei" w:eastAsia="SimHei" w:hAnsi="SimHei" w:cs="Times New Roman"/>
          <w:sz w:val="21"/>
          <w:szCs w:val="21"/>
        </w:rPr>
        <w:t>{{</w:t>
      </w:r>
      <w:r w:rsidR="00821192" w:rsidRPr="00654D41">
        <w:rPr>
          <w:rFonts w:ascii="SimHei" w:eastAsia="SimHei" w:hAnsi="SimHei" w:cs="Times New Roman" w:hint="eastAsia"/>
          <w:sz w:val="21"/>
          <w:szCs w:val="21"/>
        </w:rPr>
        <w:t>报告日期</w:t>
      </w:r>
      <w:r w:rsidR="00821192" w:rsidRPr="00654D41">
        <w:rPr>
          <w:rFonts w:ascii="SimHei" w:eastAsia="SimHei" w:hAnsi="SimHei" w:cs="Times New Roman"/>
          <w:sz w:val="21"/>
          <w:szCs w:val="21"/>
        </w:rPr>
        <w:t>}}</w:t>
      </w:r>
    </w:p>
    <w:p w:rsidR="0085080E" w:rsidRDefault="0085080E" w:rsidP="00F02B2A">
      <w:pPr>
        <w:jc w:val="center"/>
        <w:rPr>
          <w:rFonts w:ascii="Microsoft YaHei" w:eastAsia="Microsoft YaHei" w:hAnsi="Microsoft YaHei"/>
          <w:b/>
          <w:bCs/>
          <w:sz w:val="32"/>
          <w:szCs w:val="32"/>
        </w:rPr>
      </w:pPr>
    </w:p>
    <w:p w:rsidR="008755AE" w:rsidRDefault="008755AE" w:rsidP="00F02B2A">
      <w:pPr>
        <w:jc w:val="center"/>
        <w:rPr>
          <w:rFonts w:ascii="Microsoft YaHei" w:eastAsia="Microsoft YaHei" w:hAnsi="Microsoft YaHei"/>
          <w:b/>
          <w:bCs/>
          <w:sz w:val="32"/>
          <w:szCs w:val="32"/>
        </w:rPr>
      </w:pPr>
    </w:p>
    <w:p w:rsidR="008755AE" w:rsidRDefault="008755AE">
      <w:pPr>
        <w:rPr>
          <w:rFonts w:ascii="Microsoft YaHei" w:eastAsia="Microsoft YaHei" w:hAnsi="Microsoft YaHei"/>
          <w:b/>
          <w:bCs/>
          <w:sz w:val="32"/>
          <w:szCs w:val="32"/>
        </w:rPr>
      </w:pPr>
      <w:r>
        <w:rPr>
          <w:rFonts w:ascii="Microsoft YaHei" w:eastAsia="Microsoft YaHei" w:hAnsi="Microsoft YaHei"/>
          <w:b/>
          <w:bCs/>
          <w:sz w:val="32"/>
          <w:szCs w:val="32"/>
        </w:rPr>
        <w:br w:type="page"/>
      </w:r>
    </w:p>
    <w:p w:rsidR="00F02B2A" w:rsidRPr="00F02B2A" w:rsidRDefault="00F02B2A" w:rsidP="00F02B2A">
      <w:pPr>
        <w:jc w:val="center"/>
        <w:rPr>
          <w:rFonts w:ascii="Microsoft YaHei" w:eastAsia="Microsoft YaHei" w:hAnsi="Microsoft YaHei"/>
          <w:b/>
          <w:bCs/>
          <w:sz w:val="32"/>
          <w:szCs w:val="32"/>
        </w:rPr>
      </w:pPr>
      <w:r w:rsidRPr="00F02B2A">
        <w:rPr>
          <w:rFonts w:ascii="Microsoft YaHei" w:eastAsia="Microsoft YaHei" w:hAnsi="Microsoft YaHei" w:hint="eastAsia"/>
          <w:b/>
          <w:bCs/>
          <w:sz w:val="32"/>
          <w:szCs w:val="32"/>
        </w:rPr>
        <w:lastRenderedPageBreak/>
        <w:t>附录</w:t>
      </w:r>
    </w:p>
    <w:p w:rsidR="00F02B2A" w:rsidRPr="00F02B2A" w:rsidRDefault="00F02B2A" w:rsidP="00F02B2A">
      <w:pPr>
        <w:rPr>
          <w:rFonts w:ascii="Microsoft YaHei" w:eastAsia="Microsoft YaHei" w:hAnsi="Microsoft YaHei"/>
          <w:b/>
          <w:bCs/>
          <w:sz w:val="28"/>
          <w:szCs w:val="28"/>
        </w:rPr>
      </w:pPr>
      <w:r w:rsidRPr="00F02B2A">
        <w:rPr>
          <w:rFonts w:ascii="Microsoft YaHei" w:eastAsia="Microsoft YaHei" w:hAnsi="Microsoft YaHei" w:hint="eastAsia"/>
          <w:b/>
          <w:bCs/>
          <w:sz w:val="28"/>
          <w:szCs w:val="28"/>
        </w:rPr>
        <w:t>样本质控情况</w:t>
      </w:r>
    </w:p>
    <w:tbl>
      <w:tblPr>
        <w:tblStyle w:val="a5"/>
        <w:tblW w:w="0" w:type="auto"/>
        <w:tblBorders>
          <w:top w:val="single" w:sz="4" w:space="0" w:color="004271"/>
          <w:left w:val="none" w:sz="0" w:space="0" w:color="auto"/>
          <w:bottom w:val="single" w:sz="4" w:space="0" w:color="004271"/>
          <w:right w:val="none" w:sz="0" w:space="0" w:color="auto"/>
          <w:insideH w:val="single" w:sz="4" w:space="0" w:color="004271"/>
          <w:insideV w:val="single" w:sz="4" w:space="0" w:color="004271"/>
        </w:tblBorders>
        <w:tblLook w:val="04A0"/>
      </w:tblPr>
      <w:tblGrid>
        <w:gridCol w:w="3322"/>
        <w:gridCol w:w="3323"/>
        <w:gridCol w:w="3323"/>
      </w:tblGrid>
      <w:tr w:rsidR="00F02B2A" w:rsidRPr="00F02B2A" w:rsidTr="00863DD0">
        <w:trPr>
          <w:trHeight w:hRule="exact" w:val="567"/>
        </w:trPr>
        <w:tc>
          <w:tcPr>
            <w:tcW w:w="3322" w:type="dxa"/>
            <w:vAlign w:val="center"/>
          </w:tcPr>
          <w:p w:rsidR="00F02B2A" w:rsidRPr="00F02B2A" w:rsidRDefault="00F02B2A" w:rsidP="00877FEC">
            <w:pPr>
              <w:rPr>
                <w:rFonts w:ascii="Times New Roman" w:eastAsia="SimHei" w:hAnsi="Times New Roman" w:cs="Times New Roman"/>
                <w:b/>
                <w:bCs/>
                <w:szCs w:val="28"/>
              </w:rPr>
            </w:pPr>
            <w:r w:rsidRPr="00F02B2A">
              <w:rPr>
                <w:rFonts w:ascii="Times New Roman" w:eastAsia="SimHei" w:hAnsi="Times New Roman" w:cs="Times New Roman"/>
                <w:b/>
                <w:bCs/>
                <w:szCs w:val="28"/>
              </w:rPr>
              <w:t>质控环节</w:t>
            </w:r>
          </w:p>
        </w:tc>
        <w:tc>
          <w:tcPr>
            <w:tcW w:w="3323" w:type="dxa"/>
            <w:vAlign w:val="center"/>
          </w:tcPr>
          <w:p w:rsidR="00F02B2A" w:rsidRPr="00F02B2A" w:rsidRDefault="00F02B2A" w:rsidP="00877FEC">
            <w:pPr>
              <w:rPr>
                <w:rFonts w:ascii="Times New Roman" w:eastAsia="SimHei" w:hAnsi="Times New Roman" w:cs="Times New Roman"/>
                <w:b/>
                <w:bCs/>
                <w:szCs w:val="28"/>
              </w:rPr>
            </w:pPr>
            <w:r w:rsidRPr="00F02B2A">
              <w:rPr>
                <w:rFonts w:ascii="Times New Roman" w:eastAsia="SimHei" w:hAnsi="Times New Roman" w:cs="Times New Roman"/>
                <w:b/>
                <w:bCs/>
                <w:szCs w:val="28"/>
              </w:rPr>
              <w:t>质控参数</w:t>
            </w:r>
          </w:p>
        </w:tc>
        <w:tc>
          <w:tcPr>
            <w:tcW w:w="3323" w:type="dxa"/>
            <w:vAlign w:val="center"/>
          </w:tcPr>
          <w:p w:rsidR="00F02B2A" w:rsidRPr="00F02B2A" w:rsidRDefault="00F02B2A" w:rsidP="00877FEC">
            <w:pPr>
              <w:rPr>
                <w:rFonts w:ascii="Times New Roman" w:eastAsia="SimHei" w:hAnsi="Times New Roman" w:cs="Times New Roman"/>
                <w:b/>
                <w:bCs/>
                <w:szCs w:val="28"/>
              </w:rPr>
            </w:pPr>
            <w:r w:rsidRPr="00F02B2A">
              <w:rPr>
                <w:rFonts w:ascii="Times New Roman" w:eastAsia="SimHei" w:hAnsi="Times New Roman" w:cs="Times New Roman"/>
                <w:b/>
                <w:bCs/>
                <w:szCs w:val="28"/>
              </w:rPr>
              <w:t>质控标准</w:t>
            </w:r>
          </w:p>
        </w:tc>
      </w:tr>
      <w:tr w:rsidR="00F02B2A" w:rsidRPr="00F02B2A" w:rsidTr="00863DD0">
        <w:trPr>
          <w:trHeight w:hRule="exact" w:val="567"/>
        </w:trPr>
        <w:tc>
          <w:tcPr>
            <w:tcW w:w="3322" w:type="dxa"/>
            <w:vMerge w:val="restart"/>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DNA</w:t>
            </w:r>
            <w:r w:rsidRPr="00F02B2A">
              <w:rPr>
                <w:rFonts w:ascii="Times New Roman" w:eastAsia="SimHei" w:hAnsi="Times New Roman" w:cs="Times New Roman"/>
                <w:sz w:val="22"/>
              </w:rPr>
              <w:t>质量</w:t>
            </w: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DNA</w:t>
            </w:r>
            <w:r w:rsidRPr="00F02B2A">
              <w:rPr>
                <w:rFonts w:ascii="Times New Roman" w:eastAsia="SimHei" w:hAnsi="Times New Roman" w:cs="Times New Roman"/>
                <w:sz w:val="22"/>
              </w:rPr>
              <w:t>总量</w:t>
            </w: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w:t>
            </w:r>
            <w:r w:rsidRPr="00F02B2A">
              <w:rPr>
                <w:rFonts w:ascii="Times New Roman" w:eastAsia="SimHei" w:hAnsi="Times New Roman" w:cs="Times New Roman"/>
                <w:sz w:val="22"/>
              </w:rPr>
              <w:t>=100 ng</w:t>
            </w:r>
          </w:p>
        </w:tc>
      </w:tr>
      <w:tr w:rsidR="00F02B2A" w:rsidRPr="00F02B2A" w:rsidTr="00863DD0">
        <w:trPr>
          <w:trHeight w:hRule="exact" w:val="567"/>
        </w:trPr>
        <w:tc>
          <w:tcPr>
            <w:tcW w:w="3322" w:type="dxa"/>
            <w:vMerge/>
            <w:vAlign w:val="center"/>
          </w:tcPr>
          <w:p w:rsidR="00F02B2A" w:rsidRPr="00F02B2A" w:rsidRDefault="00F02B2A" w:rsidP="00877FEC">
            <w:pPr>
              <w:rPr>
                <w:rFonts w:ascii="Times New Roman" w:eastAsia="SimHei" w:hAnsi="Times New Roman" w:cs="Times New Roman"/>
                <w:sz w:val="22"/>
              </w:rPr>
            </w:pP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DNA</w:t>
            </w:r>
            <w:r w:rsidRPr="00F02B2A">
              <w:rPr>
                <w:rFonts w:ascii="Times New Roman" w:eastAsia="SimHei" w:hAnsi="Times New Roman" w:cs="Times New Roman"/>
                <w:sz w:val="22"/>
              </w:rPr>
              <w:t>降解程度</w:t>
            </w: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w:t>
            </w:r>
            <w:r w:rsidRPr="00F02B2A">
              <w:rPr>
                <w:rFonts w:ascii="Times New Roman" w:eastAsia="SimHei" w:hAnsi="Times New Roman" w:cs="Times New Roman"/>
                <w:sz w:val="22"/>
              </w:rPr>
              <w:t>=C</w:t>
            </w:r>
            <w:r w:rsidRPr="00F02B2A">
              <w:rPr>
                <w:rFonts w:ascii="Times New Roman" w:eastAsia="SimHei" w:hAnsi="Times New Roman" w:cs="Times New Roman"/>
                <w:sz w:val="22"/>
              </w:rPr>
              <w:t>级</w:t>
            </w:r>
          </w:p>
        </w:tc>
      </w:tr>
      <w:tr w:rsidR="00F02B2A" w:rsidRPr="00F02B2A" w:rsidTr="00863DD0">
        <w:trPr>
          <w:trHeight w:hRule="exact" w:val="567"/>
        </w:trPr>
        <w:tc>
          <w:tcPr>
            <w:tcW w:w="3322" w:type="dxa"/>
            <w:vMerge/>
            <w:vAlign w:val="center"/>
          </w:tcPr>
          <w:p w:rsidR="00F02B2A" w:rsidRPr="00F02B2A" w:rsidRDefault="00F02B2A" w:rsidP="00877FEC">
            <w:pPr>
              <w:rPr>
                <w:rFonts w:ascii="Times New Roman" w:eastAsia="SimHei" w:hAnsi="Times New Roman" w:cs="Times New Roman"/>
                <w:sz w:val="22"/>
              </w:rPr>
            </w:pP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DNA</w:t>
            </w:r>
            <w:r w:rsidRPr="00F02B2A">
              <w:rPr>
                <w:rFonts w:ascii="Times New Roman" w:eastAsia="SimHei" w:hAnsi="Times New Roman" w:cs="Times New Roman"/>
                <w:sz w:val="22"/>
              </w:rPr>
              <w:t>浓度</w:t>
            </w: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w:t>
            </w:r>
            <w:r w:rsidRPr="00F02B2A">
              <w:rPr>
                <w:rFonts w:ascii="Times New Roman" w:eastAsia="SimHei" w:hAnsi="Times New Roman" w:cs="Times New Roman"/>
                <w:sz w:val="22"/>
              </w:rPr>
              <w:t>5.0 ng/ul</w:t>
            </w:r>
          </w:p>
        </w:tc>
      </w:tr>
      <w:tr w:rsidR="00F02B2A" w:rsidRPr="00F02B2A" w:rsidTr="00863DD0">
        <w:trPr>
          <w:trHeight w:hRule="exact" w:val="567"/>
        </w:trPr>
        <w:tc>
          <w:tcPr>
            <w:tcW w:w="3322" w:type="dxa"/>
            <w:vMerge/>
            <w:vAlign w:val="center"/>
          </w:tcPr>
          <w:p w:rsidR="00F02B2A" w:rsidRPr="00F02B2A" w:rsidRDefault="00F02B2A" w:rsidP="00877FEC">
            <w:pPr>
              <w:rPr>
                <w:rFonts w:ascii="Times New Roman" w:eastAsia="SimHei" w:hAnsi="Times New Roman" w:cs="Times New Roman"/>
                <w:sz w:val="22"/>
              </w:rPr>
            </w:pP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OD</w:t>
            </w:r>
            <w:r w:rsidRPr="00F02B2A">
              <w:rPr>
                <w:rFonts w:ascii="Times New Roman" w:eastAsia="SimHei" w:hAnsi="Times New Roman" w:cs="Times New Roman"/>
                <w:sz w:val="22"/>
                <w:vertAlign w:val="subscript"/>
              </w:rPr>
              <w:t>260/230</w:t>
            </w:r>
          </w:p>
        </w:tc>
        <w:tc>
          <w:tcPr>
            <w:tcW w:w="3323"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w:t>
            </w:r>
            <w:r w:rsidRPr="00F02B2A">
              <w:rPr>
                <w:rFonts w:ascii="Times New Roman" w:eastAsia="SimHei" w:hAnsi="Times New Roman" w:cs="Times New Roman"/>
                <w:sz w:val="22"/>
              </w:rPr>
              <w:t>2.0</w:t>
            </w:r>
          </w:p>
        </w:tc>
      </w:tr>
      <w:tr w:rsidR="00F02B2A" w:rsidRPr="00F02B2A" w:rsidTr="00863DD0">
        <w:trPr>
          <w:trHeight w:hRule="exact" w:val="567"/>
        </w:trPr>
        <w:tc>
          <w:tcPr>
            <w:tcW w:w="3322"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数据质量控制</w:t>
            </w:r>
          </w:p>
        </w:tc>
        <w:tc>
          <w:tcPr>
            <w:tcW w:w="6646" w:type="dxa"/>
            <w:gridSpan w:val="2"/>
            <w:vAlign w:val="center"/>
          </w:tcPr>
          <w:p w:rsidR="00F02B2A" w:rsidRPr="00F02B2A" w:rsidRDefault="00F44C2F" w:rsidP="00877FEC">
            <w:pPr>
              <w:rPr>
                <w:rFonts w:ascii="Times New Roman" w:eastAsia="SimHei" w:hAnsi="Times New Roman" w:cs="Times New Roman"/>
                <w:sz w:val="28"/>
              </w:rPr>
            </w:pPr>
            <w:r>
              <w:rPr>
                <w:rFonts w:ascii="Times New Roman" w:eastAsia="SimHei" w:hAnsi="Times New Roman" w:cs="Times New Roman"/>
                <w:sz w:val="22"/>
              </w:rPr>
              <w:fldChar w:fldCharType="begin"/>
            </w:r>
            <w:r w:rsidR="005D6782">
              <w:rPr>
                <w:rFonts w:ascii="Times New Roman" w:eastAsia="SimHei" w:hAnsi="Times New Roman" w:cs="Times New Roman"/>
                <w:sz w:val="22"/>
              </w:rPr>
              <w:instrText xml:space="preserve"> </w:instrText>
            </w:r>
            <w:r w:rsidR="005D6782">
              <w:rPr>
                <w:rFonts w:ascii="Times New Roman" w:eastAsia="SimHei" w:hAnsi="Times New Roman" w:cs="Times New Roman" w:hint="eastAsia"/>
                <w:sz w:val="22"/>
              </w:rPr>
              <w:instrText>eq \o\ac(</w:instrText>
            </w:r>
            <w:r w:rsidR="005D6782">
              <w:rPr>
                <w:rFonts w:ascii="Times New Roman" w:eastAsia="SimHei" w:hAnsi="Times New Roman" w:cs="Times New Roman" w:hint="eastAsia"/>
                <w:sz w:val="22"/>
              </w:rPr>
              <w:instrText>□</w:instrText>
            </w:r>
            <w:r w:rsidR="005D6782">
              <w:rPr>
                <w:rFonts w:ascii="Times New Roman" w:eastAsia="SimHei" w:hAnsi="Times New Roman" w:cs="Times New Roman" w:hint="eastAsia"/>
                <w:sz w:val="22"/>
              </w:rPr>
              <w:instrText>,</w:instrText>
            </w:r>
            <w:r w:rsidR="005D6782" w:rsidRPr="005D6782">
              <w:rPr>
                <w:rFonts w:ascii="SimHei" w:eastAsia="SimHei" w:hAnsi="Times New Roman" w:cs="Times New Roman" w:hint="eastAsia"/>
                <w:position w:val="1"/>
                <w:sz w:val="15"/>
              </w:rPr>
              <w:instrText>√</w:instrText>
            </w:r>
            <w:r w:rsidR="005D6782">
              <w:rPr>
                <w:rFonts w:ascii="Times New Roman" w:eastAsia="SimHei" w:hAnsi="Times New Roman" w:cs="Times New Roman" w:hint="eastAsia"/>
                <w:sz w:val="22"/>
              </w:rPr>
              <w:instrText>)</w:instrText>
            </w:r>
            <w:r>
              <w:rPr>
                <w:rFonts w:ascii="Times New Roman" w:eastAsia="SimHei" w:hAnsi="Times New Roman" w:cs="Times New Roman"/>
                <w:sz w:val="22"/>
              </w:rPr>
              <w:fldChar w:fldCharType="end"/>
            </w:r>
            <w:r w:rsidR="00F02B2A" w:rsidRPr="00F02B2A">
              <w:rPr>
                <w:rFonts w:ascii="Times New Roman" w:eastAsia="SimHei" w:hAnsi="Times New Roman" w:cs="Times New Roman"/>
                <w:sz w:val="22"/>
              </w:rPr>
              <w:t>通过</w:t>
            </w:r>
            <w:r w:rsidR="00F02B2A" w:rsidRPr="00F02B2A">
              <w:rPr>
                <w:rFonts w:ascii="Times New Roman" w:eastAsia="SimHei" w:hAnsi="Times New Roman" w:cs="Times New Roman"/>
                <w:sz w:val="22"/>
              </w:rPr>
              <w:t xml:space="preserve">     </w:t>
            </w:r>
            <w:r w:rsidR="005D6782">
              <w:rPr>
                <w:rFonts w:ascii="SimHei" w:eastAsia="SimHei" w:hAnsi="SimHei" w:cs="Times New Roman" w:hint="eastAsia"/>
                <w:sz w:val="22"/>
              </w:rPr>
              <w:t>□</w:t>
            </w:r>
            <w:r w:rsidR="00F02B2A" w:rsidRPr="00F02B2A">
              <w:rPr>
                <w:rFonts w:ascii="Times New Roman" w:eastAsia="SimHei" w:hAnsi="Times New Roman" w:cs="Times New Roman"/>
                <w:sz w:val="22"/>
              </w:rPr>
              <w:t>不通过</w:t>
            </w:r>
          </w:p>
        </w:tc>
      </w:tr>
      <w:tr w:rsidR="00F02B2A" w:rsidRPr="00F02B2A" w:rsidTr="00863DD0">
        <w:trPr>
          <w:trHeight w:hRule="exact" w:val="567"/>
        </w:trPr>
        <w:tc>
          <w:tcPr>
            <w:tcW w:w="3322" w:type="dxa"/>
            <w:vAlign w:val="center"/>
          </w:tcPr>
          <w:p w:rsidR="00F02B2A" w:rsidRPr="00F02B2A" w:rsidRDefault="00F02B2A" w:rsidP="00877FEC">
            <w:pPr>
              <w:rPr>
                <w:rFonts w:ascii="Times New Roman" w:eastAsia="SimHei" w:hAnsi="Times New Roman" w:cs="Times New Roman"/>
                <w:sz w:val="22"/>
              </w:rPr>
            </w:pPr>
            <w:r w:rsidRPr="00F02B2A">
              <w:rPr>
                <w:rFonts w:ascii="Times New Roman" w:eastAsia="SimHei" w:hAnsi="Times New Roman" w:cs="Times New Roman"/>
                <w:sz w:val="22"/>
              </w:rPr>
              <w:t>总体质量评估</w:t>
            </w:r>
          </w:p>
        </w:tc>
        <w:tc>
          <w:tcPr>
            <w:tcW w:w="6646" w:type="dxa"/>
            <w:gridSpan w:val="2"/>
            <w:vAlign w:val="center"/>
          </w:tcPr>
          <w:p w:rsidR="00F02B2A" w:rsidRPr="00F02B2A" w:rsidRDefault="00F44C2F" w:rsidP="00877FEC">
            <w:pPr>
              <w:rPr>
                <w:rFonts w:ascii="Times New Roman" w:eastAsia="SimHei" w:hAnsi="Times New Roman" w:cs="Times New Roman"/>
                <w:sz w:val="22"/>
              </w:rPr>
            </w:pPr>
            <w:r>
              <w:rPr>
                <w:rFonts w:ascii="Times New Roman" w:eastAsia="SimHei" w:hAnsi="Times New Roman" w:cs="Times New Roman"/>
                <w:sz w:val="22"/>
              </w:rPr>
              <w:fldChar w:fldCharType="begin"/>
            </w:r>
            <w:r w:rsidR="005D6782">
              <w:rPr>
                <w:rFonts w:ascii="Times New Roman" w:eastAsia="SimHei" w:hAnsi="Times New Roman" w:cs="Times New Roman"/>
                <w:sz w:val="22"/>
              </w:rPr>
              <w:instrText xml:space="preserve"> </w:instrText>
            </w:r>
            <w:r w:rsidR="005D6782">
              <w:rPr>
                <w:rFonts w:ascii="Times New Roman" w:eastAsia="SimHei" w:hAnsi="Times New Roman" w:cs="Times New Roman" w:hint="eastAsia"/>
                <w:sz w:val="22"/>
              </w:rPr>
              <w:instrText>eq \o\ac(</w:instrText>
            </w:r>
            <w:r w:rsidR="005D6782">
              <w:rPr>
                <w:rFonts w:ascii="Times New Roman" w:eastAsia="SimHei" w:hAnsi="Times New Roman" w:cs="Times New Roman" w:hint="eastAsia"/>
                <w:sz w:val="22"/>
              </w:rPr>
              <w:instrText>□</w:instrText>
            </w:r>
            <w:r w:rsidR="005D6782">
              <w:rPr>
                <w:rFonts w:ascii="Times New Roman" w:eastAsia="SimHei" w:hAnsi="Times New Roman" w:cs="Times New Roman" w:hint="eastAsia"/>
                <w:sz w:val="22"/>
              </w:rPr>
              <w:instrText>,</w:instrText>
            </w:r>
            <w:r w:rsidR="005D6782" w:rsidRPr="005D6782">
              <w:rPr>
                <w:rFonts w:ascii="SimHei" w:eastAsia="SimHei" w:hAnsi="Times New Roman" w:cs="Times New Roman" w:hint="eastAsia"/>
                <w:position w:val="1"/>
                <w:sz w:val="15"/>
              </w:rPr>
              <w:instrText>√</w:instrText>
            </w:r>
            <w:r w:rsidR="005D6782">
              <w:rPr>
                <w:rFonts w:ascii="Times New Roman" w:eastAsia="SimHei" w:hAnsi="Times New Roman" w:cs="Times New Roman" w:hint="eastAsia"/>
                <w:sz w:val="22"/>
              </w:rPr>
              <w:instrText>)</w:instrText>
            </w:r>
            <w:r>
              <w:rPr>
                <w:rFonts w:ascii="Times New Roman" w:eastAsia="SimHei" w:hAnsi="Times New Roman" w:cs="Times New Roman"/>
                <w:sz w:val="22"/>
              </w:rPr>
              <w:fldChar w:fldCharType="end"/>
            </w:r>
            <w:r w:rsidR="00F02B2A" w:rsidRPr="00F02B2A">
              <w:rPr>
                <w:rFonts w:ascii="Times New Roman" w:eastAsia="SimHei" w:hAnsi="Times New Roman" w:cs="Times New Roman"/>
                <w:sz w:val="22"/>
              </w:rPr>
              <w:t>合格</w:t>
            </w:r>
            <w:r w:rsidR="00F02B2A" w:rsidRPr="00F02B2A">
              <w:rPr>
                <w:rFonts w:ascii="Times New Roman" w:eastAsia="SimHei" w:hAnsi="Times New Roman" w:cs="Times New Roman"/>
                <w:sz w:val="22"/>
              </w:rPr>
              <w:t xml:space="preserve">     </w:t>
            </w:r>
            <w:r w:rsidR="005D6782">
              <w:rPr>
                <w:rFonts w:ascii="SimHei" w:eastAsia="SimHei" w:hAnsi="SimHei" w:cs="Times New Roman" w:hint="eastAsia"/>
                <w:sz w:val="22"/>
              </w:rPr>
              <w:t>□</w:t>
            </w:r>
            <w:r w:rsidR="00F02B2A" w:rsidRPr="00F02B2A">
              <w:rPr>
                <w:rFonts w:ascii="Times New Roman" w:eastAsia="SimHei" w:hAnsi="Times New Roman" w:cs="Times New Roman"/>
                <w:sz w:val="22"/>
              </w:rPr>
              <w:t>不合格</w:t>
            </w:r>
          </w:p>
        </w:tc>
      </w:tr>
    </w:tbl>
    <w:p w:rsidR="00F02B2A" w:rsidRPr="00F02B2A" w:rsidRDefault="00F02B2A" w:rsidP="00F02B2A">
      <w:pPr>
        <w:rPr>
          <w:rFonts w:ascii="Times New Roman" w:eastAsia="SimHei" w:hAnsi="Times New Roman" w:cs="Times New Roman"/>
          <w:b/>
          <w:bCs/>
        </w:rPr>
      </w:pPr>
    </w:p>
    <w:p w:rsidR="00F02B2A" w:rsidRPr="001226A7" w:rsidRDefault="00F02B2A" w:rsidP="00F02B2A">
      <w:pPr>
        <w:rPr>
          <w:rFonts w:ascii="Times New Roman" w:eastAsia="SimHei" w:hAnsi="Times New Roman" w:cs="Times New Roman"/>
          <w:b/>
          <w:bCs/>
          <w:sz w:val="21"/>
          <w:szCs w:val="21"/>
        </w:rPr>
      </w:pPr>
      <w:r w:rsidRPr="001226A7">
        <w:rPr>
          <w:rFonts w:ascii="Times New Roman" w:eastAsia="SimHei" w:hAnsi="Times New Roman" w:cs="Times New Roman"/>
          <w:b/>
          <w:bCs/>
          <w:sz w:val="21"/>
          <w:szCs w:val="21"/>
        </w:rPr>
        <w:t>DNA</w:t>
      </w:r>
      <w:r w:rsidRPr="001226A7">
        <w:rPr>
          <w:rFonts w:ascii="Times New Roman" w:eastAsia="SimHei" w:hAnsi="Times New Roman" w:cs="Times New Roman"/>
          <w:b/>
          <w:bCs/>
          <w:sz w:val="21"/>
          <w:szCs w:val="21"/>
        </w:rPr>
        <w:t>降解程度判定：</w:t>
      </w:r>
    </w:p>
    <w:p w:rsidR="00F02B2A" w:rsidRPr="00F02B2A" w:rsidRDefault="00F02B2A" w:rsidP="00A47DD5">
      <w:pPr>
        <w:spacing w:line="312" w:lineRule="auto"/>
        <w:rPr>
          <w:rFonts w:ascii="Times New Roman" w:eastAsia="SimHei" w:hAnsi="Times New Roman" w:cs="Times New Roman"/>
          <w:sz w:val="20"/>
          <w:szCs w:val="21"/>
        </w:rPr>
      </w:pPr>
      <w:r w:rsidRPr="00F02B2A">
        <w:rPr>
          <w:rFonts w:ascii="Times New Roman" w:eastAsia="SimHei" w:hAnsi="Times New Roman" w:cs="Times New Roman"/>
          <w:sz w:val="20"/>
          <w:szCs w:val="21"/>
        </w:rPr>
        <w:t>A</w:t>
      </w:r>
      <w:r w:rsidRPr="00F02B2A">
        <w:rPr>
          <w:rFonts w:ascii="Times New Roman" w:eastAsia="SimHei" w:hAnsi="Times New Roman" w:cs="Times New Roman"/>
          <w:sz w:val="20"/>
          <w:szCs w:val="21"/>
        </w:rPr>
        <w:t>级：</w:t>
      </w:r>
      <w:r w:rsidRPr="00F02B2A">
        <w:rPr>
          <w:rFonts w:ascii="Times New Roman" w:eastAsia="SimHei" w:hAnsi="Times New Roman" w:cs="Times New Roman"/>
          <w:sz w:val="20"/>
          <w:szCs w:val="21"/>
        </w:rPr>
        <w:t>DNA</w:t>
      </w:r>
      <w:r w:rsidRPr="00F02B2A">
        <w:rPr>
          <w:rFonts w:ascii="Times New Roman" w:eastAsia="SimHei" w:hAnsi="Times New Roman" w:cs="Times New Roman"/>
          <w:sz w:val="20"/>
          <w:szCs w:val="21"/>
        </w:rPr>
        <w:t>提取总量在</w:t>
      </w:r>
      <w:r w:rsidRPr="00F02B2A">
        <w:rPr>
          <w:rFonts w:ascii="Times New Roman" w:eastAsia="SimHei" w:hAnsi="Times New Roman" w:cs="Times New Roman"/>
          <w:sz w:val="20"/>
          <w:szCs w:val="21"/>
        </w:rPr>
        <w:t>100ng</w:t>
      </w:r>
      <w:r w:rsidRPr="00F02B2A">
        <w:rPr>
          <w:rFonts w:ascii="Times New Roman" w:eastAsia="SimHei" w:hAnsi="Times New Roman" w:cs="Times New Roman"/>
          <w:sz w:val="20"/>
          <w:szCs w:val="21"/>
        </w:rPr>
        <w:t>以上，电泳胶图有主带，或降解均匀且降解区域主要集中在</w:t>
      </w:r>
      <w:r w:rsidRPr="00F02B2A">
        <w:rPr>
          <w:rFonts w:ascii="Times New Roman" w:eastAsia="SimHei" w:hAnsi="Times New Roman" w:cs="Times New Roman"/>
          <w:sz w:val="20"/>
          <w:szCs w:val="21"/>
        </w:rPr>
        <w:t>5000bp</w:t>
      </w:r>
      <w:r w:rsidRPr="00F02B2A">
        <w:rPr>
          <w:rFonts w:ascii="Times New Roman" w:eastAsia="SimHei" w:hAnsi="Times New Roman" w:cs="Times New Roman"/>
          <w:sz w:val="20"/>
          <w:szCs w:val="21"/>
        </w:rPr>
        <w:t>以上。</w:t>
      </w:r>
    </w:p>
    <w:p w:rsidR="00F02B2A" w:rsidRPr="00F02B2A" w:rsidRDefault="00F02B2A" w:rsidP="00A47DD5">
      <w:pPr>
        <w:spacing w:line="312" w:lineRule="auto"/>
        <w:rPr>
          <w:rFonts w:ascii="Times New Roman" w:eastAsia="SimHei" w:hAnsi="Times New Roman" w:cs="Times New Roman"/>
          <w:sz w:val="20"/>
          <w:szCs w:val="21"/>
        </w:rPr>
      </w:pPr>
      <w:r w:rsidRPr="00F02B2A">
        <w:rPr>
          <w:rFonts w:ascii="Times New Roman" w:eastAsia="SimHei" w:hAnsi="Times New Roman" w:cs="Times New Roman"/>
          <w:sz w:val="20"/>
          <w:szCs w:val="21"/>
        </w:rPr>
        <w:t>B</w:t>
      </w:r>
      <w:r w:rsidRPr="00F02B2A">
        <w:rPr>
          <w:rFonts w:ascii="Times New Roman" w:eastAsia="SimHei" w:hAnsi="Times New Roman" w:cs="Times New Roman"/>
          <w:sz w:val="20"/>
          <w:szCs w:val="21"/>
        </w:rPr>
        <w:t>级：</w:t>
      </w:r>
      <w:r w:rsidRPr="00F02B2A">
        <w:rPr>
          <w:rFonts w:ascii="Times New Roman" w:eastAsia="SimHei" w:hAnsi="Times New Roman" w:cs="Times New Roman"/>
          <w:sz w:val="20"/>
          <w:szCs w:val="21"/>
        </w:rPr>
        <w:t>DNA</w:t>
      </w:r>
      <w:r w:rsidRPr="00F02B2A">
        <w:rPr>
          <w:rFonts w:ascii="Times New Roman" w:eastAsia="SimHei" w:hAnsi="Times New Roman" w:cs="Times New Roman"/>
          <w:sz w:val="20"/>
          <w:szCs w:val="21"/>
        </w:rPr>
        <w:t>提取总量在</w:t>
      </w:r>
      <w:r w:rsidRPr="00F02B2A">
        <w:rPr>
          <w:rFonts w:ascii="Times New Roman" w:eastAsia="SimHei" w:hAnsi="Times New Roman" w:cs="Times New Roman"/>
          <w:sz w:val="20"/>
          <w:szCs w:val="21"/>
        </w:rPr>
        <w:t>100ng</w:t>
      </w:r>
      <w:r w:rsidRPr="00F02B2A">
        <w:rPr>
          <w:rFonts w:ascii="Times New Roman" w:eastAsia="SimHei" w:hAnsi="Times New Roman" w:cs="Times New Roman"/>
          <w:sz w:val="20"/>
          <w:szCs w:val="21"/>
        </w:rPr>
        <w:t>以上，电泳胶图无主带，降解均匀且降解区域主要集中在</w:t>
      </w:r>
      <w:r w:rsidRPr="00F02B2A">
        <w:rPr>
          <w:rFonts w:ascii="Times New Roman" w:eastAsia="SimHei" w:hAnsi="Times New Roman" w:cs="Times New Roman"/>
          <w:sz w:val="20"/>
          <w:szCs w:val="21"/>
        </w:rPr>
        <w:t>1500-5000bp</w:t>
      </w:r>
      <w:r w:rsidRPr="00F02B2A">
        <w:rPr>
          <w:rFonts w:ascii="Times New Roman" w:eastAsia="SimHei" w:hAnsi="Times New Roman" w:cs="Times New Roman"/>
          <w:sz w:val="20"/>
          <w:szCs w:val="21"/>
        </w:rPr>
        <w:t>之间。</w:t>
      </w:r>
    </w:p>
    <w:p w:rsidR="00F02B2A" w:rsidRPr="00F02B2A" w:rsidRDefault="00F02B2A" w:rsidP="00A47DD5">
      <w:pPr>
        <w:spacing w:line="312" w:lineRule="auto"/>
        <w:rPr>
          <w:rFonts w:ascii="Times New Roman" w:eastAsia="SimHei" w:hAnsi="Times New Roman" w:cs="Times New Roman"/>
          <w:sz w:val="20"/>
          <w:szCs w:val="21"/>
        </w:rPr>
      </w:pPr>
      <w:r w:rsidRPr="00F02B2A">
        <w:rPr>
          <w:rFonts w:ascii="Times New Roman" w:eastAsia="SimHei" w:hAnsi="Times New Roman" w:cs="Times New Roman"/>
          <w:sz w:val="20"/>
          <w:szCs w:val="21"/>
        </w:rPr>
        <w:t>C</w:t>
      </w:r>
      <w:r w:rsidRPr="00F02B2A">
        <w:rPr>
          <w:rFonts w:ascii="Times New Roman" w:eastAsia="SimHei" w:hAnsi="Times New Roman" w:cs="Times New Roman"/>
          <w:sz w:val="20"/>
          <w:szCs w:val="21"/>
        </w:rPr>
        <w:t>级：</w:t>
      </w:r>
      <w:r w:rsidRPr="00F02B2A">
        <w:rPr>
          <w:rFonts w:ascii="Times New Roman" w:eastAsia="SimHei" w:hAnsi="Times New Roman" w:cs="Times New Roman"/>
          <w:sz w:val="20"/>
          <w:szCs w:val="21"/>
        </w:rPr>
        <w:t>DNA</w:t>
      </w:r>
      <w:r w:rsidRPr="00F02B2A">
        <w:rPr>
          <w:rFonts w:ascii="Times New Roman" w:eastAsia="SimHei" w:hAnsi="Times New Roman" w:cs="Times New Roman"/>
          <w:sz w:val="20"/>
          <w:szCs w:val="21"/>
        </w:rPr>
        <w:t>提取总量在</w:t>
      </w:r>
      <w:r w:rsidRPr="00F02B2A">
        <w:rPr>
          <w:rFonts w:ascii="Times New Roman" w:eastAsia="SimHei" w:hAnsi="Times New Roman" w:cs="Times New Roman"/>
          <w:sz w:val="20"/>
          <w:szCs w:val="21"/>
        </w:rPr>
        <w:t>300ng</w:t>
      </w:r>
      <w:r w:rsidRPr="00F02B2A">
        <w:rPr>
          <w:rFonts w:ascii="Times New Roman" w:eastAsia="SimHei" w:hAnsi="Times New Roman" w:cs="Times New Roman"/>
          <w:sz w:val="20"/>
          <w:szCs w:val="21"/>
        </w:rPr>
        <w:t>以上，电泳胶图无主带，降解均匀且降解区域主要集中在</w:t>
      </w:r>
      <w:r w:rsidRPr="00F02B2A">
        <w:rPr>
          <w:rFonts w:ascii="Times New Roman" w:eastAsia="SimHei" w:hAnsi="Times New Roman" w:cs="Times New Roman"/>
          <w:sz w:val="20"/>
          <w:szCs w:val="21"/>
        </w:rPr>
        <w:t>500-1500bp</w:t>
      </w:r>
      <w:r w:rsidRPr="00F02B2A">
        <w:rPr>
          <w:rFonts w:ascii="Times New Roman" w:eastAsia="SimHei" w:hAnsi="Times New Roman" w:cs="Times New Roman"/>
          <w:sz w:val="20"/>
          <w:szCs w:val="21"/>
        </w:rPr>
        <w:t>之间。</w:t>
      </w:r>
    </w:p>
    <w:p w:rsidR="00F02B2A" w:rsidRPr="00F02B2A" w:rsidRDefault="00F02B2A" w:rsidP="00A47DD5">
      <w:pPr>
        <w:spacing w:line="312" w:lineRule="auto"/>
        <w:rPr>
          <w:rFonts w:ascii="Times New Roman" w:eastAsia="SimHei" w:hAnsi="Times New Roman" w:cs="Times New Roman"/>
          <w:sz w:val="20"/>
          <w:szCs w:val="21"/>
        </w:rPr>
      </w:pPr>
      <w:r w:rsidRPr="00F02B2A">
        <w:rPr>
          <w:rFonts w:ascii="Times New Roman" w:eastAsia="SimHei" w:hAnsi="Times New Roman" w:cs="Times New Roman"/>
          <w:sz w:val="20"/>
          <w:szCs w:val="21"/>
        </w:rPr>
        <w:t>D</w:t>
      </w:r>
      <w:r w:rsidRPr="00F02B2A">
        <w:rPr>
          <w:rFonts w:ascii="Times New Roman" w:eastAsia="SimHei" w:hAnsi="Times New Roman" w:cs="Times New Roman"/>
          <w:sz w:val="20"/>
          <w:szCs w:val="21"/>
        </w:rPr>
        <w:t>级（不合格）：</w:t>
      </w:r>
      <w:r w:rsidRPr="00F02B2A">
        <w:rPr>
          <w:rFonts w:ascii="Times New Roman" w:eastAsia="SimHei" w:hAnsi="Times New Roman" w:cs="Times New Roman"/>
          <w:sz w:val="20"/>
          <w:szCs w:val="21"/>
        </w:rPr>
        <w:t>DNA</w:t>
      </w:r>
      <w:r w:rsidRPr="00F02B2A">
        <w:rPr>
          <w:rFonts w:ascii="Times New Roman" w:eastAsia="SimHei" w:hAnsi="Times New Roman" w:cs="Times New Roman"/>
          <w:sz w:val="20"/>
          <w:szCs w:val="21"/>
        </w:rPr>
        <w:t>提取总量在</w:t>
      </w:r>
      <w:r w:rsidRPr="00F02B2A">
        <w:rPr>
          <w:rFonts w:ascii="Times New Roman" w:eastAsia="SimHei" w:hAnsi="Times New Roman" w:cs="Times New Roman"/>
          <w:sz w:val="20"/>
          <w:szCs w:val="21"/>
        </w:rPr>
        <w:t>100ng</w:t>
      </w:r>
      <w:r w:rsidRPr="00F02B2A">
        <w:rPr>
          <w:rFonts w:ascii="Times New Roman" w:eastAsia="SimHei" w:hAnsi="Times New Roman" w:cs="Times New Roman"/>
          <w:sz w:val="20"/>
          <w:szCs w:val="21"/>
        </w:rPr>
        <w:t>到</w:t>
      </w:r>
      <w:r w:rsidRPr="00F02B2A">
        <w:rPr>
          <w:rFonts w:ascii="Times New Roman" w:eastAsia="SimHei" w:hAnsi="Times New Roman" w:cs="Times New Roman"/>
          <w:sz w:val="20"/>
          <w:szCs w:val="21"/>
        </w:rPr>
        <w:t>300ng</w:t>
      </w:r>
      <w:r w:rsidRPr="00F02B2A">
        <w:rPr>
          <w:rFonts w:ascii="Times New Roman" w:eastAsia="SimHei" w:hAnsi="Times New Roman" w:cs="Times New Roman"/>
          <w:sz w:val="20"/>
          <w:szCs w:val="21"/>
        </w:rPr>
        <w:t>之间，电泳胶图无主带，降解均匀且降解区域主要集中在</w:t>
      </w:r>
      <w:r w:rsidRPr="00F02B2A">
        <w:rPr>
          <w:rFonts w:ascii="Times New Roman" w:eastAsia="SimHei" w:hAnsi="Times New Roman" w:cs="Times New Roman"/>
          <w:sz w:val="20"/>
          <w:szCs w:val="21"/>
        </w:rPr>
        <w:t>500-1500bp</w:t>
      </w:r>
      <w:r w:rsidRPr="00F02B2A">
        <w:rPr>
          <w:rFonts w:ascii="Times New Roman" w:eastAsia="SimHei" w:hAnsi="Times New Roman" w:cs="Times New Roman"/>
          <w:sz w:val="20"/>
          <w:szCs w:val="21"/>
        </w:rPr>
        <w:t>之间；或降解区域弥散在</w:t>
      </w:r>
      <w:r w:rsidRPr="00F02B2A">
        <w:rPr>
          <w:rFonts w:ascii="Times New Roman" w:eastAsia="SimHei" w:hAnsi="Times New Roman" w:cs="Times New Roman"/>
          <w:sz w:val="20"/>
          <w:szCs w:val="21"/>
        </w:rPr>
        <w:t>150-1000bp</w:t>
      </w:r>
      <w:r w:rsidRPr="00F02B2A">
        <w:rPr>
          <w:rFonts w:ascii="Times New Roman" w:eastAsia="SimHei" w:hAnsi="Times New Roman" w:cs="Times New Roman"/>
          <w:sz w:val="20"/>
          <w:szCs w:val="21"/>
        </w:rPr>
        <w:t>或集中在</w:t>
      </w:r>
      <w:r w:rsidRPr="00F02B2A">
        <w:rPr>
          <w:rFonts w:ascii="Times New Roman" w:eastAsia="SimHei" w:hAnsi="Times New Roman" w:cs="Times New Roman"/>
          <w:sz w:val="20"/>
          <w:szCs w:val="21"/>
        </w:rPr>
        <w:t>500bp</w:t>
      </w:r>
      <w:r w:rsidRPr="00F02B2A">
        <w:rPr>
          <w:rFonts w:ascii="Times New Roman" w:eastAsia="SimHei" w:hAnsi="Times New Roman" w:cs="Times New Roman"/>
          <w:sz w:val="20"/>
          <w:szCs w:val="21"/>
        </w:rPr>
        <w:t>以下；或提取总量不足</w:t>
      </w:r>
      <w:r w:rsidRPr="00F02B2A">
        <w:rPr>
          <w:rFonts w:ascii="Times New Roman" w:eastAsia="SimHei" w:hAnsi="Times New Roman" w:cs="Times New Roman"/>
          <w:sz w:val="20"/>
          <w:szCs w:val="21"/>
        </w:rPr>
        <w:t>100ng</w:t>
      </w:r>
      <w:r w:rsidRPr="00F02B2A">
        <w:rPr>
          <w:rFonts w:ascii="Times New Roman" w:eastAsia="SimHei" w:hAnsi="Times New Roman" w:cs="Times New Roman"/>
          <w:sz w:val="20"/>
          <w:szCs w:val="21"/>
        </w:rPr>
        <w:t>。</w:t>
      </w:r>
    </w:p>
    <w:p w:rsidR="00F02B2A" w:rsidRPr="00F02B2A" w:rsidRDefault="00F02B2A" w:rsidP="001B59A6">
      <w:pPr>
        <w:tabs>
          <w:tab w:val="left" w:pos="1402"/>
          <w:tab w:val="center" w:pos="4989"/>
        </w:tabs>
        <w:spacing w:beforeLines="100"/>
        <w:jc w:val="center"/>
        <w:rPr>
          <w:rFonts w:ascii="Microsoft YaHei" w:eastAsia="Microsoft YaHei" w:hAnsi="Microsoft YaHei"/>
          <w:b/>
          <w:bCs/>
          <w:sz w:val="32"/>
          <w:szCs w:val="36"/>
        </w:rPr>
      </w:pPr>
    </w:p>
    <w:p w:rsidR="00A90803" w:rsidRDefault="00A90803" w:rsidP="001B59A6">
      <w:pPr>
        <w:tabs>
          <w:tab w:val="left" w:pos="1402"/>
          <w:tab w:val="center" w:pos="4989"/>
        </w:tabs>
        <w:spacing w:beforeLines="100"/>
        <w:rPr>
          <w:rFonts w:ascii="Microsoft YaHei" w:eastAsia="Microsoft YaHei" w:hAnsi="Microsoft YaHei"/>
          <w:b/>
          <w:bCs/>
          <w:sz w:val="32"/>
          <w:szCs w:val="36"/>
        </w:rPr>
      </w:pPr>
    </w:p>
    <w:p w:rsidR="00D36BD0" w:rsidRDefault="00D36BD0" w:rsidP="00AA56DC">
      <w:pPr>
        <w:tabs>
          <w:tab w:val="left" w:pos="1402"/>
          <w:tab w:val="center" w:pos="4989"/>
        </w:tabs>
        <w:rPr>
          <w:rFonts w:ascii="Microsoft YaHei" w:eastAsia="Microsoft YaHei" w:hAnsi="Microsoft YaHei"/>
          <w:b/>
          <w:bCs/>
          <w:sz w:val="32"/>
          <w:szCs w:val="36"/>
        </w:rPr>
      </w:pPr>
    </w:p>
    <w:p w:rsidR="00D576C8" w:rsidRDefault="00D576C8" w:rsidP="00AA56DC">
      <w:pPr>
        <w:tabs>
          <w:tab w:val="left" w:pos="1402"/>
          <w:tab w:val="center" w:pos="4989"/>
        </w:tabs>
        <w:rPr>
          <w:rFonts w:ascii="Microsoft YaHei" w:eastAsia="Microsoft YaHei" w:hAnsi="Microsoft YaHei"/>
          <w:b/>
          <w:bCs/>
          <w:sz w:val="32"/>
          <w:szCs w:val="36"/>
        </w:rPr>
      </w:pPr>
    </w:p>
    <w:p w:rsidR="00D576C8" w:rsidRDefault="00D576C8" w:rsidP="00AA56DC">
      <w:pPr>
        <w:tabs>
          <w:tab w:val="left" w:pos="1402"/>
          <w:tab w:val="center" w:pos="4989"/>
        </w:tabs>
        <w:rPr>
          <w:rFonts w:ascii="Microsoft YaHei" w:eastAsia="Microsoft YaHei" w:hAnsi="Microsoft YaHei"/>
          <w:b/>
          <w:bCs/>
          <w:sz w:val="32"/>
          <w:szCs w:val="36"/>
        </w:rPr>
      </w:pPr>
    </w:p>
    <w:p w:rsidR="00D576C8" w:rsidRDefault="00D576C8" w:rsidP="00AA56DC">
      <w:pPr>
        <w:tabs>
          <w:tab w:val="left" w:pos="1402"/>
          <w:tab w:val="center" w:pos="4989"/>
        </w:tabs>
        <w:rPr>
          <w:rFonts w:ascii="Microsoft YaHei" w:eastAsia="Microsoft YaHei" w:hAnsi="Microsoft YaHei"/>
          <w:b/>
          <w:bCs/>
          <w:sz w:val="32"/>
          <w:szCs w:val="36"/>
        </w:rPr>
      </w:pPr>
    </w:p>
    <w:p w:rsidR="00D576C8" w:rsidRDefault="00D576C8" w:rsidP="00AA56DC">
      <w:pPr>
        <w:tabs>
          <w:tab w:val="left" w:pos="1402"/>
          <w:tab w:val="center" w:pos="4989"/>
        </w:tabs>
        <w:rPr>
          <w:rFonts w:ascii="Microsoft YaHei" w:eastAsia="Microsoft YaHei" w:hAnsi="Microsoft YaHei"/>
          <w:b/>
          <w:bCs/>
          <w:sz w:val="32"/>
          <w:szCs w:val="36"/>
        </w:rPr>
      </w:pPr>
    </w:p>
    <w:p w:rsidR="00297488" w:rsidRDefault="00297488" w:rsidP="00AA56DC">
      <w:pPr>
        <w:tabs>
          <w:tab w:val="left" w:pos="1402"/>
          <w:tab w:val="center" w:pos="4989"/>
        </w:tabs>
        <w:rPr>
          <w:rFonts w:ascii="Microsoft YaHei" w:eastAsia="Microsoft YaHei" w:hAnsi="Microsoft YaHei"/>
          <w:b/>
          <w:bCs/>
          <w:sz w:val="32"/>
          <w:szCs w:val="36"/>
        </w:rPr>
      </w:pPr>
    </w:p>
    <w:p w:rsidR="00240B92" w:rsidRPr="00CE059A" w:rsidRDefault="00240B92" w:rsidP="00240B92">
      <w:pPr>
        <w:tabs>
          <w:tab w:val="left" w:pos="1402"/>
          <w:tab w:val="center" w:pos="4989"/>
        </w:tabs>
        <w:rPr>
          <w:rFonts w:ascii="Times New Roman" w:eastAsia="Microsoft YaHei" w:hAnsi="Times New Roman" w:cs="Times New Roman"/>
          <w:b/>
          <w:bCs/>
          <w:sz w:val="28"/>
          <w:szCs w:val="32"/>
        </w:rPr>
      </w:pPr>
      <w:r>
        <w:rPr>
          <w:rFonts w:ascii="Times New Roman" w:eastAsia="Microsoft YaHei" w:hAnsi="Times New Roman" w:cs="Times New Roman" w:hint="eastAsia"/>
          <w:b/>
          <w:bCs/>
          <w:sz w:val="28"/>
          <w:szCs w:val="32"/>
        </w:rPr>
        <w:lastRenderedPageBreak/>
        <w:t>详细的检测结果及</w:t>
      </w:r>
      <w:r w:rsidRPr="00CE059A">
        <w:rPr>
          <w:rFonts w:ascii="Times New Roman" w:eastAsia="Microsoft YaHei" w:hAnsi="Times New Roman" w:cs="Times New Roman"/>
          <w:b/>
          <w:bCs/>
          <w:sz w:val="28"/>
          <w:szCs w:val="32"/>
        </w:rPr>
        <w:t>临床意义</w:t>
      </w:r>
    </w:p>
    <w:p w:rsidR="00240B92" w:rsidRPr="00D36BD0" w:rsidRDefault="00240B92"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D36BD0">
        <w:rPr>
          <w:rFonts w:ascii="Times New Roman" w:eastAsia="Microsoft YaHei" w:hAnsi="Times New Roman" w:cs="Times New Roman" w:hint="eastAsia"/>
          <w:b/>
          <w:bCs/>
          <w:sz w:val="24"/>
          <w:szCs w:val="24"/>
        </w:rPr>
        <w:t>表柔比星</w:t>
      </w:r>
    </w:p>
    <w:p w:rsidR="00240B92" w:rsidRPr="00081856" w:rsidRDefault="00240B92" w:rsidP="001B59A6">
      <w:pPr>
        <w:pStyle w:val="a7"/>
        <w:numPr>
          <w:ilvl w:val="0"/>
          <w:numId w:val="15"/>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240B92" w:rsidRPr="00030A98" w:rsidRDefault="00240B92"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hint="eastAsia"/>
          <w:sz w:val="21"/>
          <w:szCs w:val="21"/>
        </w:rPr>
        <w:t>表柔比星作用机制是直接嵌入</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碱基对之间，干扰转录过程中组织</w:t>
      </w:r>
      <w:r w:rsidRPr="00030A98">
        <w:rPr>
          <w:rFonts w:ascii="Times New Roman" w:eastAsia="SimHei" w:hAnsi="Times New Roman" w:cs="Times New Roman"/>
          <w:sz w:val="21"/>
          <w:szCs w:val="21"/>
        </w:rPr>
        <w:t>mRNA</w:t>
      </w:r>
      <w:r w:rsidRPr="00030A98">
        <w:rPr>
          <w:rFonts w:ascii="Times New Roman" w:eastAsia="SimHei" w:hAnsi="Times New Roman" w:cs="Times New Roman"/>
          <w:sz w:val="21"/>
          <w:szCs w:val="21"/>
        </w:rPr>
        <w:t>的形成，从而抑制</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RNA</w:t>
      </w:r>
      <w:r w:rsidRPr="00030A98">
        <w:rPr>
          <w:rFonts w:ascii="Times New Roman" w:eastAsia="SimHei" w:hAnsi="Times New Roman" w:cs="Times New Roman"/>
          <w:sz w:val="21"/>
          <w:szCs w:val="21"/>
        </w:rPr>
        <w:t>的合成。此外，本品对拓扑异构酶</w:t>
      </w:r>
      <w:r w:rsidRPr="00030A98">
        <w:rPr>
          <w:rFonts w:ascii="Times New Roman" w:eastAsia="SimHei" w:hAnsi="Times New Roman" w:cs="Times New Roman"/>
          <w:sz w:val="21"/>
          <w:szCs w:val="21"/>
        </w:rPr>
        <w:t>II</w:t>
      </w:r>
      <w:r w:rsidRPr="00030A98">
        <w:rPr>
          <w:rFonts w:ascii="Times New Roman" w:eastAsia="SimHei" w:hAnsi="Times New Roman" w:cs="Times New Roman"/>
          <w:sz w:val="21"/>
          <w:szCs w:val="21"/>
        </w:rPr>
        <w:t>也有抑制作用。为一细胞周期非特异性药物，对多种移植性肿瘤均有效。</w:t>
      </w:r>
      <w:r w:rsidRPr="00030A98">
        <w:rPr>
          <w:rFonts w:ascii="Times New Roman" w:eastAsia="SimHei" w:hAnsi="Times New Roman" w:cs="Times New Roman"/>
          <w:i/>
          <w:iCs/>
          <w:sz w:val="21"/>
          <w:szCs w:val="21"/>
        </w:rPr>
        <w:t>GSTP1</w:t>
      </w:r>
      <w:r w:rsidRPr="00030A98">
        <w:rPr>
          <w:rFonts w:ascii="Times New Roman" w:eastAsia="SimHei" w:hAnsi="Times New Roman" w:cs="Times New Roman"/>
          <w:sz w:val="21"/>
          <w:szCs w:val="21"/>
        </w:rPr>
        <w:t>编码的谷胱甘肽硫转移酶</w:t>
      </w:r>
      <w:r w:rsidRPr="00030A98">
        <w:rPr>
          <w:rFonts w:ascii="Times New Roman" w:eastAsia="SimHei" w:hAnsi="Times New Roman" w:cs="Times New Roman"/>
          <w:sz w:val="21"/>
          <w:szCs w:val="21"/>
        </w:rPr>
        <w:t>P1</w:t>
      </w:r>
      <w:r w:rsidRPr="00030A98">
        <w:rPr>
          <w:rFonts w:ascii="Times New Roman" w:eastAsia="SimHei" w:hAnsi="Times New Roman" w:cs="Times New Roman"/>
          <w:sz w:val="21"/>
          <w:szCs w:val="21"/>
        </w:rPr>
        <w:t>，是一类负责多种致癌物质代谢的酶类家族</w:t>
      </w:r>
      <w:r w:rsidRPr="00030A98">
        <w:rPr>
          <w:rFonts w:ascii="Times New Roman" w:eastAsia="SimHei" w:hAnsi="Times New Roman" w:cs="Times New Roman"/>
          <w:sz w:val="21"/>
          <w:szCs w:val="21"/>
        </w:rPr>
        <w:t>GSTs</w:t>
      </w:r>
      <w:r w:rsidRPr="00030A98">
        <w:rPr>
          <w:rFonts w:ascii="Times New Roman" w:eastAsia="SimHei" w:hAnsi="Times New Roman" w:cs="Times New Roman"/>
          <w:sz w:val="21"/>
          <w:szCs w:val="21"/>
        </w:rPr>
        <w:t>中的一员。一般认为，外源性致癌物在体内的代谢有两条途径：一条途径经</w:t>
      </w:r>
      <w:r w:rsidRPr="00030A98">
        <w:rPr>
          <w:rFonts w:ascii="Times New Roman" w:eastAsia="SimHei" w:hAnsi="Times New Roman" w:cs="Times New Roman"/>
          <w:sz w:val="21"/>
          <w:szCs w:val="21"/>
        </w:rPr>
        <w:t>Ⅰ</w:t>
      </w:r>
      <w:r w:rsidRPr="00030A98">
        <w:rPr>
          <w:rFonts w:ascii="Times New Roman" w:eastAsia="SimHei" w:hAnsi="Times New Roman" w:cs="Times New Roman"/>
          <w:sz w:val="21"/>
          <w:szCs w:val="21"/>
        </w:rPr>
        <w:t>相代谢酶，如细胞色素</w:t>
      </w:r>
      <w:r w:rsidRPr="00030A98">
        <w:rPr>
          <w:rFonts w:ascii="Times New Roman" w:eastAsia="SimHei" w:hAnsi="Times New Roman" w:cs="Times New Roman"/>
          <w:sz w:val="21"/>
          <w:szCs w:val="21"/>
        </w:rPr>
        <w:t>P450(CYP450)</w:t>
      </w:r>
      <w:r w:rsidRPr="00030A98">
        <w:rPr>
          <w:rFonts w:ascii="Times New Roman" w:eastAsia="SimHei" w:hAnsi="Times New Roman" w:cs="Times New Roman"/>
          <w:sz w:val="21"/>
          <w:szCs w:val="21"/>
        </w:rPr>
        <w:t>，外源性致癌物被代谢活化成为终致癌物，再与</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等大分子物质结合启动致癌过程；另一条途径由</w:t>
      </w:r>
      <w:r w:rsidRPr="00030A98">
        <w:rPr>
          <w:rFonts w:ascii="Times New Roman" w:eastAsia="SimHei" w:hAnsi="Times New Roman" w:cs="Times New Roman"/>
          <w:sz w:val="21"/>
          <w:szCs w:val="21"/>
        </w:rPr>
        <w:t>II</w:t>
      </w:r>
      <w:r w:rsidRPr="00030A98">
        <w:rPr>
          <w:rFonts w:ascii="Times New Roman" w:eastAsia="SimHei" w:hAnsi="Times New Roman" w:cs="Times New Roman"/>
          <w:sz w:val="21"/>
          <w:szCs w:val="21"/>
        </w:rPr>
        <w:t>相代谢酶，如谷胱甘肽硫转移酶系</w:t>
      </w:r>
      <w:r w:rsidRPr="00030A98">
        <w:rPr>
          <w:rFonts w:ascii="Times New Roman" w:eastAsia="SimHei" w:hAnsi="Times New Roman" w:cs="Times New Roman"/>
          <w:sz w:val="21"/>
          <w:szCs w:val="21"/>
        </w:rPr>
        <w:t>(GSTs)</w:t>
      </w:r>
      <w:r w:rsidRPr="00030A98">
        <w:rPr>
          <w:rFonts w:ascii="Times New Roman" w:eastAsia="SimHei" w:hAnsi="Times New Roman" w:cs="Times New Roman"/>
          <w:sz w:val="21"/>
          <w:szCs w:val="21"/>
        </w:rPr>
        <w:t>，催化还原型谷胱甘肽</w:t>
      </w:r>
      <w:r w:rsidRPr="00030A98">
        <w:rPr>
          <w:rFonts w:ascii="Times New Roman" w:eastAsia="SimHei" w:hAnsi="Times New Roman" w:cs="Times New Roman"/>
          <w:sz w:val="21"/>
          <w:szCs w:val="21"/>
        </w:rPr>
        <w:t>(GSH)</w:t>
      </w:r>
      <w:r w:rsidRPr="00030A98">
        <w:rPr>
          <w:rFonts w:ascii="Times New Roman" w:eastAsia="SimHei" w:hAnsi="Times New Roman" w:cs="Times New Roman"/>
          <w:sz w:val="21"/>
          <w:szCs w:val="21"/>
        </w:rPr>
        <w:t>与亲电子物质结合，将之转化为亲水性物质，经尿液或胆汁排出体外，这一过程为解毒反应。研究表明，</w:t>
      </w:r>
      <w:r w:rsidRPr="00030A98">
        <w:rPr>
          <w:rFonts w:ascii="Times New Roman" w:eastAsia="SimHei" w:hAnsi="Times New Roman" w:cs="Times New Roman"/>
          <w:i/>
          <w:iCs/>
          <w:sz w:val="21"/>
          <w:szCs w:val="21"/>
        </w:rPr>
        <w:t>GSTP1</w:t>
      </w:r>
      <w:r w:rsidRPr="00030A98">
        <w:rPr>
          <w:rFonts w:ascii="Times New Roman" w:eastAsia="SimHei" w:hAnsi="Times New Roman" w:cs="Times New Roman"/>
          <w:sz w:val="21"/>
          <w:szCs w:val="21"/>
        </w:rPr>
        <w:t>基因多态性位点</w:t>
      </w:r>
      <w:r w:rsidRPr="00030A98">
        <w:rPr>
          <w:rFonts w:ascii="Times New Roman" w:eastAsia="SimHei" w:hAnsi="Times New Roman" w:cs="Times New Roman"/>
          <w:sz w:val="21"/>
          <w:szCs w:val="21"/>
        </w:rPr>
        <w:t>rs1695</w:t>
      </w:r>
      <w:r w:rsidRPr="00030A98">
        <w:rPr>
          <w:rFonts w:ascii="Times New Roman" w:eastAsia="SimHei" w:hAnsi="Times New Roman" w:cs="Times New Roman"/>
          <w:sz w:val="21"/>
          <w:szCs w:val="21"/>
        </w:rPr>
        <w:t>影响</w:t>
      </w:r>
      <w:r w:rsidRPr="00030A98">
        <w:rPr>
          <w:rFonts w:ascii="Times New Roman" w:eastAsia="SimHei" w:hAnsi="Times New Roman" w:cs="Times New Roman" w:hint="eastAsia"/>
          <w:sz w:val="21"/>
          <w:szCs w:val="21"/>
        </w:rPr>
        <w:t>环磷酰胺</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表柔比星的疗效和毒副</w:t>
      </w:r>
      <w:r w:rsidRPr="00030A98">
        <w:rPr>
          <w:rFonts w:ascii="Times New Roman" w:eastAsia="SimHei" w:hAnsi="Times New Roman" w:cs="Times New Roman" w:hint="eastAsia"/>
          <w:sz w:val="21"/>
          <w:szCs w:val="21"/>
        </w:rPr>
        <w:t>作用。对于</w:t>
      </w:r>
      <w:r w:rsidRPr="00030A98">
        <w:rPr>
          <w:rFonts w:ascii="Times New Roman" w:eastAsia="SimHei" w:hAnsi="Times New Roman" w:cs="Times New Roman"/>
          <w:sz w:val="21"/>
          <w:szCs w:val="21"/>
        </w:rPr>
        <w:t>rs1695</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基因型，使用</w:t>
      </w:r>
      <w:r w:rsidRPr="00030A98">
        <w:rPr>
          <w:rFonts w:ascii="Times New Roman" w:eastAsia="SimHei" w:hAnsi="Times New Roman" w:cs="Times New Roman" w:hint="eastAsia"/>
          <w:sz w:val="21"/>
          <w:szCs w:val="21"/>
        </w:rPr>
        <w:t>环磷酰胺</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表柔比星的疗效</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好，毒副作用</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低。</w:t>
      </w:r>
    </w:p>
    <w:p w:rsidR="00240B92" w:rsidRPr="008A79AE" w:rsidRDefault="00240B92" w:rsidP="00240B92">
      <w:pPr>
        <w:pStyle w:val="a7"/>
        <w:numPr>
          <w:ilvl w:val="0"/>
          <w:numId w:val="16"/>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240B92" w:rsidRPr="00240B92" w:rsidRDefault="00240B92" w:rsidP="001B59A6">
      <w:pPr>
        <w:pStyle w:val="a7"/>
        <w:numPr>
          <w:ilvl w:val="0"/>
          <w:numId w:val="7"/>
        </w:numPr>
        <w:spacing w:beforeLines="30" w:line="320" w:lineRule="exact"/>
        <w:ind w:firstLineChars="0"/>
        <w:rPr>
          <w:rFonts w:ascii="Times New Roman" w:hAnsi="Times New Roman" w:cs="Times New Roman"/>
        </w:rPr>
      </w:pPr>
      <w:r w:rsidRPr="00240B92">
        <w:rPr>
          <w:rFonts w:ascii="Times New Roman" w:hAnsi="Times New Roman" w:cs="Times New Roman"/>
        </w:rPr>
        <w:t>Zhang B, Tong S U N, Zhang B, et al. Polymorphisms of</w:t>
      </w:r>
      <w:r w:rsidR="008A2A5D">
        <w:rPr>
          <w:rFonts w:ascii="Times New Roman" w:hAnsi="Times New Roman" w:cs="Times New Roman"/>
        </w:rPr>
        <w:t xml:space="preserve"> </w:t>
      </w:r>
      <w:r w:rsidRPr="00240B92">
        <w:rPr>
          <w:rFonts w:ascii="Times New Roman" w:hAnsi="Times New Roman" w:cs="Times New Roman"/>
        </w:rPr>
        <w:t>GSTP1</w:t>
      </w:r>
      <w:r w:rsidR="008A2A5D">
        <w:rPr>
          <w:rFonts w:ascii="Times New Roman" w:hAnsi="Times New Roman" w:cs="Times New Roman"/>
        </w:rPr>
        <w:t xml:space="preserve"> </w:t>
      </w:r>
      <w:r w:rsidRPr="00240B92">
        <w:rPr>
          <w:rFonts w:ascii="Times New Roman" w:hAnsi="Times New Roman" w:cs="Times New Roman"/>
        </w:rPr>
        <w:t>is associated with differences of chemotherapy response and toxicity in breast cancer[J]. Chinese medical journal, 2011, 124(2): 199-204.</w:t>
      </w:r>
    </w:p>
    <w:p w:rsidR="00240B92" w:rsidRDefault="00240B92" w:rsidP="00240B92">
      <w:pPr>
        <w:tabs>
          <w:tab w:val="left" w:pos="284"/>
        </w:tabs>
        <w:spacing w:line="280" w:lineRule="exact"/>
        <w:rPr>
          <w:rFonts w:ascii="Times New Roman" w:hAnsi="Times New Roman" w:cs="Times New Roman"/>
        </w:rPr>
      </w:pPr>
    </w:p>
    <w:p w:rsidR="00240B92" w:rsidRPr="00D36BD0" w:rsidRDefault="00240B92"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多柔比星</w:t>
      </w:r>
    </w:p>
    <w:p w:rsidR="00240B92" w:rsidRPr="00081856" w:rsidRDefault="00240B92" w:rsidP="001B59A6">
      <w:pPr>
        <w:pStyle w:val="a7"/>
        <w:numPr>
          <w:ilvl w:val="0"/>
          <w:numId w:val="17"/>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11700F" w:rsidRPr="00030A98" w:rsidRDefault="00B45B0A"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hint="eastAsia"/>
          <w:sz w:val="21"/>
          <w:szCs w:val="21"/>
        </w:rPr>
        <w:t>多柔比星</w:t>
      </w:r>
      <w:r w:rsidR="00886223" w:rsidRPr="00030A98">
        <w:rPr>
          <w:rFonts w:ascii="Times New Roman" w:eastAsia="SimHei" w:hAnsi="Times New Roman" w:cs="Times New Roman" w:hint="eastAsia"/>
          <w:sz w:val="21"/>
          <w:szCs w:val="21"/>
        </w:rPr>
        <w:t>代谢途径复杂，但都经历第一相反应中的还原反应，主要有烟酰胺腺嘌呤二核苷酸磷酸依赖性羰基还原酶（</w:t>
      </w:r>
      <w:r w:rsidR="00886223" w:rsidRPr="00030A98">
        <w:rPr>
          <w:rFonts w:ascii="Times New Roman" w:eastAsia="SimHei" w:hAnsi="Times New Roman" w:cs="Times New Roman" w:hint="eastAsia"/>
          <w:sz w:val="21"/>
          <w:szCs w:val="21"/>
        </w:rPr>
        <w:t>car</w:t>
      </w:r>
      <w:r w:rsidR="00886223" w:rsidRPr="00030A98">
        <w:rPr>
          <w:rFonts w:ascii="Times New Roman" w:eastAsia="SimHei" w:hAnsi="Times New Roman" w:cs="Times New Roman"/>
          <w:sz w:val="21"/>
          <w:szCs w:val="21"/>
        </w:rPr>
        <w:t>bonyl reductase,CBR</w:t>
      </w:r>
      <w:r w:rsidR="00886223" w:rsidRPr="00030A98">
        <w:rPr>
          <w:rFonts w:ascii="Times New Roman" w:eastAsia="SimHei" w:hAnsi="Times New Roman" w:cs="Times New Roman" w:hint="eastAsia"/>
          <w:sz w:val="21"/>
          <w:szCs w:val="21"/>
        </w:rPr>
        <w:t>）</w:t>
      </w:r>
      <w:r w:rsidR="00886223" w:rsidRPr="00030A98">
        <w:rPr>
          <w:rFonts w:ascii="Times New Roman" w:eastAsia="SimHei" w:hAnsi="Times New Roman" w:cs="Times New Roman"/>
          <w:sz w:val="21"/>
          <w:szCs w:val="21"/>
        </w:rPr>
        <w:t>1</w:t>
      </w:r>
      <w:r w:rsidR="00886223" w:rsidRPr="00030A98">
        <w:rPr>
          <w:rFonts w:ascii="Times New Roman" w:eastAsia="SimHei" w:hAnsi="Times New Roman" w:cs="Times New Roman" w:hint="eastAsia"/>
          <w:sz w:val="21"/>
          <w:szCs w:val="21"/>
        </w:rPr>
        <w:t>和</w:t>
      </w:r>
      <w:r w:rsidR="00886223" w:rsidRPr="00030A98">
        <w:rPr>
          <w:rFonts w:ascii="Times New Roman" w:eastAsia="SimHei" w:hAnsi="Times New Roman" w:cs="Times New Roman" w:hint="eastAsia"/>
          <w:sz w:val="21"/>
          <w:szCs w:val="21"/>
        </w:rPr>
        <w:t>C</w:t>
      </w:r>
      <w:r w:rsidR="00886223" w:rsidRPr="00030A98">
        <w:rPr>
          <w:rFonts w:ascii="Times New Roman" w:eastAsia="SimHei" w:hAnsi="Times New Roman" w:cs="Times New Roman"/>
          <w:sz w:val="21"/>
          <w:szCs w:val="21"/>
        </w:rPr>
        <w:t>BR3</w:t>
      </w:r>
      <w:r w:rsidR="00886223" w:rsidRPr="00030A98">
        <w:rPr>
          <w:rFonts w:ascii="Times New Roman" w:eastAsia="SimHei" w:hAnsi="Times New Roman" w:cs="Times New Roman"/>
          <w:sz w:val="21"/>
          <w:szCs w:val="21"/>
        </w:rPr>
        <w:t>催化</w:t>
      </w:r>
      <w:r w:rsidR="00886223" w:rsidRPr="00030A98">
        <w:rPr>
          <w:rFonts w:ascii="Times New Roman" w:eastAsia="SimHei" w:hAnsi="Times New Roman" w:cs="Times New Roman" w:hint="eastAsia"/>
          <w:sz w:val="21"/>
          <w:szCs w:val="21"/>
        </w:rPr>
        <w:t>。</w:t>
      </w:r>
      <w:r w:rsidR="00240B92" w:rsidRPr="00030A98">
        <w:rPr>
          <w:rFonts w:ascii="Times New Roman" w:eastAsia="SimHei" w:hAnsi="Times New Roman" w:cs="Times New Roman"/>
          <w:i/>
          <w:iCs/>
          <w:sz w:val="21"/>
          <w:szCs w:val="21"/>
        </w:rPr>
        <w:t>CBR3</w:t>
      </w:r>
      <w:r w:rsidR="00240B92" w:rsidRPr="00030A98">
        <w:rPr>
          <w:rFonts w:ascii="Times New Roman" w:eastAsia="SimHei" w:hAnsi="Times New Roman" w:cs="Times New Roman"/>
          <w:sz w:val="21"/>
          <w:szCs w:val="21"/>
        </w:rPr>
        <w:t>基因编码羰基还原酶</w:t>
      </w:r>
      <w:r w:rsidR="00240B92" w:rsidRPr="00030A98">
        <w:rPr>
          <w:rFonts w:ascii="Times New Roman" w:eastAsia="SimHei" w:hAnsi="Times New Roman" w:cs="Times New Roman"/>
          <w:sz w:val="21"/>
          <w:szCs w:val="21"/>
        </w:rPr>
        <w:t>3</w:t>
      </w:r>
      <w:r w:rsidR="00240B92" w:rsidRPr="00030A98">
        <w:rPr>
          <w:rFonts w:ascii="Times New Roman" w:eastAsia="SimHei" w:hAnsi="Times New Roman" w:cs="Times New Roman"/>
          <w:sz w:val="21"/>
          <w:szCs w:val="21"/>
        </w:rPr>
        <w:t>，参与体内氧化还原反应，与多柔比星的疗效和毒副作用有关。对于</w:t>
      </w:r>
      <w:r w:rsidR="00240B92" w:rsidRPr="00030A98">
        <w:rPr>
          <w:rFonts w:ascii="Times New Roman" w:eastAsia="SimHei" w:hAnsi="Times New Roman" w:cs="Times New Roman"/>
          <w:sz w:val="21"/>
          <w:szCs w:val="21"/>
        </w:rPr>
        <w:t>rs8133052</w:t>
      </w:r>
      <w:r w:rsidR="00240B92" w:rsidRPr="00030A98">
        <w:rPr>
          <w:rFonts w:ascii="Times New Roman" w:eastAsia="SimHei" w:hAnsi="Times New Roman" w:cs="Times New Roman"/>
          <w:sz w:val="21"/>
          <w:szCs w:val="21"/>
        </w:rPr>
        <w:t>位点基因型为</w:t>
      </w:r>
      <w:r w:rsidR="00240B92" w:rsidRPr="00030A98">
        <w:rPr>
          <w:rFonts w:ascii="Times New Roman" w:eastAsia="SimHei" w:hAnsi="Times New Roman" w:cs="Times New Roman"/>
          <w:sz w:val="21"/>
          <w:szCs w:val="21"/>
        </w:rPr>
        <w:t>AA</w:t>
      </w:r>
      <w:r w:rsidR="00240B92" w:rsidRPr="00030A98">
        <w:rPr>
          <w:rFonts w:ascii="Times New Roman" w:eastAsia="SimHei" w:hAnsi="Times New Roman" w:cs="Times New Roman"/>
          <w:sz w:val="21"/>
          <w:szCs w:val="21"/>
        </w:rPr>
        <w:t>和</w:t>
      </w:r>
      <w:r w:rsidR="00240B92" w:rsidRPr="00030A98">
        <w:rPr>
          <w:rFonts w:ascii="Times New Roman" w:eastAsia="SimHei" w:hAnsi="Times New Roman" w:cs="Times New Roman"/>
          <w:sz w:val="21"/>
          <w:szCs w:val="21"/>
        </w:rPr>
        <w:t>AG</w:t>
      </w:r>
      <w:r w:rsidR="00240B92" w:rsidRPr="00030A98">
        <w:rPr>
          <w:rFonts w:ascii="Times New Roman" w:eastAsia="SimHei" w:hAnsi="Times New Roman" w:cs="Times New Roman"/>
          <w:sz w:val="21"/>
          <w:szCs w:val="21"/>
        </w:rPr>
        <w:t>的</w:t>
      </w:r>
      <w:r w:rsidR="00240B92" w:rsidRPr="00030A98">
        <w:rPr>
          <w:rFonts w:ascii="Times New Roman" w:eastAsia="SimHei" w:hAnsi="Times New Roman" w:cs="Times New Roman" w:hint="eastAsia"/>
          <w:sz w:val="21"/>
          <w:szCs w:val="21"/>
        </w:rPr>
        <w:t>乳腺癌患者</w:t>
      </w:r>
      <w:r w:rsidR="00240B92" w:rsidRPr="00030A98">
        <w:rPr>
          <w:rFonts w:ascii="Times New Roman" w:eastAsia="SimHei" w:hAnsi="Times New Roman" w:cs="Times New Roman"/>
          <w:sz w:val="21"/>
          <w:szCs w:val="21"/>
        </w:rPr>
        <w:t>，相比于</w:t>
      </w:r>
      <w:r w:rsidR="00240B92" w:rsidRPr="00030A98">
        <w:rPr>
          <w:rFonts w:ascii="Times New Roman" w:eastAsia="SimHei" w:hAnsi="Times New Roman" w:cs="Times New Roman"/>
          <w:sz w:val="21"/>
          <w:szCs w:val="21"/>
        </w:rPr>
        <w:t>GG</w:t>
      </w:r>
      <w:r w:rsidR="00240B92" w:rsidRPr="00030A98">
        <w:rPr>
          <w:rFonts w:ascii="Times New Roman" w:eastAsia="SimHei" w:hAnsi="Times New Roman" w:cs="Times New Roman"/>
          <w:sz w:val="21"/>
          <w:szCs w:val="21"/>
        </w:rPr>
        <w:t>基因型，使用多柔比星</w:t>
      </w:r>
      <w:r w:rsidR="00240B92" w:rsidRPr="00030A98">
        <w:rPr>
          <w:rFonts w:ascii="Times New Roman" w:eastAsia="SimHei" w:hAnsi="Times New Roman" w:cs="Times New Roman" w:hint="eastAsia"/>
          <w:sz w:val="21"/>
          <w:szCs w:val="21"/>
        </w:rPr>
        <w:t>疗效较好，药物代谢较慢，毒副作用较高。</w:t>
      </w:r>
    </w:p>
    <w:p w:rsidR="00240B92" w:rsidRPr="008A79AE" w:rsidRDefault="00240B92" w:rsidP="00240B92">
      <w:pPr>
        <w:pStyle w:val="a7"/>
        <w:numPr>
          <w:ilvl w:val="0"/>
          <w:numId w:val="18"/>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240B92" w:rsidRPr="00240B92" w:rsidRDefault="00240B92" w:rsidP="001B59A6">
      <w:pPr>
        <w:pStyle w:val="a7"/>
        <w:numPr>
          <w:ilvl w:val="0"/>
          <w:numId w:val="8"/>
        </w:numPr>
        <w:spacing w:beforeLines="30" w:line="320" w:lineRule="exact"/>
        <w:ind w:firstLineChars="0"/>
        <w:rPr>
          <w:rFonts w:ascii="Times New Roman" w:hAnsi="Times New Roman" w:cs="Times New Roman"/>
        </w:rPr>
      </w:pPr>
      <w:r w:rsidRPr="00240B92">
        <w:rPr>
          <w:rFonts w:ascii="Times New Roman" w:hAnsi="Times New Roman" w:cs="Times New Roman"/>
        </w:rPr>
        <w:t>Fan L, Goh B C, Wong C I, et al. Genotype of human carbonyl reductase CBR3 correlates with doxorubicin disposition and toxicity[J]. Pharmacogenetics and genomics, 2008, 18(7): 623-631.</w:t>
      </w:r>
    </w:p>
    <w:p w:rsidR="00240B92" w:rsidRDefault="00240B92" w:rsidP="00240B92">
      <w:pPr>
        <w:spacing w:line="320" w:lineRule="exact"/>
        <w:rPr>
          <w:rFonts w:ascii="Times New Roman" w:hAnsi="Times New Roman" w:cs="Times New Roman"/>
        </w:rPr>
      </w:pPr>
    </w:p>
    <w:p w:rsidR="00240B92" w:rsidRPr="00D36BD0" w:rsidRDefault="00240B92"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环磷酰胺</w:t>
      </w:r>
    </w:p>
    <w:p w:rsidR="00240B92" w:rsidRPr="00240B92" w:rsidRDefault="00240B92" w:rsidP="001B59A6">
      <w:pPr>
        <w:pStyle w:val="a7"/>
        <w:numPr>
          <w:ilvl w:val="0"/>
          <w:numId w:val="15"/>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240B92" w:rsidRPr="00030A98" w:rsidRDefault="00240B92"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SOD2</w:t>
      </w:r>
      <w:r w:rsidRPr="00030A98">
        <w:rPr>
          <w:rFonts w:ascii="Times New Roman" w:eastAsia="SimHei" w:hAnsi="Times New Roman" w:cs="Times New Roman"/>
          <w:sz w:val="21"/>
          <w:szCs w:val="21"/>
        </w:rPr>
        <w:t>基因编码的抗氧化酶类超氧化物歧化酶（</w:t>
      </w:r>
      <w:r w:rsidRPr="00030A98">
        <w:rPr>
          <w:rFonts w:ascii="Times New Roman" w:eastAsia="SimHei" w:hAnsi="Times New Roman" w:cs="Times New Roman"/>
          <w:sz w:val="21"/>
          <w:szCs w:val="21"/>
        </w:rPr>
        <w:t>superoxide dismutase2</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SOD2</w:t>
      </w:r>
      <w:r w:rsidRPr="00030A98">
        <w:rPr>
          <w:rFonts w:ascii="Times New Roman" w:eastAsia="SimHei" w:hAnsi="Times New Roman" w:cs="Times New Roman"/>
          <w:sz w:val="21"/>
          <w:szCs w:val="21"/>
        </w:rPr>
        <w:t>）参与调节氧化应激反应及药物的解毒过程，从而影响抗癌药物的疗效。对于</w:t>
      </w:r>
      <w:r w:rsidRPr="00030A98">
        <w:rPr>
          <w:rFonts w:ascii="Times New Roman" w:eastAsia="SimHei" w:hAnsi="Times New Roman" w:cs="Times New Roman"/>
          <w:sz w:val="21"/>
          <w:szCs w:val="21"/>
        </w:rPr>
        <w:t>rs4880</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基因型，使用环磷酰胺的疗效</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好。</w:t>
      </w:r>
    </w:p>
    <w:p w:rsidR="00240B92" w:rsidRPr="00030A98" w:rsidRDefault="00240B92" w:rsidP="00030A98">
      <w:pPr>
        <w:spacing w:line="400" w:lineRule="exact"/>
        <w:ind w:leftChars="100" w:left="240" w:firstLineChars="200" w:firstLine="420"/>
        <w:jc w:val="both"/>
        <w:rPr>
          <w:rFonts w:ascii="Times New Roman" w:eastAsia="SimHei" w:hAnsi="Times New Roman" w:cs="Times New Roman"/>
          <w:color w:val="FF0000"/>
          <w:sz w:val="21"/>
          <w:szCs w:val="21"/>
        </w:rPr>
      </w:pPr>
      <w:r w:rsidRPr="00030A98">
        <w:rPr>
          <w:rFonts w:ascii="Times New Roman" w:eastAsia="SimHei" w:hAnsi="Times New Roman" w:cs="Times New Roman" w:hint="eastAsia"/>
          <w:i/>
          <w:iCs/>
          <w:sz w:val="21"/>
          <w:szCs w:val="21"/>
        </w:rPr>
        <w:t>A</w:t>
      </w:r>
      <w:r w:rsidRPr="00030A98">
        <w:rPr>
          <w:rFonts w:ascii="Times New Roman" w:eastAsia="SimHei" w:hAnsi="Times New Roman" w:cs="Times New Roman"/>
          <w:i/>
          <w:iCs/>
          <w:sz w:val="21"/>
          <w:szCs w:val="21"/>
        </w:rPr>
        <w:t>BCC4</w:t>
      </w:r>
      <w:r w:rsidRPr="00030A98">
        <w:rPr>
          <w:rFonts w:ascii="Times New Roman" w:eastAsia="SimHei" w:hAnsi="Times New Roman" w:cs="Times New Roman" w:hint="eastAsia"/>
          <w:sz w:val="21"/>
          <w:szCs w:val="21"/>
        </w:rPr>
        <w:t>基因编码</w:t>
      </w:r>
      <w:r w:rsidR="00B019FA" w:rsidRPr="00030A98">
        <w:rPr>
          <w:rFonts w:ascii="Times New Roman" w:eastAsia="SimHei" w:hAnsi="Times New Roman" w:cs="Times New Roman" w:hint="eastAsia"/>
          <w:sz w:val="21"/>
          <w:szCs w:val="21"/>
        </w:rPr>
        <w:t>A</w:t>
      </w:r>
      <w:r w:rsidR="00B019FA" w:rsidRPr="00030A98">
        <w:rPr>
          <w:rFonts w:ascii="Times New Roman" w:eastAsia="SimHei" w:hAnsi="Times New Roman" w:cs="Times New Roman"/>
          <w:sz w:val="21"/>
          <w:szCs w:val="21"/>
        </w:rPr>
        <w:t>TP</w:t>
      </w:r>
      <w:r w:rsidR="00B019FA" w:rsidRPr="00030A98">
        <w:rPr>
          <w:rFonts w:ascii="Times New Roman" w:eastAsia="SimHei" w:hAnsi="Times New Roman" w:cs="Times New Roman" w:hint="eastAsia"/>
          <w:sz w:val="21"/>
          <w:szCs w:val="21"/>
        </w:rPr>
        <w:t>结合家族亚家族</w:t>
      </w:r>
      <w:r w:rsidR="00B019FA" w:rsidRPr="00030A98">
        <w:rPr>
          <w:rFonts w:ascii="Times New Roman" w:eastAsia="SimHei" w:hAnsi="Times New Roman" w:cs="Times New Roman" w:hint="eastAsia"/>
          <w:sz w:val="21"/>
          <w:szCs w:val="21"/>
        </w:rPr>
        <w:t>C</w:t>
      </w:r>
      <w:r w:rsidR="00B019FA" w:rsidRPr="00030A98">
        <w:rPr>
          <w:rFonts w:ascii="Times New Roman" w:eastAsia="SimHei" w:hAnsi="Times New Roman" w:cs="Times New Roman" w:hint="eastAsia"/>
          <w:sz w:val="21"/>
          <w:szCs w:val="21"/>
        </w:rPr>
        <w:t>成员</w:t>
      </w:r>
      <w:r w:rsidR="00B019FA" w:rsidRPr="00030A98">
        <w:rPr>
          <w:rFonts w:ascii="Times New Roman" w:eastAsia="SimHei" w:hAnsi="Times New Roman" w:cs="Times New Roman" w:hint="eastAsia"/>
          <w:sz w:val="21"/>
          <w:szCs w:val="21"/>
        </w:rPr>
        <w:t>4</w:t>
      </w:r>
      <w:r w:rsidRPr="00030A98">
        <w:rPr>
          <w:rFonts w:ascii="Times New Roman" w:eastAsia="SimHei" w:hAnsi="Times New Roman" w:cs="Times New Roman" w:hint="eastAsia"/>
          <w:sz w:val="21"/>
          <w:szCs w:val="21"/>
        </w:rPr>
        <w:t>，</w:t>
      </w:r>
      <w:r w:rsidR="00B019FA" w:rsidRPr="00030A98">
        <w:rPr>
          <w:rFonts w:ascii="Times New Roman" w:eastAsia="SimHei" w:hAnsi="Times New Roman" w:cs="Times New Roman" w:hint="eastAsia"/>
          <w:sz w:val="21"/>
          <w:szCs w:val="21"/>
        </w:rPr>
        <w:t>参与许多化疗药物的吸收、分布和排泄。研究表明</w:t>
      </w:r>
      <w:r w:rsidR="0011700F" w:rsidRPr="00030A98">
        <w:rPr>
          <w:rFonts w:ascii="Times New Roman" w:eastAsia="SimHei" w:hAnsi="Times New Roman" w:cs="Times New Roman" w:hint="eastAsia"/>
          <w:sz w:val="21"/>
          <w:szCs w:val="21"/>
        </w:rPr>
        <w:t>，</w:t>
      </w:r>
      <w:r w:rsidR="00B019FA" w:rsidRPr="00030A98">
        <w:rPr>
          <w:rFonts w:ascii="Times New Roman" w:eastAsia="SimHei" w:hAnsi="Times New Roman" w:cs="Times New Roman" w:hint="eastAsia"/>
          <w:sz w:val="21"/>
          <w:szCs w:val="21"/>
        </w:rPr>
        <w:t>A</w:t>
      </w:r>
      <w:r w:rsidR="00B019FA" w:rsidRPr="00030A98">
        <w:rPr>
          <w:rFonts w:ascii="Times New Roman" w:eastAsia="SimHei" w:hAnsi="Times New Roman" w:cs="Times New Roman"/>
          <w:sz w:val="21"/>
          <w:szCs w:val="21"/>
        </w:rPr>
        <w:t>BCC4</w:t>
      </w:r>
      <w:r w:rsidR="00B019FA" w:rsidRPr="00030A98">
        <w:rPr>
          <w:rFonts w:ascii="Times New Roman" w:eastAsia="SimHei" w:hAnsi="Times New Roman" w:cs="Times New Roman" w:hint="eastAsia"/>
          <w:sz w:val="21"/>
          <w:szCs w:val="21"/>
        </w:rPr>
        <w:t>基因多态性位点</w:t>
      </w:r>
      <w:r w:rsidR="0011700F" w:rsidRPr="00030A98">
        <w:rPr>
          <w:rFonts w:ascii="Times New Roman" w:eastAsia="SimHei" w:hAnsi="Times New Roman" w:cs="Times New Roman"/>
          <w:sz w:val="21"/>
          <w:szCs w:val="21"/>
        </w:rPr>
        <w:t>rs9561778</w:t>
      </w:r>
      <w:r w:rsidR="00B019FA" w:rsidRPr="00030A98">
        <w:rPr>
          <w:rFonts w:ascii="Times New Roman" w:eastAsia="SimHei" w:hAnsi="Times New Roman" w:cs="Times New Roman" w:hint="eastAsia"/>
          <w:sz w:val="21"/>
          <w:szCs w:val="21"/>
        </w:rPr>
        <w:t>影响环磷酰胺的毒副作用。</w:t>
      </w:r>
      <w:r w:rsidRPr="00030A98">
        <w:rPr>
          <w:rFonts w:ascii="Times New Roman" w:eastAsia="SimHei" w:hAnsi="Times New Roman" w:cs="Times New Roman"/>
          <w:sz w:val="21"/>
          <w:szCs w:val="21"/>
        </w:rPr>
        <w:t>对于</w:t>
      </w:r>
      <w:r w:rsidRPr="00030A98">
        <w:rPr>
          <w:rFonts w:ascii="Times New Roman" w:eastAsia="SimHei" w:hAnsi="Times New Roman" w:cs="Times New Roman"/>
          <w:sz w:val="21"/>
          <w:szCs w:val="21"/>
        </w:rPr>
        <w:t>rs9561778</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w:t>
      </w:r>
      <w:r w:rsidRPr="00030A98">
        <w:rPr>
          <w:rFonts w:ascii="Times New Roman" w:eastAsia="SimHei" w:hAnsi="Times New Roman" w:cs="Times New Roman"/>
          <w:sz w:val="21"/>
          <w:szCs w:val="21"/>
        </w:rPr>
        <w:lastRenderedPageBreak/>
        <w:t>于</w:t>
      </w:r>
      <w:r w:rsidRPr="00030A98">
        <w:rPr>
          <w:rFonts w:ascii="Times New Roman" w:eastAsia="SimHei" w:hAnsi="Times New Roman" w:cs="Times New Roman" w:hint="eastAsia"/>
          <w:sz w:val="21"/>
          <w:szCs w:val="21"/>
        </w:rPr>
        <w:t>G</w:t>
      </w:r>
      <w:r w:rsidRPr="00030A98">
        <w:rPr>
          <w:rFonts w:ascii="Times New Roman" w:eastAsia="SimHei" w:hAnsi="Times New Roman" w:cs="Times New Roman"/>
          <w:sz w:val="21"/>
          <w:szCs w:val="21"/>
        </w:rPr>
        <w:t>T</w:t>
      </w:r>
      <w:r w:rsidRPr="00030A98">
        <w:rPr>
          <w:rFonts w:ascii="Times New Roman" w:eastAsia="SimHei" w:hAnsi="Times New Roman" w:cs="Times New Roman" w:hint="eastAsia"/>
          <w:sz w:val="21"/>
          <w:szCs w:val="21"/>
        </w:rPr>
        <w:t>和</w:t>
      </w:r>
      <w:r w:rsidRPr="00030A98">
        <w:rPr>
          <w:rFonts w:ascii="Times New Roman" w:eastAsia="SimHei" w:hAnsi="Times New Roman" w:cs="Times New Roman" w:hint="eastAsia"/>
          <w:sz w:val="21"/>
          <w:szCs w:val="21"/>
        </w:rPr>
        <w:t>T</w:t>
      </w:r>
      <w:r w:rsidRPr="00030A98">
        <w:rPr>
          <w:rFonts w:ascii="Times New Roman" w:eastAsia="SimHei" w:hAnsi="Times New Roman" w:cs="Times New Roman"/>
          <w:sz w:val="21"/>
          <w:szCs w:val="21"/>
        </w:rPr>
        <w:t>T</w:t>
      </w:r>
      <w:r w:rsidRPr="00030A98">
        <w:rPr>
          <w:rFonts w:ascii="Times New Roman" w:eastAsia="SimHei" w:hAnsi="Times New Roman" w:cs="Times New Roman"/>
          <w:sz w:val="21"/>
          <w:szCs w:val="21"/>
        </w:rPr>
        <w:t>基因型，使用</w:t>
      </w:r>
      <w:r w:rsidRPr="00030A98">
        <w:rPr>
          <w:rFonts w:ascii="Times New Roman" w:eastAsia="SimHei" w:hAnsi="Times New Roman" w:cs="Times New Roman" w:hint="eastAsia"/>
          <w:sz w:val="21"/>
          <w:szCs w:val="21"/>
        </w:rPr>
        <w:t>环磷酰胺的毒副作用较低。对于</w:t>
      </w:r>
      <w:r w:rsidRPr="00030A98">
        <w:rPr>
          <w:rFonts w:ascii="Times New Roman" w:eastAsia="SimHei" w:hAnsi="Times New Roman" w:cs="Times New Roman"/>
          <w:sz w:val="21"/>
          <w:szCs w:val="21"/>
        </w:rPr>
        <w:t>rs9561778</w:t>
      </w:r>
      <w:r w:rsidRPr="00030A98">
        <w:rPr>
          <w:rFonts w:ascii="Times New Roman" w:eastAsia="SimHei" w:hAnsi="Times New Roman" w:cs="Times New Roman"/>
          <w:sz w:val="21"/>
          <w:szCs w:val="21"/>
        </w:rPr>
        <w:t>位点基因型为</w:t>
      </w:r>
      <w:r w:rsidR="00B5510D" w:rsidRPr="00030A98">
        <w:rPr>
          <w:rFonts w:ascii="Times New Roman" w:eastAsia="SimHei" w:hAnsi="Times New Roman" w:cs="Times New Roman"/>
          <w:sz w:val="21"/>
          <w:szCs w:val="21"/>
        </w:rPr>
        <w:t>G</w:t>
      </w:r>
      <w:r w:rsidRPr="00030A98">
        <w:rPr>
          <w:rFonts w:ascii="Times New Roman" w:eastAsia="SimHei" w:hAnsi="Times New Roman" w:cs="Times New Roman" w:hint="eastAsia"/>
          <w:sz w:val="21"/>
          <w:szCs w:val="21"/>
        </w:rPr>
        <w:t>G</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GT</w:t>
      </w:r>
      <w:r w:rsidRPr="00030A98">
        <w:rPr>
          <w:rFonts w:ascii="Times New Roman" w:eastAsia="SimHei" w:hAnsi="Times New Roman" w:cs="Times New Roman" w:hint="eastAsia"/>
          <w:sz w:val="21"/>
          <w:szCs w:val="21"/>
        </w:rPr>
        <w:t>和</w:t>
      </w:r>
      <w:r w:rsidRPr="00030A98">
        <w:rPr>
          <w:rFonts w:ascii="Times New Roman" w:eastAsia="SimHei" w:hAnsi="Times New Roman" w:cs="Times New Roman" w:hint="eastAsia"/>
          <w:sz w:val="21"/>
          <w:szCs w:val="21"/>
        </w:rPr>
        <w:t>T</w:t>
      </w:r>
      <w:r w:rsidRPr="00030A98">
        <w:rPr>
          <w:rFonts w:ascii="Times New Roman" w:eastAsia="SimHei" w:hAnsi="Times New Roman" w:cs="Times New Roman"/>
          <w:sz w:val="21"/>
          <w:szCs w:val="21"/>
        </w:rPr>
        <w:t>T</w:t>
      </w:r>
      <w:r w:rsidRPr="00030A98">
        <w:rPr>
          <w:rFonts w:ascii="Times New Roman" w:eastAsia="SimHei" w:hAnsi="Times New Roman" w:cs="Times New Roman"/>
          <w:sz w:val="21"/>
          <w:szCs w:val="21"/>
        </w:rPr>
        <w:t>基因型，使用</w:t>
      </w:r>
      <w:r w:rsidRPr="00030A98">
        <w:rPr>
          <w:rFonts w:ascii="Times New Roman" w:eastAsia="SimHei" w:hAnsi="Times New Roman" w:cs="Times New Roman" w:hint="eastAsia"/>
          <w:sz w:val="21"/>
          <w:szCs w:val="21"/>
        </w:rPr>
        <w:t>环磷酰胺</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多柔比星</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氟尿嘧啶</w:t>
      </w:r>
      <w:r w:rsidRPr="00030A98">
        <w:rPr>
          <w:rFonts w:ascii="Times New Roman" w:eastAsia="SimHei" w:hAnsi="Times New Roman" w:cs="Times New Roman" w:hint="eastAsia"/>
          <w:sz w:val="21"/>
          <w:szCs w:val="21"/>
        </w:rPr>
        <w:t>的毒副作用较低。</w:t>
      </w:r>
    </w:p>
    <w:p w:rsidR="00240B92" w:rsidRPr="00030A98" w:rsidRDefault="0011700F"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是切除修复交叉互补基因</w:t>
      </w:r>
      <w:r w:rsidRPr="00030A98">
        <w:rPr>
          <w:rFonts w:ascii="Times New Roman" w:eastAsia="SimHei" w:hAnsi="Times New Roman" w:cs="Times New Roman"/>
          <w:sz w:val="21"/>
          <w:szCs w:val="21"/>
        </w:rPr>
        <w:t>1</w:t>
      </w:r>
      <w:r w:rsidRPr="00030A98">
        <w:rPr>
          <w:rFonts w:ascii="Times New Roman" w:eastAsia="SimHei" w:hAnsi="Times New Roman" w:cs="Times New Roman"/>
          <w:sz w:val="21"/>
          <w:szCs w:val="21"/>
        </w:rPr>
        <w:t>，是核苷酸剪切修复家族的重要成员，其编码的</w:t>
      </w:r>
      <w:r w:rsidRPr="00030A98">
        <w:rPr>
          <w:rFonts w:ascii="Times New Roman" w:eastAsia="SimHei" w:hAnsi="Times New Roman" w:cs="Times New Roman"/>
          <w:sz w:val="21"/>
          <w:szCs w:val="21"/>
        </w:rPr>
        <w:t>ERCC1</w:t>
      </w:r>
      <w:r w:rsidRPr="00030A98">
        <w:rPr>
          <w:rFonts w:ascii="Times New Roman" w:eastAsia="SimHei" w:hAnsi="Times New Roman" w:cs="Times New Roman"/>
          <w:sz w:val="21"/>
          <w:szCs w:val="21"/>
        </w:rPr>
        <w:t>蛋白是核苷酸剪切修复复合体的</w:t>
      </w:r>
      <w:r w:rsidRPr="00030A98">
        <w:rPr>
          <w:rFonts w:ascii="Times New Roman" w:eastAsia="SimHei" w:hAnsi="Times New Roman" w:cs="Times New Roman"/>
          <w:sz w:val="21"/>
          <w:szCs w:val="21"/>
        </w:rPr>
        <w:t>5’</w:t>
      </w:r>
      <w:r w:rsidRPr="00030A98">
        <w:rPr>
          <w:rFonts w:ascii="Times New Roman" w:eastAsia="SimHei" w:hAnsi="Times New Roman" w:cs="Times New Roman"/>
          <w:sz w:val="21"/>
          <w:szCs w:val="21"/>
        </w:rPr>
        <w:t>核酸内切酶，参与</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损伤识别和</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链的切割，在</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修复过程中具有重要作用。研究表明，</w:t>
      </w: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基因多态性影响</w:t>
      </w:r>
      <w:r w:rsidRPr="00030A98">
        <w:rPr>
          <w:rFonts w:ascii="Times New Roman" w:eastAsia="SimHei" w:hAnsi="Times New Roman" w:cs="Times New Roman" w:hint="eastAsia"/>
          <w:sz w:val="21"/>
          <w:szCs w:val="21"/>
        </w:rPr>
        <w:t>环磷酰胺</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多柔比星</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氟尿嘧啶的毒副作用。</w:t>
      </w:r>
      <w:r w:rsidR="00240B92" w:rsidRPr="00030A98">
        <w:rPr>
          <w:rFonts w:ascii="Times New Roman" w:eastAsia="SimHei" w:hAnsi="Times New Roman" w:cs="Times New Roman" w:hint="eastAsia"/>
          <w:sz w:val="21"/>
          <w:szCs w:val="21"/>
        </w:rPr>
        <w:t>对于</w:t>
      </w:r>
      <w:r w:rsidR="00240B92" w:rsidRPr="00030A98">
        <w:rPr>
          <w:rFonts w:ascii="Times New Roman" w:eastAsia="SimHei" w:hAnsi="Times New Roman" w:cs="Times New Roman"/>
          <w:sz w:val="21"/>
          <w:szCs w:val="21"/>
        </w:rPr>
        <w:t>rs11615</w:t>
      </w:r>
      <w:r w:rsidR="00240B92" w:rsidRPr="00030A98">
        <w:rPr>
          <w:rFonts w:ascii="Times New Roman" w:eastAsia="SimHei" w:hAnsi="Times New Roman" w:cs="Times New Roman"/>
          <w:sz w:val="21"/>
          <w:szCs w:val="21"/>
        </w:rPr>
        <w:t>位点基因型为</w:t>
      </w:r>
      <w:r w:rsidR="00240B92" w:rsidRPr="00030A98">
        <w:rPr>
          <w:rFonts w:ascii="Times New Roman" w:eastAsia="SimHei" w:hAnsi="Times New Roman" w:cs="Times New Roman"/>
          <w:sz w:val="21"/>
          <w:szCs w:val="21"/>
        </w:rPr>
        <w:t>AA</w:t>
      </w:r>
      <w:r w:rsidR="00240B92" w:rsidRPr="00030A98">
        <w:rPr>
          <w:rFonts w:ascii="Times New Roman" w:eastAsia="SimHei" w:hAnsi="Times New Roman" w:cs="Times New Roman"/>
          <w:sz w:val="21"/>
          <w:szCs w:val="21"/>
        </w:rPr>
        <w:t>的</w:t>
      </w:r>
      <w:r w:rsidR="00240B92" w:rsidRPr="00030A98">
        <w:rPr>
          <w:rFonts w:ascii="Times New Roman" w:eastAsia="SimHei" w:hAnsi="Times New Roman" w:cs="Times New Roman" w:hint="eastAsia"/>
          <w:sz w:val="21"/>
          <w:szCs w:val="21"/>
        </w:rPr>
        <w:t>乳腺癌患者，</w:t>
      </w:r>
      <w:r w:rsidR="00240B92" w:rsidRPr="00030A98">
        <w:rPr>
          <w:rFonts w:ascii="Times New Roman" w:eastAsia="SimHei" w:hAnsi="Times New Roman" w:cs="Times New Roman"/>
          <w:sz w:val="21"/>
          <w:szCs w:val="21"/>
        </w:rPr>
        <w:t>相比于</w:t>
      </w:r>
      <w:r w:rsidR="00240B92" w:rsidRPr="00030A98">
        <w:rPr>
          <w:rFonts w:ascii="Times New Roman" w:eastAsia="SimHei" w:hAnsi="Times New Roman" w:cs="Times New Roman"/>
          <w:sz w:val="21"/>
          <w:szCs w:val="21"/>
        </w:rPr>
        <w:t>AG</w:t>
      </w:r>
      <w:r w:rsidR="00240B92" w:rsidRPr="00030A98">
        <w:rPr>
          <w:rFonts w:ascii="Times New Roman" w:eastAsia="SimHei" w:hAnsi="Times New Roman" w:cs="Times New Roman" w:hint="eastAsia"/>
          <w:sz w:val="21"/>
          <w:szCs w:val="21"/>
        </w:rPr>
        <w:t>和</w:t>
      </w:r>
      <w:r w:rsidR="00240B92" w:rsidRPr="00030A98">
        <w:rPr>
          <w:rFonts w:ascii="Times New Roman" w:eastAsia="SimHei" w:hAnsi="Times New Roman" w:cs="Times New Roman" w:hint="eastAsia"/>
          <w:sz w:val="21"/>
          <w:szCs w:val="21"/>
        </w:rPr>
        <w:t>G</w:t>
      </w:r>
      <w:r w:rsidR="00240B92" w:rsidRPr="00030A98">
        <w:rPr>
          <w:rFonts w:ascii="Times New Roman" w:eastAsia="SimHei" w:hAnsi="Times New Roman" w:cs="Times New Roman"/>
          <w:sz w:val="21"/>
          <w:szCs w:val="21"/>
        </w:rPr>
        <w:t>G</w:t>
      </w:r>
      <w:r w:rsidR="00240B92" w:rsidRPr="00030A98">
        <w:rPr>
          <w:rFonts w:ascii="Times New Roman" w:eastAsia="SimHei" w:hAnsi="Times New Roman" w:cs="Times New Roman"/>
          <w:sz w:val="21"/>
          <w:szCs w:val="21"/>
        </w:rPr>
        <w:t>基因型，使用</w:t>
      </w:r>
      <w:r w:rsidR="00240B92" w:rsidRPr="00030A98">
        <w:rPr>
          <w:rFonts w:ascii="Times New Roman" w:eastAsia="SimHei" w:hAnsi="Times New Roman" w:cs="Times New Roman" w:hint="eastAsia"/>
          <w:sz w:val="21"/>
          <w:szCs w:val="21"/>
        </w:rPr>
        <w:t>环磷酰胺</w:t>
      </w:r>
      <w:r w:rsidR="00240B92" w:rsidRPr="00030A98">
        <w:rPr>
          <w:rFonts w:ascii="Times New Roman" w:eastAsia="SimHei" w:hAnsi="Times New Roman" w:cs="Times New Roman"/>
          <w:sz w:val="21"/>
          <w:szCs w:val="21"/>
        </w:rPr>
        <w:t>+</w:t>
      </w:r>
      <w:r w:rsidR="00240B92" w:rsidRPr="00030A98">
        <w:rPr>
          <w:rFonts w:ascii="Times New Roman" w:eastAsia="SimHei" w:hAnsi="Times New Roman" w:cs="Times New Roman"/>
          <w:sz w:val="21"/>
          <w:szCs w:val="21"/>
        </w:rPr>
        <w:t>多柔比星</w:t>
      </w:r>
      <w:r w:rsidR="00240B92" w:rsidRPr="00030A98">
        <w:rPr>
          <w:rFonts w:ascii="Times New Roman" w:eastAsia="SimHei" w:hAnsi="Times New Roman" w:cs="Times New Roman"/>
          <w:sz w:val="21"/>
          <w:szCs w:val="21"/>
        </w:rPr>
        <w:t>+</w:t>
      </w:r>
      <w:r w:rsidR="00240B92" w:rsidRPr="00030A98">
        <w:rPr>
          <w:rFonts w:ascii="Times New Roman" w:eastAsia="SimHei" w:hAnsi="Times New Roman" w:cs="Times New Roman"/>
          <w:sz w:val="21"/>
          <w:szCs w:val="21"/>
        </w:rPr>
        <w:t>氟尿嘧啶</w:t>
      </w:r>
      <w:r w:rsidR="00240B92" w:rsidRPr="00030A98">
        <w:rPr>
          <w:rFonts w:ascii="Times New Roman" w:eastAsia="SimHei" w:hAnsi="Times New Roman" w:cs="Times New Roman" w:hint="eastAsia"/>
          <w:sz w:val="21"/>
          <w:szCs w:val="21"/>
        </w:rPr>
        <w:t>的毒副作用较低。</w:t>
      </w:r>
    </w:p>
    <w:p w:rsidR="00240B92" w:rsidRPr="008A79AE" w:rsidRDefault="00240B92" w:rsidP="00240B92">
      <w:pPr>
        <w:pStyle w:val="a7"/>
        <w:numPr>
          <w:ilvl w:val="0"/>
          <w:numId w:val="16"/>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240B92" w:rsidRPr="00B5510D" w:rsidRDefault="00240B92" w:rsidP="001B59A6">
      <w:pPr>
        <w:pStyle w:val="a7"/>
        <w:numPr>
          <w:ilvl w:val="0"/>
          <w:numId w:val="38"/>
        </w:numPr>
        <w:spacing w:beforeLines="30" w:line="320" w:lineRule="exact"/>
        <w:ind w:firstLineChars="0"/>
        <w:rPr>
          <w:rFonts w:ascii="Times New Roman" w:hAnsi="Times New Roman" w:cs="Times New Roman"/>
        </w:rPr>
      </w:pPr>
      <w:r w:rsidRPr="00B5510D">
        <w:rPr>
          <w:rFonts w:ascii="Times New Roman" w:hAnsi="Times New Roman" w:cs="Times New Roman"/>
        </w:rPr>
        <w:t>Glynn S A, Boersma B J, Howe T M, et al. A mitochondrial target sequence polymorphism in manganese superoxide dismutase predicts inferior survival in breast cancer patients treated with cyclophosphamide[J]. Clinical Cancer Research, 2009, 15(12): 4165-4173.</w:t>
      </w:r>
    </w:p>
    <w:p w:rsidR="00240B92" w:rsidRPr="00B5510D" w:rsidRDefault="00240B92" w:rsidP="00240B92">
      <w:pPr>
        <w:pStyle w:val="a7"/>
        <w:numPr>
          <w:ilvl w:val="0"/>
          <w:numId w:val="38"/>
        </w:numPr>
        <w:spacing w:line="320" w:lineRule="exact"/>
        <w:ind w:firstLineChars="0"/>
        <w:rPr>
          <w:rFonts w:ascii="Times New Roman" w:hAnsi="Times New Roman" w:cs="Times New Roman"/>
        </w:rPr>
      </w:pPr>
      <w:r w:rsidRPr="00B5510D">
        <w:rPr>
          <w:rFonts w:ascii="Times New Roman" w:hAnsi="Times New Roman" w:cs="Times New Roman"/>
        </w:rPr>
        <w:t>Low S K, Kiyotani K, Mushiroda T, et al. Association study of genetic polymorphism in ABCC4 with cyclophosphamide-induced adverse drug reactions in breast cancer patients[J]. Journal of human genetics, 2009, 54(10): 564.</w:t>
      </w:r>
    </w:p>
    <w:p w:rsidR="00240B92" w:rsidRPr="00B5510D" w:rsidRDefault="00240B92" w:rsidP="00240B92">
      <w:pPr>
        <w:pStyle w:val="a7"/>
        <w:numPr>
          <w:ilvl w:val="0"/>
          <w:numId w:val="38"/>
        </w:numPr>
        <w:spacing w:line="320" w:lineRule="exact"/>
        <w:ind w:firstLineChars="0"/>
        <w:rPr>
          <w:rFonts w:ascii="Times New Roman" w:hAnsi="Times New Roman" w:cs="Times New Roman"/>
        </w:rPr>
      </w:pPr>
      <w:r w:rsidRPr="00B5510D">
        <w:rPr>
          <w:rFonts w:ascii="Times New Roman" w:hAnsi="Times New Roman" w:cs="Times New Roman"/>
        </w:rPr>
        <w:t>Tecza K, Pamula-Pilat J, Lanuszewska J, et al. Pharmacogenetics of toxicity of 5-fluorouracil, doxorubicin and cyclophosphamide chemotherapy in breast cancer patients[J]. Oncotarget, 2018, 9(10): 9114.</w:t>
      </w:r>
    </w:p>
    <w:p w:rsidR="00240B92" w:rsidRDefault="00240B92" w:rsidP="00240B92">
      <w:pPr>
        <w:spacing w:line="280" w:lineRule="exact"/>
        <w:rPr>
          <w:rFonts w:ascii="Times New Roman" w:hAnsi="Times New Roman" w:cs="Times New Roman"/>
        </w:rPr>
      </w:pPr>
    </w:p>
    <w:p w:rsidR="00240B92" w:rsidRPr="00D36BD0" w:rsidRDefault="00240B92"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紫杉醇</w:t>
      </w:r>
    </w:p>
    <w:p w:rsidR="00240B92" w:rsidRPr="00081856" w:rsidRDefault="00240B92" w:rsidP="001B59A6">
      <w:pPr>
        <w:pStyle w:val="a7"/>
        <w:numPr>
          <w:ilvl w:val="0"/>
          <w:numId w:val="17"/>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04016D" w:rsidRPr="00030A98" w:rsidRDefault="0004016D"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ABCB1</w:t>
      </w:r>
      <w:r w:rsidRPr="00030A98">
        <w:rPr>
          <w:rFonts w:ascii="Times New Roman" w:eastAsia="SimHei" w:hAnsi="Times New Roman" w:cs="Times New Roman"/>
          <w:sz w:val="21"/>
          <w:szCs w:val="21"/>
        </w:rPr>
        <w:t>是</w:t>
      </w:r>
      <w:r w:rsidRPr="00030A98">
        <w:rPr>
          <w:rFonts w:ascii="Times New Roman" w:eastAsia="SimHei" w:hAnsi="Times New Roman" w:cs="Times New Roman"/>
          <w:sz w:val="21"/>
          <w:szCs w:val="21"/>
        </w:rPr>
        <w:t>ATP</w:t>
      </w:r>
      <w:r w:rsidRPr="00030A98">
        <w:rPr>
          <w:rFonts w:ascii="Times New Roman" w:eastAsia="SimHei" w:hAnsi="Times New Roman" w:cs="Times New Roman"/>
          <w:sz w:val="21"/>
          <w:szCs w:val="21"/>
        </w:rPr>
        <w:t>结合盒</w:t>
      </w:r>
      <w:r w:rsidRPr="00030A98">
        <w:rPr>
          <w:rFonts w:ascii="Times New Roman" w:eastAsia="SimHei" w:hAnsi="Times New Roman" w:cs="Times New Roman"/>
          <w:sz w:val="21"/>
          <w:szCs w:val="21"/>
        </w:rPr>
        <w:t>B</w:t>
      </w:r>
      <w:r w:rsidRPr="00030A98">
        <w:rPr>
          <w:rFonts w:ascii="Times New Roman" w:eastAsia="SimHei" w:hAnsi="Times New Roman" w:cs="Times New Roman"/>
          <w:sz w:val="21"/>
          <w:szCs w:val="21"/>
        </w:rPr>
        <w:t>亚家族成员</w:t>
      </w:r>
      <w:r w:rsidRPr="00030A98">
        <w:rPr>
          <w:rFonts w:ascii="Times New Roman" w:eastAsia="SimHei" w:hAnsi="Times New Roman" w:cs="Times New Roman"/>
          <w:sz w:val="21"/>
          <w:szCs w:val="21"/>
        </w:rPr>
        <w:t>1</w:t>
      </w:r>
      <w:r w:rsidRPr="00030A98">
        <w:rPr>
          <w:rFonts w:ascii="Times New Roman" w:eastAsia="SimHei" w:hAnsi="Times New Roman" w:cs="Times New Roman"/>
          <w:sz w:val="21"/>
          <w:szCs w:val="21"/>
        </w:rPr>
        <w:t>转运蛋白基因，编码膜结合蛋白</w:t>
      </w:r>
      <w:r w:rsidRPr="00030A98">
        <w:rPr>
          <w:rFonts w:ascii="Times New Roman" w:eastAsia="SimHei" w:hAnsi="Times New Roman" w:cs="Times New Roman"/>
          <w:sz w:val="21"/>
          <w:szCs w:val="21"/>
        </w:rPr>
        <w:t>P-</w:t>
      </w:r>
      <w:r w:rsidRPr="00030A98">
        <w:rPr>
          <w:rFonts w:ascii="Times New Roman" w:eastAsia="SimHei" w:hAnsi="Times New Roman" w:cs="Times New Roman"/>
          <w:sz w:val="21"/>
          <w:szCs w:val="21"/>
        </w:rPr>
        <w:t>糖蛋白</w:t>
      </w:r>
      <w:r w:rsidRPr="00030A98">
        <w:rPr>
          <w:rFonts w:ascii="Times New Roman" w:eastAsia="SimHei" w:hAnsi="Times New Roman" w:cs="Times New Roman"/>
          <w:sz w:val="21"/>
          <w:szCs w:val="21"/>
        </w:rPr>
        <w:t xml:space="preserve"> (P-glycopretein,P-gp)</w:t>
      </w:r>
      <w:r w:rsidRPr="00030A98">
        <w:rPr>
          <w:rFonts w:ascii="Times New Roman" w:eastAsia="SimHei" w:hAnsi="Times New Roman" w:cs="Times New Roman"/>
          <w:sz w:val="21"/>
          <w:szCs w:val="21"/>
        </w:rPr>
        <w:t>，该蛋白为存在于许多生物细胞膜上的一种药物流出转运蛋白，它能把外源性物质泵出细胞外。因此，该蛋白参与紫杉醇的转运外排。</w:t>
      </w:r>
      <w:r w:rsidRPr="00030A98">
        <w:rPr>
          <w:rFonts w:ascii="Times New Roman" w:eastAsia="SimHei" w:hAnsi="Times New Roman" w:cs="Times New Roman" w:hint="eastAsia"/>
          <w:sz w:val="21"/>
          <w:szCs w:val="21"/>
        </w:rPr>
        <w:t>对于</w:t>
      </w:r>
      <w:r w:rsidRPr="00030A98">
        <w:rPr>
          <w:rFonts w:ascii="Times New Roman" w:eastAsia="SimHei" w:hAnsi="Times New Roman" w:cs="Times New Roman"/>
          <w:sz w:val="21"/>
          <w:szCs w:val="21"/>
        </w:rPr>
        <w:t>rs1045642</w:t>
      </w:r>
      <w:r w:rsidRPr="00030A98">
        <w:rPr>
          <w:rFonts w:ascii="Times New Roman" w:eastAsia="SimHei" w:hAnsi="Times New Roman" w:cs="Times New Roman" w:hint="eastAsia"/>
          <w:sz w:val="21"/>
          <w:szCs w:val="21"/>
        </w:rPr>
        <w:t>位点</w:t>
      </w:r>
      <w:r w:rsidR="00D2635F" w:rsidRPr="00030A98">
        <w:rPr>
          <w:rFonts w:ascii="Times New Roman" w:eastAsia="SimHei" w:hAnsi="Times New Roman" w:cs="Times New Roman" w:hint="eastAsia"/>
          <w:sz w:val="21"/>
          <w:szCs w:val="21"/>
        </w:rPr>
        <w:t>基因型</w:t>
      </w:r>
      <w:r w:rsidRPr="00030A98">
        <w:rPr>
          <w:rFonts w:ascii="Times New Roman" w:eastAsia="SimHei" w:hAnsi="Times New Roman" w:cs="Times New Roman" w:hint="eastAsia"/>
          <w:sz w:val="21"/>
          <w:szCs w:val="21"/>
        </w:rPr>
        <w:t>为</w:t>
      </w:r>
      <w:r w:rsidRPr="00030A98">
        <w:rPr>
          <w:rFonts w:ascii="Times New Roman" w:eastAsia="SimHei" w:hAnsi="Times New Roman" w:cs="Times New Roman" w:hint="eastAsia"/>
          <w:sz w:val="21"/>
          <w:szCs w:val="21"/>
        </w:rPr>
        <w:t>G</w:t>
      </w:r>
      <w:r w:rsidRPr="00030A98">
        <w:rPr>
          <w:rFonts w:ascii="Times New Roman" w:eastAsia="SimHei" w:hAnsi="Times New Roman" w:cs="Times New Roman"/>
          <w:sz w:val="21"/>
          <w:szCs w:val="21"/>
        </w:rPr>
        <w:t>G</w:t>
      </w:r>
      <w:r w:rsidRPr="00030A98">
        <w:rPr>
          <w:rFonts w:ascii="Times New Roman" w:eastAsia="SimHei" w:hAnsi="Times New Roman" w:cs="Times New Roman" w:hint="eastAsia"/>
          <w:sz w:val="21"/>
          <w:szCs w:val="21"/>
        </w:rPr>
        <w:t>的</w:t>
      </w:r>
      <w:r w:rsidR="00D2635F" w:rsidRPr="00030A98">
        <w:rPr>
          <w:rFonts w:ascii="Times New Roman" w:eastAsia="SimHei" w:hAnsi="Times New Roman" w:cs="Times New Roman" w:hint="eastAsia"/>
          <w:sz w:val="21"/>
          <w:szCs w:val="21"/>
        </w:rPr>
        <w:t>乳腺癌</w:t>
      </w:r>
      <w:r w:rsidRPr="00030A98">
        <w:rPr>
          <w:rFonts w:ascii="Times New Roman" w:eastAsia="SimHei" w:hAnsi="Times New Roman" w:cs="Times New Roman" w:hint="eastAsia"/>
          <w:sz w:val="21"/>
          <w:szCs w:val="21"/>
        </w:rPr>
        <w:t>患者，相比于</w:t>
      </w:r>
      <w:r w:rsidRPr="00030A98">
        <w:rPr>
          <w:rFonts w:ascii="Times New Roman" w:eastAsia="SimHei" w:hAnsi="Times New Roman" w:cs="Times New Roman"/>
          <w:sz w:val="21"/>
          <w:szCs w:val="21"/>
        </w:rPr>
        <w:t>AA</w:t>
      </w:r>
      <w:r w:rsidR="00BC4F81" w:rsidRPr="00030A98">
        <w:rPr>
          <w:rFonts w:ascii="Times New Roman" w:eastAsia="SimHei" w:hAnsi="Times New Roman" w:cs="Times New Roman" w:hint="eastAsia"/>
          <w:sz w:val="21"/>
          <w:szCs w:val="21"/>
        </w:rPr>
        <w:t>和</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基因型，</w:t>
      </w:r>
      <w:r w:rsidRPr="00030A98">
        <w:rPr>
          <w:rFonts w:ascii="Times New Roman" w:eastAsia="SimHei" w:hAnsi="Times New Roman" w:cs="Times New Roman" w:hint="eastAsia"/>
          <w:sz w:val="21"/>
          <w:szCs w:val="21"/>
        </w:rPr>
        <w:t>使用紫杉醇的</w:t>
      </w:r>
      <w:r w:rsidR="00D2635F" w:rsidRPr="00030A98">
        <w:rPr>
          <w:rFonts w:ascii="Times New Roman" w:eastAsia="SimHei" w:hAnsi="Times New Roman" w:cs="Times New Roman" w:hint="eastAsia"/>
          <w:sz w:val="21"/>
          <w:szCs w:val="21"/>
        </w:rPr>
        <w:t>疗效较好</w:t>
      </w:r>
      <w:r w:rsidRPr="00030A98">
        <w:rPr>
          <w:rFonts w:ascii="Times New Roman" w:eastAsia="SimHei" w:hAnsi="Times New Roman" w:cs="Times New Roman" w:hint="eastAsia"/>
          <w:sz w:val="21"/>
          <w:szCs w:val="21"/>
        </w:rPr>
        <w:t>。</w:t>
      </w:r>
    </w:p>
    <w:p w:rsidR="00C95F6F" w:rsidRPr="00030A98" w:rsidRDefault="00C95F6F"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SOD2</w:t>
      </w:r>
      <w:r w:rsidRPr="00030A98">
        <w:rPr>
          <w:rFonts w:ascii="Times New Roman" w:eastAsia="SimHei" w:hAnsi="Times New Roman" w:cs="Times New Roman"/>
          <w:sz w:val="21"/>
          <w:szCs w:val="21"/>
        </w:rPr>
        <w:t>基因编码的抗氧化酶类超氧化物歧化酶（</w:t>
      </w:r>
      <w:r w:rsidRPr="00030A98">
        <w:rPr>
          <w:rFonts w:ascii="Times New Roman" w:eastAsia="SimHei" w:hAnsi="Times New Roman" w:cs="Times New Roman"/>
          <w:sz w:val="21"/>
          <w:szCs w:val="21"/>
        </w:rPr>
        <w:t>superoxide dismutase2</w:t>
      </w:r>
      <w:r w:rsidRPr="00030A98">
        <w:rPr>
          <w:rFonts w:ascii="Times New Roman" w:eastAsia="SimHei" w:hAnsi="Times New Roman" w:cs="Times New Roman"/>
          <w:sz w:val="21"/>
          <w:szCs w:val="21"/>
        </w:rPr>
        <w:t>，</w:t>
      </w:r>
      <w:r w:rsidRPr="00030A98">
        <w:rPr>
          <w:rFonts w:ascii="Times New Roman" w:eastAsia="SimHei" w:hAnsi="Times New Roman" w:cs="Times New Roman"/>
          <w:sz w:val="21"/>
          <w:szCs w:val="21"/>
        </w:rPr>
        <w:t>SOD2</w:t>
      </w:r>
      <w:r w:rsidRPr="00030A98">
        <w:rPr>
          <w:rFonts w:ascii="Times New Roman" w:eastAsia="SimHei" w:hAnsi="Times New Roman" w:cs="Times New Roman"/>
          <w:sz w:val="21"/>
          <w:szCs w:val="21"/>
        </w:rPr>
        <w:t>）和谷胱甘肽</w:t>
      </w:r>
      <w:r w:rsidRPr="00030A98">
        <w:rPr>
          <w:rFonts w:ascii="Times New Roman" w:eastAsia="SimHei" w:hAnsi="Times New Roman" w:cs="Times New Roman"/>
          <w:sz w:val="21"/>
          <w:szCs w:val="21"/>
        </w:rPr>
        <w:t>S</w:t>
      </w:r>
      <w:r w:rsidRPr="00030A98">
        <w:rPr>
          <w:rFonts w:ascii="Times New Roman" w:eastAsia="SimHei" w:hAnsi="Times New Roman" w:cs="Times New Roman"/>
          <w:sz w:val="21"/>
          <w:szCs w:val="21"/>
        </w:rPr>
        <w:t>转移酶</w:t>
      </w:r>
      <w:r w:rsidRPr="00030A98">
        <w:rPr>
          <w:rFonts w:ascii="Times New Roman" w:eastAsia="SimHei" w:hAnsi="Times New Roman" w:cs="Times New Roman"/>
          <w:sz w:val="21"/>
          <w:szCs w:val="21"/>
        </w:rPr>
        <w:t xml:space="preserve"> P1</w:t>
      </w:r>
      <w:r w:rsidRPr="00030A98">
        <w:rPr>
          <w:rFonts w:ascii="Times New Roman" w:eastAsia="SimHei" w:hAnsi="Times New Roman" w:cs="Times New Roman"/>
          <w:sz w:val="21"/>
          <w:szCs w:val="21"/>
        </w:rPr>
        <w:t>一样，参与调节氧化应激反应及药物的解毒过程。对于</w:t>
      </w:r>
      <w:r w:rsidRPr="00030A98">
        <w:rPr>
          <w:rFonts w:ascii="Times New Roman" w:eastAsia="SimHei" w:hAnsi="Times New Roman" w:cs="Times New Roman"/>
          <w:sz w:val="21"/>
          <w:szCs w:val="21"/>
        </w:rPr>
        <w:t>rs4880</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基因型的</w:t>
      </w:r>
      <w:r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基因型，使用紫杉醇的毒副作用</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低。</w:t>
      </w:r>
    </w:p>
    <w:p w:rsidR="00240B92" w:rsidRPr="008A79AE" w:rsidRDefault="00240B92" w:rsidP="00240B92">
      <w:pPr>
        <w:pStyle w:val="a7"/>
        <w:numPr>
          <w:ilvl w:val="0"/>
          <w:numId w:val="18"/>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240B92" w:rsidRPr="00240B92" w:rsidRDefault="00240B92" w:rsidP="001B59A6">
      <w:pPr>
        <w:pStyle w:val="a7"/>
        <w:numPr>
          <w:ilvl w:val="0"/>
          <w:numId w:val="39"/>
        </w:numPr>
        <w:spacing w:beforeLines="30" w:line="320" w:lineRule="exact"/>
        <w:ind w:firstLineChars="0"/>
        <w:rPr>
          <w:rFonts w:ascii="Times New Roman" w:hAnsi="Times New Roman" w:cs="Times New Roman"/>
        </w:rPr>
      </w:pPr>
      <w:r w:rsidRPr="00240B92">
        <w:rPr>
          <w:rFonts w:ascii="Times New Roman" w:hAnsi="Times New Roman" w:cs="Times New Roman"/>
        </w:rPr>
        <w:t>Bosó V, Herrero M J, Santaballa A, et al. SNPs and taxane toxicity in breast cancer patients[J]. Pharmacogenomics, 2014, 15(15): 1845-1858.</w:t>
      </w:r>
    </w:p>
    <w:p w:rsidR="00240B92" w:rsidRPr="00240B92" w:rsidRDefault="00240B92" w:rsidP="00240B92">
      <w:pPr>
        <w:pStyle w:val="a7"/>
        <w:numPr>
          <w:ilvl w:val="0"/>
          <w:numId w:val="39"/>
        </w:numPr>
        <w:spacing w:line="320" w:lineRule="exact"/>
        <w:ind w:firstLineChars="0"/>
        <w:rPr>
          <w:rFonts w:ascii="Times New Roman" w:hAnsi="Times New Roman" w:cs="Times New Roman"/>
        </w:rPr>
      </w:pPr>
      <w:r w:rsidRPr="00240B92">
        <w:rPr>
          <w:rFonts w:ascii="Times New Roman" w:hAnsi="Times New Roman" w:cs="Times New Roman"/>
        </w:rPr>
        <w:t>Chang H, Rha S Y, Jeung H C, et al. Association of the ABCB1 gene polymorphisms 2677G&gt; T/A and 3435C&gt; T with clinical outcomes of paclitaxel monotherapy in metastatic breast cancer patients[J]. Annals of Oncology, 2008, 20(2): 272-277.</w:t>
      </w:r>
    </w:p>
    <w:p w:rsidR="00CD739D" w:rsidRDefault="00CD739D" w:rsidP="00E474AB">
      <w:pPr>
        <w:spacing w:line="280" w:lineRule="exact"/>
        <w:rPr>
          <w:rFonts w:ascii="Times New Roman" w:hAnsi="Times New Roman" w:cs="Times New Roman"/>
        </w:rPr>
      </w:pPr>
    </w:p>
    <w:p w:rsidR="00240B92" w:rsidRPr="00D36BD0" w:rsidRDefault="00240B92"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多西他赛</w:t>
      </w:r>
    </w:p>
    <w:p w:rsidR="00240B92" w:rsidRPr="00081856" w:rsidRDefault="00240B92" w:rsidP="001B59A6">
      <w:pPr>
        <w:pStyle w:val="a7"/>
        <w:numPr>
          <w:ilvl w:val="0"/>
          <w:numId w:val="17"/>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78261F" w:rsidRPr="00030A98" w:rsidRDefault="0078261F" w:rsidP="00030A98">
      <w:pPr>
        <w:pStyle w:val="a7"/>
        <w:spacing w:line="400" w:lineRule="exact"/>
        <w:ind w:leftChars="100" w:left="240"/>
        <w:rPr>
          <w:rFonts w:ascii="Times New Roman" w:eastAsia="SimHei" w:hAnsi="Times New Roman" w:cs="Times New Roman"/>
          <w:color w:val="FF0000"/>
          <w:szCs w:val="21"/>
        </w:rPr>
      </w:pPr>
      <w:r w:rsidRPr="00030A98">
        <w:rPr>
          <w:rFonts w:ascii="Times New Roman" w:eastAsia="SimHei" w:hAnsi="Times New Roman" w:cs="Times New Roman"/>
          <w:i/>
          <w:iCs/>
          <w:szCs w:val="21"/>
        </w:rPr>
        <w:t>VEGFA</w:t>
      </w:r>
      <w:r w:rsidRPr="00030A98">
        <w:rPr>
          <w:rFonts w:ascii="Times New Roman" w:eastAsia="SimHei" w:hAnsi="Times New Roman" w:cs="Times New Roman" w:hint="eastAsia"/>
          <w:szCs w:val="21"/>
        </w:rPr>
        <w:t>是血管内皮生长因子</w:t>
      </w:r>
      <w:r w:rsidRPr="00030A98">
        <w:rPr>
          <w:rFonts w:ascii="Times New Roman" w:eastAsia="SimHei" w:hAnsi="Times New Roman" w:cs="Times New Roman" w:hint="eastAsia"/>
          <w:szCs w:val="21"/>
        </w:rPr>
        <w:t>A</w:t>
      </w:r>
      <w:r w:rsidRPr="00030A98">
        <w:rPr>
          <w:rFonts w:ascii="Times New Roman" w:eastAsia="SimHei" w:hAnsi="Times New Roman" w:cs="Times New Roman" w:hint="eastAsia"/>
          <w:szCs w:val="21"/>
        </w:rPr>
        <w:t>，是</w:t>
      </w:r>
      <w:r w:rsidRPr="00030A98">
        <w:rPr>
          <w:rFonts w:ascii="Times New Roman" w:eastAsia="SimHei" w:hAnsi="Times New Roman" w:cs="Times New Roman" w:hint="eastAsia"/>
          <w:szCs w:val="21"/>
        </w:rPr>
        <w:t>P</w:t>
      </w:r>
      <w:r w:rsidRPr="00030A98">
        <w:rPr>
          <w:rFonts w:ascii="Times New Roman" w:eastAsia="SimHei" w:hAnsi="Times New Roman" w:cs="Times New Roman"/>
          <w:szCs w:val="21"/>
        </w:rPr>
        <w:t>DGF</w:t>
      </w:r>
      <w:r w:rsidRPr="00030A98">
        <w:rPr>
          <w:rFonts w:ascii="Times New Roman" w:eastAsia="SimHei" w:hAnsi="Times New Roman" w:cs="Times New Roman" w:hint="eastAsia"/>
          <w:szCs w:val="21"/>
        </w:rPr>
        <w:t>/</w:t>
      </w:r>
      <w:r w:rsidRPr="00030A98">
        <w:rPr>
          <w:rFonts w:ascii="Times New Roman" w:eastAsia="SimHei" w:hAnsi="Times New Roman" w:cs="Times New Roman"/>
          <w:szCs w:val="21"/>
        </w:rPr>
        <w:t>VEGF</w:t>
      </w:r>
      <w:r w:rsidRPr="00030A98">
        <w:rPr>
          <w:rFonts w:ascii="Times New Roman" w:eastAsia="SimHei" w:hAnsi="Times New Roman" w:cs="Times New Roman" w:hint="eastAsia"/>
          <w:szCs w:val="21"/>
        </w:rPr>
        <w:t>生长因子家族的成员。研究表明，</w:t>
      </w:r>
      <w:r w:rsidRPr="00030A98">
        <w:rPr>
          <w:rFonts w:ascii="Times New Roman" w:eastAsia="SimHei" w:hAnsi="Times New Roman" w:cs="Times New Roman"/>
          <w:i/>
          <w:iCs/>
          <w:szCs w:val="21"/>
        </w:rPr>
        <w:t>VEGFA</w:t>
      </w:r>
      <w:r w:rsidRPr="00030A98">
        <w:rPr>
          <w:rFonts w:ascii="Times New Roman" w:eastAsia="SimHei" w:hAnsi="Times New Roman" w:cs="Times New Roman" w:hint="eastAsia"/>
          <w:szCs w:val="21"/>
        </w:rPr>
        <w:t>基因多态性与多西他赛的疗效有关。</w:t>
      </w:r>
      <w:r w:rsidRPr="00030A98">
        <w:rPr>
          <w:rFonts w:ascii="Times New Roman" w:eastAsia="SimHei" w:hAnsi="Times New Roman" w:cs="Times New Roman"/>
          <w:szCs w:val="21"/>
        </w:rPr>
        <w:t>对于</w:t>
      </w:r>
      <w:r w:rsidRPr="00030A98">
        <w:rPr>
          <w:rFonts w:ascii="Times New Roman" w:eastAsia="SimHei" w:hAnsi="Times New Roman" w:cs="Times New Roman"/>
          <w:szCs w:val="21"/>
        </w:rPr>
        <w:t>rs699947</w:t>
      </w:r>
      <w:r w:rsidRPr="00030A98">
        <w:rPr>
          <w:rFonts w:ascii="Times New Roman" w:eastAsia="SimHei" w:hAnsi="Times New Roman" w:cs="Times New Roman"/>
          <w:szCs w:val="21"/>
        </w:rPr>
        <w:t>位点基因型为</w:t>
      </w:r>
      <w:r w:rsidRPr="00030A98">
        <w:rPr>
          <w:rFonts w:ascii="Times New Roman" w:eastAsia="SimHei" w:hAnsi="Times New Roman" w:cs="Times New Roman"/>
          <w:szCs w:val="21"/>
        </w:rPr>
        <w:t>AA</w:t>
      </w:r>
      <w:r w:rsidRPr="00030A98">
        <w:rPr>
          <w:rFonts w:ascii="Times New Roman" w:eastAsia="SimHei" w:hAnsi="Times New Roman" w:cs="Times New Roman"/>
          <w:szCs w:val="21"/>
        </w:rPr>
        <w:t>的</w:t>
      </w:r>
      <w:r w:rsidRPr="00030A98">
        <w:rPr>
          <w:rFonts w:ascii="Times New Roman" w:eastAsia="SimHei" w:hAnsi="Times New Roman" w:cs="Times New Roman" w:hint="eastAsia"/>
          <w:szCs w:val="21"/>
        </w:rPr>
        <w:t>乳腺癌患者</w:t>
      </w:r>
      <w:r w:rsidRPr="00030A98">
        <w:rPr>
          <w:rFonts w:ascii="Times New Roman" w:eastAsia="SimHei" w:hAnsi="Times New Roman" w:cs="Times New Roman"/>
          <w:szCs w:val="21"/>
        </w:rPr>
        <w:t>，相比于</w:t>
      </w:r>
      <w:r w:rsidRPr="00030A98">
        <w:rPr>
          <w:rFonts w:ascii="Times New Roman" w:eastAsia="SimHei" w:hAnsi="Times New Roman" w:cs="Times New Roman"/>
          <w:szCs w:val="21"/>
        </w:rPr>
        <w:t>CC</w:t>
      </w:r>
      <w:r w:rsidRPr="00030A98">
        <w:rPr>
          <w:rFonts w:ascii="Times New Roman" w:eastAsia="SimHei" w:hAnsi="Times New Roman" w:cs="Times New Roman"/>
          <w:szCs w:val="21"/>
        </w:rPr>
        <w:t>基因型，使用</w:t>
      </w:r>
      <w:r w:rsidRPr="00030A98">
        <w:rPr>
          <w:rFonts w:ascii="Times New Roman" w:eastAsia="SimHei" w:hAnsi="Times New Roman" w:cs="Times New Roman" w:hint="eastAsia"/>
          <w:szCs w:val="21"/>
        </w:rPr>
        <w:t>多西他赛的</w:t>
      </w:r>
      <w:r w:rsidRPr="00030A98">
        <w:rPr>
          <w:rFonts w:ascii="Times New Roman" w:eastAsia="SimHei" w:hAnsi="Times New Roman" w:cs="Times New Roman" w:hint="eastAsia"/>
          <w:szCs w:val="21"/>
        </w:rPr>
        <w:lastRenderedPageBreak/>
        <w:t>疗效较好。</w:t>
      </w:r>
    </w:p>
    <w:p w:rsidR="00240B92" w:rsidRPr="00030A98" w:rsidRDefault="00240B92"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ERCC2</w:t>
      </w:r>
      <w:r w:rsidRPr="00030A98">
        <w:rPr>
          <w:rFonts w:ascii="Times New Roman" w:eastAsia="SimHei" w:hAnsi="Times New Roman" w:cs="Times New Roman"/>
          <w:sz w:val="21"/>
          <w:szCs w:val="21"/>
        </w:rPr>
        <w:t>是切除修复交叉互补基因</w:t>
      </w:r>
      <w:r w:rsidRPr="00030A98">
        <w:rPr>
          <w:rFonts w:ascii="Times New Roman" w:eastAsia="SimHei" w:hAnsi="Times New Roman" w:cs="Times New Roman"/>
          <w:sz w:val="21"/>
          <w:szCs w:val="21"/>
        </w:rPr>
        <w:t>2</w:t>
      </w:r>
      <w:r w:rsidRPr="00030A98">
        <w:rPr>
          <w:rFonts w:ascii="Times New Roman" w:eastAsia="SimHei" w:hAnsi="Times New Roman" w:cs="Times New Roman"/>
          <w:sz w:val="21"/>
          <w:szCs w:val="21"/>
        </w:rPr>
        <w:t>，参与核苷酸的切除修复和基因转录，在</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损伤修复中起重要作用。研究表明，</w:t>
      </w:r>
      <w:r w:rsidRPr="00030A98">
        <w:rPr>
          <w:rFonts w:ascii="Times New Roman" w:eastAsia="SimHei" w:hAnsi="Times New Roman" w:cs="Times New Roman"/>
          <w:i/>
          <w:iCs/>
          <w:sz w:val="21"/>
          <w:szCs w:val="21"/>
        </w:rPr>
        <w:t>ERCC2</w:t>
      </w:r>
      <w:r w:rsidRPr="00030A98">
        <w:rPr>
          <w:rFonts w:ascii="Times New Roman" w:eastAsia="SimHei" w:hAnsi="Times New Roman" w:cs="Times New Roman"/>
          <w:sz w:val="21"/>
          <w:szCs w:val="21"/>
        </w:rPr>
        <w:t>基因多态性位点</w:t>
      </w:r>
      <w:r w:rsidRPr="00030A98">
        <w:rPr>
          <w:rFonts w:ascii="Times New Roman" w:eastAsia="SimHei" w:hAnsi="Times New Roman" w:cs="Times New Roman"/>
          <w:sz w:val="21"/>
          <w:szCs w:val="21"/>
        </w:rPr>
        <w:t>rs13181</w:t>
      </w:r>
      <w:r w:rsidRPr="00030A98">
        <w:rPr>
          <w:rFonts w:ascii="Times New Roman" w:eastAsia="SimHei" w:hAnsi="Times New Roman" w:cs="Times New Roman"/>
          <w:sz w:val="21"/>
          <w:szCs w:val="21"/>
        </w:rPr>
        <w:t>影响多西他赛的毒副作用。对于</w:t>
      </w:r>
      <w:r w:rsidRPr="00030A98">
        <w:rPr>
          <w:rFonts w:ascii="Times New Roman" w:eastAsia="SimHei" w:hAnsi="Times New Roman" w:cs="Times New Roman"/>
          <w:sz w:val="21"/>
          <w:szCs w:val="21"/>
        </w:rPr>
        <w:t>rs13181</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GT</w:t>
      </w:r>
      <w:r w:rsidRPr="00030A98">
        <w:rPr>
          <w:rFonts w:ascii="Times New Roman" w:eastAsia="SimHei" w:hAnsi="Times New Roman" w:cs="Times New Roman"/>
          <w:sz w:val="21"/>
          <w:szCs w:val="21"/>
        </w:rPr>
        <w:t>基因型的</w:t>
      </w:r>
      <w:r w:rsidR="00A26075" w:rsidRPr="00030A98">
        <w:rPr>
          <w:rFonts w:ascii="Times New Roman" w:eastAsia="SimHei" w:hAnsi="Times New Roman" w:cs="Times New Roman" w:hint="eastAsia"/>
          <w:sz w:val="21"/>
          <w:szCs w:val="21"/>
        </w:rPr>
        <w:t>乳腺癌患者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TT</w:t>
      </w:r>
      <w:r w:rsidRPr="00030A98">
        <w:rPr>
          <w:rFonts w:ascii="Times New Roman" w:eastAsia="SimHei" w:hAnsi="Times New Roman" w:cs="Times New Roman"/>
          <w:sz w:val="21"/>
          <w:szCs w:val="21"/>
        </w:rPr>
        <w:t>基因型，使用多西他赛的毒副作用</w:t>
      </w:r>
      <w:r w:rsidR="00A26075"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低。</w:t>
      </w:r>
    </w:p>
    <w:p w:rsidR="00240B92" w:rsidRPr="008A79AE" w:rsidRDefault="00240B92" w:rsidP="00240B92">
      <w:pPr>
        <w:pStyle w:val="a7"/>
        <w:numPr>
          <w:ilvl w:val="0"/>
          <w:numId w:val="18"/>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FD7B37" w:rsidRPr="00FD7B37" w:rsidRDefault="00FD7B37" w:rsidP="001B59A6">
      <w:pPr>
        <w:pStyle w:val="a7"/>
        <w:numPr>
          <w:ilvl w:val="0"/>
          <w:numId w:val="40"/>
        </w:numPr>
        <w:spacing w:beforeLines="30" w:line="320" w:lineRule="exact"/>
        <w:ind w:firstLineChars="0"/>
        <w:rPr>
          <w:rFonts w:ascii="Times New Roman" w:hAnsi="Times New Roman" w:cs="Times New Roman"/>
        </w:rPr>
      </w:pPr>
      <w:r w:rsidRPr="00FD7B37">
        <w:rPr>
          <w:rFonts w:ascii="Times New Roman" w:hAnsi="Times New Roman" w:cs="Times New Roman"/>
        </w:rPr>
        <w:t>Bosó V, Herrero M J, Santaballa A, et al. SNPs and taxane toxicity in breast cancer patients[J]. Pharmacogenomics, 2014, 15(15): 1845-1858.</w:t>
      </w:r>
    </w:p>
    <w:p w:rsidR="00FD7B37" w:rsidRDefault="00FD7B37" w:rsidP="00FD7B37">
      <w:pPr>
        <w:pStyle w:val="a7"/>
        <w:numPr>
          <w:ilvl w:val="0"/>
          <w:numId w:val="40"/>
        </w:numPr>
        <w:spacing w:line="320" w:lineRule="exact"/>
        <w:ind w:firstLineChars="0"/>
        <w:rPr>
          <w:rFonts w:ascii="Times New Roman" w:hAnsi="Times New Roman" w:cs="Times New Roman"/>
        </w:rPr>
      </w:pPr>
      <w:r w:rsidRPr="00FD7B37">
        <w:rPr>
          <w:rFonts w:ascii="Times New Roman" w:hAnsi="Times New Roman" w:cs="Times New Roman"/>
        </w:rPr>
        <w:t>Koutras A K, Kotoula V, Papadimitriou C, et al. Vascular endothelial growth factor polymorphisms and clinical outcome in patients with metastatic breast cancer treated with weekly docetaxel[J]. The pharmacogenomics journal, 2014, 14(3): 248.</w:t>
      </w:r>
    </w:p>
    <w:p w:rsidR="00FD7B37" w:rsidRPr="00FD7B37" w:rsidRDefault="00FD7B37" w:rsidP="00FD7B37">
      <w:pPr>
        <w:spacing w:line="320" w:lineRule="exact"/>
        <w:ind w:left="227"/>
        <w:rPr>
          <w:rFonts w:ascii="Times New Roman" w:hAnsi="Times New Roman" w:cs="Times New Roman"/>
        </w:rPr>
      </w:pPr>
    </w:p>
    <w:p w:rsidR="00240B92" w:rsidRPr="00D36BD0" w:rsidRDefault="00FD7B37"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顺铂</w:t>
      </w:r>
    </w:p>
    <w:p w:rsidR="00240B92" w:rsidRPr="00081856" w:rsidRDefault="00240B92" w:rsidP="001B59A6">
      <w:pPr>
        <w:pStyle w:val="a7"/>
        <w:numPr>
          <w:ilvl w:val="0"/>
          <w:numId w:val="17"/>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FD7B37" w:rsidRPr="00030A98" w:rsidRDefault="00FD7B37"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是切除修复交叉互补基因</w:t>
      </w:r>
      <w:r w:rsidRPr="00030A98">
        <w:rPr>
          <w:rFonts w:ascii="Times New Roman" w:eastAsia="SimHei" w:hAnsi="Times New Roman" w:cs="Times New Roman"/>
          <w:sz w:val="21"/>
          <w:szCs w:val="21"/>
        </w:rPr>
        <w:t>1</w:t>
      </w:r>
      <w:r w:rsidRPr="00030A98">
        <w:rPr>
          <w:rFonts w:ascii="Times New Roman" w:eastAsia="SimHei" w:hAnsi="Times New Roman" w:cs="Times New Roman"/>
          <w:sz w:val="21"/>
          <w:szCs w:val="21"/>
        </w:rPr>
        <w:t>，是核苷酸剪切修复家族的重要成员，其编码的</w:t>
      </w:r>
      <w:r w:rsidRPr="00030A98">
        <w:rPr>
          <w:rFonts w:ascii="Times New Roman" w:eastAsia="SimHei" w:hAnsi="Times New Roman" w:cs="Times New Roman"/>
          <w:sz w:val="21"/>
          <w:szCs w:val="21"/>
        </w:rPr>
        <w:t>ERCC1</w:t>
      </w:r>
      <w:r w:rsidRPr="00030A98">
        <w:rPr>
          <w:rFonts w:ascii="Times New Roman" w:eastAsia="SimHei" w:hAnsi="Times New Roman" w:cs="Times New Roman"/>
          <w:sz w:val="21"/>
          <w:szCs w:val="21"/>
        </w:rPr>
        <w:t>蛋白是核苷酸剪切修复复合体的</w:t>
      </w:r>
      <w:r w:rsidRPr="00030A98">
        <w:rPr>
          <w:rFonts w:ascii="Times New Roman" w:eastAsia="SimHei" w:hAnsi="Times New Roman" w:cs="Times New Roman"/>
          <w:sz w:val="21"/>
          <w:szCs w:val="21"/>
        </w:rPr>
        <w:t>5’</w:t>
      </w:r>
      <w:r w:rsidRPr="00030A98">
        <w:rPr>
          <w:rFonts w:ascii="Times New Roman" w:eastAsia="SimHei" w:hAnsi="Times New Roman" w:cs="Times New Roman"/>
          <w:sz w:val="21"/>
          <w:szCs w:val="21"/>
        </w:rPr>
        <w:t>核酸内切酶，参与</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损伤识别和</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链的切割，在</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修复过程中具有重要作用。研究表明，</w:t>
      </w: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基因多态性影响顺铂的疗效和毒副作用。对于</w:t>
      </w:r>
      <w:r w:rsidRPr="00030A98">
        <w:rPr>
          <w:rFonts w:ascii="Times New Roman" w:eastAsia="SimHei" w:hAnsi="Times New Roman" w:cs="Times New Roman"/>
          <w:sz w:val="21"/>
          <w:szCs w:val="21"/>
        </w:rPr>
        <w:t>rs11615</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肿瘤患者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基因型，使用顺铂的疗效</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好，毒副作用</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低。</w:t>
      </w:r>
    </w:p>
    <w:p w:rsidR="00FD7B37" w:rsidRPr="00030A98" w:rsidRDefault="00FD7B37"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MTHFR</w:t>
      </w:r>
      <w:r w:rsidRPr="00030A98">
        <w:rPr>
          <w:rFonts w:ascii="Times New Roman" w:eastAsia="SimHei" w:hAnsi="Times New Roman" w:cs="Times New Roman"/>
          <w:sz w:val="21"/>
          <w:szCs w:val="21"/>
        </w:rPr>
        <w:t>基因</w:t>
      </w:r>
      <w:r w:rsidRPr="00030A98">
        <w:rPr>
          <w:rFonts w:ascii="Times New Roman" w:eastAsia="SimHei" w:hAnsi="Times New Roman" w:cs="Times New Roman"/>
          <w:sz w:val="21"/>
          <w:szCs w:val="21"/>
        </w:rPr>
        <w:t>C677T</w:t>
      </w:r>
      <w:r w:rsidRPr="00030A98">
        <w:rPr>
          <w:rFonts w:ascii="Times New Roman" w:eastAsia="SimHei" w:hAnsi="Times New Roman" w:cs="Times New Roman"/>
          <w:sz w:val="21"/>
          <w:szCs w:val="21"/>
        </w:rPr>
        <w:t>多肽会使亚甲基四氢叶酸还原酶活性降低酶功能缺陷，同时影响顺铂的疗效</w:t>
      </w:r>
      <w:r w:rsidRPr="00030A98">
        <w:rPr>
          <w:rFonts w:ascii="Times New Roman" w:eastAsia="SimHei" w:hAnsi="Times New Roman" w:cs="Times New Roman" w:hint="eastAsia"/>
          <w:sz w:val="21"/>
          <w:szCs w:val="21"/>
        </w:rPr>
        <w:t>和毒副作用</w:t>
      </w:r>
      <w:r w:rsidRPr="00030A98">
        <w:rPr>
          <w:rFonts w:ascii="Times New Roman" w:eastAsia="SimHei" w:hAnsi="Times New Roman" w:cs="Times New Roman"/>
          <w:sz w:val="21"/>
          <w:szCs w:val="21"/>
        </w:rPr>
        <w:t>。对于</w:t>
      </w:r>
      <w:r w:rsidRPr="00030A98">
        <w:rPr>
          <w:rFonts w:ascii="Times New Roman" w:eastAsia="SimHei" w:hAnsi="Times New Roman" w:cs="Times New Roman"/>
          <w:sz w:val="21"/>
          <w:szCs w:val="21"/>
        </w:rPr>
        <w:t>rs1801133</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的</w:t>
      </w:r>
      <w:r w:rsidR="00A26075" w:rsidRPr="00030A98">
        <w:rPr>
          <w:rFonts w:ascii="Times New Roman" w:eastAsia="SimHei" w:hAnsi="Times New Roman" w:cs="Times New Roman" w:hint="eastAsia"/>
          <w:sz w:val="21"/>
          <w:szCs w:val="21"/>
        </w:rPr>
        <w:t>肿瘤患者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基因型，使用顺铂的疗效</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好，毒副作用</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高。</w:t>
      </w:r>
    </w:p>
    <w:p w:rsidR="00240B92" w:rsidRPr="008A79AE" w:rsidRDefault="00240B92" w:rsidP="00240B92">
      <w:pPr>
        <w:pStyle w:val="a7"/>
        <w:numPr>
          <w:ilvl w:val="0"/>
          <w:numId w:val="18"/>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6A2570" w:rsidRDefault="006A2570" w:rsidP="001B59A6">
      <w:pPr>
        <w:pStyle w:val="a7"/>
        <w:numPr>
          <w:ilvl w:val="0"/>
          <w:numId w:val="41"/>
        </w:numPr>
        <w:spacing w:beforeLines="30" w:line="320" w:lineRule="exact"/>
        <w:ind w:firstLineChars="0"/>
        <w:rPr>
          <w:rFonts w:ascii="Times New Roman" w:hAnsi="Times New Roman" w:cs="Times New Roman"/>
        </w:rPr>
      </w:pPr>
      <w:r w:rsidRPr="006A2570">
        <w:rPr>
          <w:rFonts w:ascii="Times New Roman" w:hAnsi="Times New Roman" w:cs="Times New Roman"/>
        </w:rPr>
        <w:t>Tzvetkov M V, Behrens G, O’Brien V P, et al. Pharmacogenetic analyses of cisplatin-induced nephrotoxicity indicate a renoprotective effect of ERCC1 polymorphisms[J]. Pharmacogenomics, 2011, 12(10): 1417-1427.</w:t>
      </w:r>
    </w:p>
    <w:p w:rsidR="006A2570" w:rsidRDefault="006A2570" w:rsidP="0003052E">
      <w:pPr>
        <w:pStyle w:val="a7"/>
        <w:numPr>
          <w:ilvl w:val="0"/>
          <w:numId w:val="41"/>
        </w:numPr>
        <w:spacing w:line="320" w:lineRule="exact"/>
        <w:ind w:firstLineChars="0"/>
        <w:rPr>
          <w:rFonts w:ascii="Times New Roman" w:hAnsi="Times New Roman" w:cs="Times New Roman"/>
        </w:rPr>
      </w:pPr>
      <w:r w:rsidRPr="006A2570">
        <w:rPr>
          <w:rFonts w:ascii="Times New Roman" w:hAnsi="Times New Roman" w:cs="Times New Roman"/>
        </w:rPr>
        <w:t>Bradbury P A, Kulke M H, Heist R S, et al. Cisplatin pharmacogenetics, DNA repair polymorphisms, and esophageal cancer outcomes[J]. Pharmacogenetics and genomics, 2009, 19(8): 613.</w:t>
      </w:r>
    </w:p>
    <w:p w:rsidR="006A2570" w:rsidRDefault="006A2570" w:rsidP="0003052E">
      <w:pPr>
        <w:pStyle w:val="a7"/>
        <w:numPr>
          <w:ilvl w:val="0"/>
          <w:numId w:val="41"/>
        </w:numPr>
        <w:spacing w:line="320" w:lineRule="exact"/>
        <w:ind w:firstLineChars="0"/>
        <w:rPr>
          <w:rFonts w:ascii="Times New Roman" w:hAnsi="Times New Roman" w:cs="Times New Roman"/>
        </w:rPr>
      </w:pPr>
      <w:r w:rsidRPr="006A2570">
        <w:rPr>
          <w:rFonts w:ascii="Times New Roman" w:hAnsi="Times New Roman" w:cs="Times New Roman"/>
        </w:rPr>
        <w:t>Cui L H, Yu Z, Zhang T T, et al. Influence of polymorphisms in MTHFR 677 C→ T, TYMS 3R→ 2R and MTR 2756 A→ G on NSCLC risk and response to platinum-based chemotherapy in advanced NSCLC[J]. Pharmacogenomics, 2011, 12(6): 797-808.</w:t>
      </w:r>
    </w:p>
    <w:p w:rsidR="008C740D" w:rsidRPr="00FD7B37" w:rsidRDefault="008C740D" w:rsidP="0003052E">
      <w:pPr>
        <w:pStyle w:val="a7"/>
        <w:numPr>
          <w:ilvl w:val="0"/>
          <w:numId w:val="41"/>
        </w:numPr>
        <w:spacing w:line="320" w:lineRule="exact"/>
        <w:ind w:firstLineChars="0"/>
        <w:rPr>
          <w:rFonts w:ascii="Times New Roman" w:hAnsi="Times New Roman" w:cs="Times New Roman"/>
        </w:rPr>
      </w:pPr>
      <w:r w:rsidRPr="008C740D">
        <w:rPr>
          <w:rFonts w:ascii="Times New Roman" w:hAnsi="Times New Roman" w:cs="Times New Roman"/>
        </w:rPr>
        <w:t>Patiño-García A, Zalacaín M, Marrodán L, et al. Methotrexate in pediatric osteosarcoma: response and toxicity in relation to genetic polymorphisms and dihydrofolate reductase and reduced folate carrier 1 expression[J]. The Journal of pediatrics, 2009, 154(5): 688-693.</w:t>
      </w:r>
    </w:p>
    <w:p w:rsidR="00240B92" w:rsidRDefault="00240B92" w:rsidP="00E474AB">
      <w:pPr>
        <w:spacing w:line="280" w:lineRule="exact"/>
        <w:rPr>
          <w:rFonts w:ascii="Times New Roman" w:hAnsi="Times New Roman" w:cs="Times New Roman"/>
        </w:rPr>
      </w:pPr>
    </w:p>
    <w:p w:rsidR="00240B92" w:rsidRPr="00D36BD0" w:rsidRDefault="00FD7B37"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Pr>
          <w:rFonts w:ascii="Times New Roman" w:eastAsia="Microsoft YaHei" w:hAnsi="Times New Roman" w:cs="Times New Roman" w:hint="eastAsia"/>
          <w:b/>
          <w:bCs/>
          <w:sz w:val="24"/>
          <w:szCs w:val="24"/>
        </w:rPr>
        <w:t>卡铂</w:t>
      </w:r>
    </w:p>
    <w:p w:rsidR="00030A98" w:rsidRPr="00030A98" w:rsidRDefault="00240B92" w:rsidP="001B59A6">
      <w:pPr>
        <w:pStyle w:val="a7"/>
        <w:numPr>
          <w:ilvl w:val="0"/>
          <w:numId w:val="17"/>
        </w:numPr>
        <w:spacing w:beforeLines="50" w:line="400" w:lineRule="exact"/>
        <w:ind w:firstLineChars="0"/>
        <w:rPr>
          <w:rFonts w:ascii="SimHei" w:eastAsia="SimHei" w:hAnsi="SimHei" w:cs="Times New Roman"/>
          <w:szCs w:val="21"/>
        </w:rPr>
      </w:pPr>
      <w:r w:rsidRPr="00030A98">
        <w:rPr>
          <w:rFonts w:ascii="SimHei" w:eastAsia="SimHei" w:hAnsi="SimHei" w:cs="Times New Roman" w:hint="eastAsia"/>
          <w:szCs w:val="21"/>
        </w:rPr>
        <w:t>临床意义</w:t>
      </w:r>
    </w:p>
    <w:p w:rsidR="00FD7B37" w:rsidRPr="00030A98" w:rsidRDefault="00FD7B37" w:rsidP="00030A98">
      <w:pPr>
        <w:pStyle w:val="a7"/>
        <w:spacing w:line="400" w:lineRule="exact"/>
        <w:ind w:leftChars="100" w:left="240"/>
        <w:rPr>
          <w:rFonts w:ascii="Times New Roman" w:eastAsia="SimHei" w:hAnsi="Times New Roman" w:cs="Times New Roman"/>
          <w:szCs w:val="21"/>
        </w:rPr>
      </w:pPr>
      <w:r w:rsidRPr="00030A98">
        <w:rPr>
          <w:rFonts w:ascii="Times New Roman" w:eastAsia="SimHei" w:hAnsi="Times New Roman" w:cs="Times New Roman"/>
          <w:i/>
          <w:iCs/>
          <w:szCs w:val="21"/>
        </w:rPr>
        <w:t>MTHFR</w:t>
      </w:r>
      <w:r w:rsidRPr="00030A98">
        <w:rPr>
          <w:rFonts w:ascii="Times New Roman" w:eastAsia="SimHei" w:hAnsi="Times New Roman" w:cs="Times New Roman"/>
          <w:szCs w:val="21"/>
        </w:rPr>
        <w:t>基因</w:t>
      </w:r>
      <w:r w:rsidRPr="00030A98">
        <w:rPr>
          <w:rFonts w:ascii="Times New Roman" w:eastAsia="SimHei" w:hAnsi="Times New Roman" w:cs="Times New Roman"/>
          <w:szCs w:val="21"/>
        </w:rPr>
        <w:t>C677T</w:t>
      </w:r>
      <w:r w:rsidRPr="00030A98">
        <w:rPr>
          <w:rFonts w:ascii="Times New Roman" w:eastAsia="SimHei" w:hAnsi="Times New Roman" w:cs="Times New Roman"/>
          <w:szCs w:val="21"/>
        </w:rPr>
        <w:t>多肽会使亚甲基四氢叶酸还原酶活性降低酶功能缺陷，同时影响</w:t>
      </w:r>
      <w:r w:rsidRPr="00030A98">
        <w:rPr>
          <w:rFonts w:ascii="Times New Roman" w:eastAsia="SimHei" w:hAnsi="Times New Roman" w:cs="Times New Roman" w:hint="eastAsia"/>
          <w:szCs w:val="21"/>
        </w:rPr>
        <w:t>卡</w:t>
      </w:r>
      <w:r w:rsidRPr="00030A98">
        <w:rPr>
          <w:rFonts w:ascii="Times New Roman" w:eastAsia="SimHei" w:hAnsi="Times New Roman" w:cs="Times New Roman"/>
          <w:szCs w:val="21"/>
        </w:rPr>
        <w:t>铂的疗效</w:t>
      </w:r>
      <w:r w:rsidR="006A2570" w:rsidRPr="00030A98">
        <w:rPr>
          <w:rFonts w:ascii="Times New Roman" w:eastAsia="SimHei" w:hAnsi="Times New Roman" w:cs="Times New Roman" w:hint="eastAsia"/>
          <w:szCs w:val="21"/>
        </w:rPr>
        <w:t>和毒副作用</w:t>
      </w:r>
      <w:r w:rsidRPr="00030A98">
        <w:rPr>
          <w:rFonts w:ascii="Times New Roman" w:eastAsia="SimHei" w:hAnsi="Times New Roman" w:cs="Times New Roman"/>
          <w:szCs w:val="21"/>
        </w:rPr>
        <w:t>。对于</w:t>
      </w:r>
      <w:r w:rsidRPr="00030A98">
        <w:rPr>
          <w:rFonts w:ascii="Times New Roman" w:eastAsia="SimHei" w:hAnsi="Times New Roman" w:cs="Times New Roman"/>
          <w:szCs w:val="21"/>
        </w:rPr>
        <w:t>rs1801133</w:t>
      </w:r>
      <w:r w:rsidRPr="00030A98">
        <w:rPr>
          <w:rFonts w:ascii="Times New Roman" w:eastAsia="SimHei" w:hAnsi="Times New Roman" w:cs="Times New Roman"/>
          <w:szCs w:val="21"/>
        </w:rPr>
        <w:t>位点基因型为</w:t>
      </w:r>
      <w:r w:rsidRPr="00030A98">
        <w:rPr>
          <w:rFonts w:ascii="Times New Roman" w:eastAsia="SimHei" w:hAnsi="Times New Roman" w:cs="Times New Roman"/>
          <w:szCs w:val="21"/>
        </w:rPr>
        <w:t>AA</w:t>
      </w:r>
      <w:r w:rsidRPr="00030A98">
        <w:rPr>
          <w:rFonts w:ascii="Times New Roman" w:eastAsia="SimHei" w:hAnsi="Times New Roman" w:cs="Times New Roman"/>
          <w:szCs w:val="21"/>
        </w:rPr>
        <w:t>的</w:t>
      </w:r>
      <w:r w:rsidR="006A2570" w:rsidRPr="00030A98">
        <w:rPr>
          <w:rFonts w:ascii="Times New Roman" w:eastAsia="SimHei" w:hAnsi="Times New Roman" w:cs="Times New Roman" w:hint="eastAsia"/>
          <w:szCs w:val="21"/>
        </w:rPr>
        <w:t>肿瘤患者</w:t>
      </w:r>
      <w:r w:rsidRPr="00030A98">
        <w:rPr>
          <w:rFonts w:ascii="Times New Roman" w:eastAsia="SimHei" w:hAnsi="Times New Roman" w:cs="Times New Roman"/>
          <w:szCs w:val="21"/>
        </w:rPr>
        <w:t>，相比于</w:t>
      </w:r>
      <w:r w:rsidRPr="00030A98">
        <w:rPr>
          <w:rFonts w:ascii="Times New Roman" w:eastAsia="SimHei" w:hAnsi="Times New Roman" w:cs="Times New Roman"/>
          <w:szCs w:val="21"/>
        </w:rPr>
        <w:t>AG</w:t>
      </w:r>
      <w:r w:rsidRPr="00030A98">
        <w:rPr>
          <w:rFonts w:ascii="Times New Roman" w:eastAsia="SimHei" w:hAnsi="Times New Roman" w:cs="Times New Roman"/>
          <w:szCs w:val="21"/>
        </w:rPr>
        <w:t>和</w:t>
      </w:r>
      <w:r w:rsidRPr="00030A98">
        <w:rPr>
          <w:rFonts w:ascii="Times New Roman" w:eastAsia="SimHei" w:hAnsi="Times New Roman" w:cs="Times New Roman"/>
          <w:szCs w:val="21"/>
        </w:rPr>
        <w:t>GG</w:t>
      </w:r>
      <w:r w:rsidRPr="00030A98">
        <w:rPr>
          <w:rFonts w:ascii="Times New Roman" w:eastAsia="SimHei" w:hAnsi="Times New Roman" w:cs="Times New Roman"/>
          <w:szCs w:val="21"/>
        </w:rPr>
        <w:t>基因型，使用</w:t>
      </w:r>
      <w:r w:rsidRPr="00030A98">
        <w:rPr>
          <w:rFonts w:ascii="Times New Roman" w:eastAsia="SimHei" w:hAnsi="Times New Roman" w:cs="Times New Roman" w:hint="eastAsia"/>
          <w:szCs w:val="21"/>
        </w:rPr>
        <w:t>卡</w:t>
      </w:r>
      <w:r w:rsidRPr="00030A98">
        <w:rPr>
          <w:rFonts w:ascii="Times New Roman" w:eastAsia="SimHei" w:hAnsi="Times New Roman" w:cs="Times New Roman"/>
          <w:szCs w:val="21"/>
        </w:rPr>
        <w:t>铂的疗效</w:t>
      </w:r>
      <w:r w:rsidR="006A2570" w:rsidRPr="00030A98">
        <w:rPr>
          <w:rFonts w:ascii="Times New Roman" w:eastAsia="SimHei" w:hAnsi="Times New Roman" w:cs="Times New Roman" w:hint="eastAsia"/>
          <w:szCs w:val="21"/>
        </w:rPr>
        <w:t>较</w:t>
      </w:r>
      <w:r w:rsidRPr="00030A98">
        <w:rPr>
          <w:rFonts w:ascii="Times New Roman" w:eastAsia="SimHei" w:hAnsi="Times New Roman" w:cs="Times New Roman"/>
          <w:szCs w:val="21"/>
        </w:rPr>
        <w:t>好，毒副作</w:t>
      </w:r>
      <w:r w:rsidRPr="00030A98">
        <w:rPr>
          <w:rFonts w:ascii="Times New Roman" w:eastAsia="SimHei" w:hAnsi="Times New Roman" w:cs="Times New Roman"/>
          <w:szCs w:val="21"/>
        </w:rPr>
        <w:lastRenderedPageBreak/>
        <w:t>用</w:t>
      </w:r>
      <w:r w:rsidR="006A2570" w:rsidRPr="00030A98">
        <w:rPr>
          <w:rFonts w:ascii="Times New Roman" w:eastAsia="SimHei" w:hAnsi="Times New Roman" w:cs="Times New Roman" w:hint="eastAsia"/>
          <w:szCs w:val="21"/>
        </w:rPr>
        <w:t>较</w:t>
      </w:r>
      <w:r w:rsidRPr="00030A98">
        <w:rPr>
          <w:rFonts w:ascii="Times New Roman" w:eastAsia="SimHei" w:hAnsi="Times New Roman" w:cs="Times New Roman"/>
          <w:szCs w:val="21"/>
        </w:rPr>
        <w:t>高。</w:t>
      </w:r>
    </w:p>
    <w:p w:rsidR="006A2570" w:rsidRPr="00030A98" w:rsidRDefault="006A2570" w:rsidP="00030A98">
      <w:pPr>
        <w:spacing w:line="400" w:lineRule="exact"/>
        <w:ind w:leftChars="100" w:left="240" w:firstLineChars="200" w:firstLine="420"/>
        <w:jc w:val="both"/>
        <w:rPr>
          <w:rFonts w:ascii="Times New Roman" w:eastAsia="SimHei" w:hAnsi="Times New Roman" w:cs="Times New Roman"/>
          <w:sz w:val="21"/>
          <w:szCs w:val="21"/>
        </w:rPr>
      </w:pP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是切除修复交叉互补基因</w:t>
      </w:r>
      <w:r w:rsidRPr="00030A98">
        <w:rPr>
          <w:rFonts w:ascii="Times New Roman" w:eastAsia="SimHei" w:hAnsi="Times New Roman" w:cs="Times New Roman"/>
          <w:sz w:val="21"/>
          <w:szCs w:val="21"/>
        </w:rPr>
        <w:t>1</w:t>
      </w:r>
      <w:r w:rsidRPr="00030A98">
        <w:rPr>
          <w:rFonts w:ascii="Times New Roman" w:eastAsia="SimHei" w:hAnsi="Times New Roman" w:cs="Times New Roman"/>
          <w:sz w:val="21"/>
          <w:szCs w:val="21"/>
        </w:rPr>
        <w:t>，是核苷酸剪切修复家族的重要成员，其编码的</w:t>
      </w:r>
      <w:r w:rsidRPr="00030A98">
        <w:rPr>
          <w:rFonts w:ascii="Times New Roman" w:eastAsia="SimHei" w:hAnsi="Times New Roman" w:cs="Times New Roman"/>
          <w:sz w:val="21"/>
          <w:szCs w:val="21"/>
        </w:rPr>
        <w:t>ERCC1</w:t>
      </w:r>
      <w:r w:rsidRPr="00030A98">
        <w:rPr>
          <w:rFonts w:ascii="Times New Roman" w:eastAsia="SimHei" w:hAnsi="Times New Roman" w:cs="Times New Roman"/>
          <w:sz w:val="21"/>
          <w:szCs w:val="21"/>
        </w:rPr>
        <w:t>蛋白是核苷酸剪切修复复合体的</w:t>
      </w:r>
      <w:r w:rsidRPr="00030A98">
        <w:rPr>
          <w:rFonts w:ascii="Times New Roman" w:eastAsia="SimHei" w:hAnsi="Times New Roman" w:cs="Times New Roman"/>
          <w:sz w:val="21"/>
          <w:szCs w:val="21"/>
        </w:rPr>
        <w:t>5’</w:t>
      </w:r>
      <w:r w:rsidRPr="00030A98">
        <w:rPr>
          <w:rFonts w:ascii="Times New Roman" w:eastAsia="SimHei" w:hAnsi="Times New Roman" w:cs="Times New Roman"/>
          <w:sz w:val="21"/>
          <w:szCs w:val="21"/>
        </w:rPr>
        <w:t>核酸内切酶，参与</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损伤识别和</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链的切割，在</w:t>
      </w:r>
      <w:r w:rsidRPr="00030A98">
        <w:rPr>
          <w:rFonts w:ascii="Times New Roman" w:eastAsia="SimHei" w:hAnsi="Times New Roman" w:cs="Times New Roman"/>
          <w:sz w:val="21"/>
          <w:szCs w:val="21"/>
        </w:rPr>
        <w:t>DNA</w:t>
      </w:r>
      <w:r w:rsidRPr="00030A98">
        <w:rPr>
          <w:rFonts w:ascii="Times New Roman" w:eastAsia="SimHei" w:hAnsi="Times New Roman" w:cs="Times New Roman"/>
          <w:sz w:val="21"/>
          <w:szCs w:val="21"/>
        </w:rPr>
        <w:t>修复过程中具有重要作用。研究表明，</w:t>
      </w:r>
      <w:r w:rsidRPr="00030A98">
        <w:rPr>
          <w:rFonts w:ascii="Times New Roman" w:eastAsia="SimHei" w:hAnsi="Times New Roman" w:cs="Times New Roman"/>
          <w:i/>
          <w:iCs/>
          <w:sz w:val="21"/>
          <w:szCs w:val="21"/>
        </w:rPr>
        <w:t>ERCC1</w:t>
      </w:r>
      <w:r w:rsidRPr="00030A98">
        <w:rPr>
          <w:rFonts w:ascii="Times New Roman" w:eastAsia="SimHei" w:hAnsi="Times New Roman" w:cs="Times New Roman"/>
          <w:sz w:val="21"/>
          <w:szCs w:val="21"/>
        </w:rPr>
        <w:t>基因多态性影响</w:t>
      </w:r>
      <w:r w:rsidR="006451E0" w:rsidRPr="00030A98">
        <w:rPr>
          <w:rFonts w:ascii="Times New Roman" w:eastAsia="SimHei" w:hAnsi="Times New Roman" w:cs="Times New Roman" w:hint="eastAsia"/>
          <w:sz w:val="21"/>
          <w:szCs w:val="21"/>
        </w:rPr>
        <w:t>卡</w:t>
      </w:r>
      <w:r w:rsidRPr="00030A98">
        <w:rPr>
          <w:rFonts w:ascii="Times New Roman" w:eastAsia="SimHei" w:hAnsi="Times New Roman" w:cs="Times New Roman"/>
          <w:sz w:val="21"/>
          <w:szCs w:val="21"/>
        </w:rPr>
        <w:t>铂的疗效和毒副作用。对于</w:t>
      </w:r>
      <w:r w:rsidRPr="00030A98">
        <w:rPr>
          <w:rFonts w:ascii="Times New Roman" w:eastAsia="SimHei" w:hAnsi="Times New Roman" w:cs="Times New Roman"/>
          <w:sz w:val="21"/>
          <w:szCs w:val="21"/>
        </w:rPr>
        <w:t>rs11615</w:t>
      </w:r>
      <w:r w:rsidRPr="00030A98">
        <w:rPr>
          <w:rFonts w:ascii="Times New Roman" w:eastAsia="SimHei" w:hAnsi="Times New Roman" w:cs="Times New Roman"/>
          <w:sz w:val="21"/>
          <w:szCs w:val="21"/>
        </w:rPr>
        <w:t>位点基因型为</w:t>
      </w:r>
      <w:r w:rsidRPr="00030A98">
        <w:rPr>
          <w:rFonts w:ascii="Times New Roman" w:eastAsia="SimHei" w:hAnsi="Times New Roman" w:cs="Times New Roman"/>
          <w:sz w:val="21"/>
          <w:szCs w:val="21"/>
        </w:rPr>
        <w:t>GG</w:t>
      </w:r>
      <w:r w:rsidRPr="00030A98">
        <w:rPr>
          <w:rFonts w:ascii="Times New Roman" w:eastAsia="SimHei" w:hAnsi="Times New Roman" w:cs="Times New Roman"/>
          <w:sz w:val="21"/>
          <w:szCs w:val="21"/>
        </w:rPr>
        <w:t>的</w:t>
      </w:r>
      <w:r w:rsidRPr="00030A98">
        <w:rPr>
          <w:rFonts w:ascii="Times New Roman" w:eastAsia="SimHei" w:hAnsi="Times New Roman" w:cs="Times New Roman" w:hint="eastAsia"/>
          <w:sz w:val="21"/>
          <w:szCs w:val="21"/>
        </w:rPr>
        <w:t>肿瘤患者</w:t>
      </w:r>
      <w:r w:rsidRPr="00030A98">
        <w:rPr>
          <w:rFonts w:ascii="Times New Roman" w:eastAsia="SimHei" w:hAnsi="Times New Roman" w:cs="Times New Roman"/>
          <w:sz w:val="21"/>
          <w:szCs w:val="21"/>
        </w:rPr>
        <w:t>，相比于</w:t>
      </w:r>
      <w:r w:rsidRPr="00030A98">
        <w:rPr>
          <w:rFonts w:ascii="Times New Roman" w:eastAsia="SimHei" w:hAnsi="Times New Roman" w:cs="Times New Roman"/>
          <w:sz w:val="21"/>
          <w:szCs w:val="21"/>
        </w:rPr>
        <w:t>AA</w:t>
      </w:r>
      <w:r w:rsidRPr="00030A98">
        <w:rPr>
          <w:rFonts w:ascii="Times New Roman" w:eastAsia="SimHei" w:hAnsi="Times New Roman" w:cs="Times New Roman"/>
          <w:sz w:val="21"/>
          <w:szCs w:val="21"/>
        </w:rPr>
        <w:t>和</w:t>
      </w:r>
      <w:r w:rsidRPr="00030A98">
        <w:rPr>
          <w:rFonts w:ascii="Times New Roman" w:eastAsia="SimHei" w:hAnsi="Times New Roman" w:cs="Times New Roman"/>
          <w:sz w:val="21"/>
          <w:szCs w:val="21"/>
        </w:rPr>
        <w:t>AG</w:t>
      </w:r>
      <w:r w:rsidRPr="00030A98">
        <w:rPr>
          <w:rFonts w:ascii="Times New Roman" w:eastAsia="SimHei" w:hAnsi="Times New Roman" w:cs="Times New Roman"/>
          <w:sz w:val="21"/>
          <w:szCs w:val="21"/>
        </w:rPr>
        <w:t>基因型，使用</w:t>
      </w:r>
      <w:r w:rsidR="006451E0" w:rsidRPr="00030A98">
        <w:rPr>
          <w:rFonts w:ascii="Times New Roman" w:eastAsia="SimHei" w:hAnsi="Times New Roman" w:cs="Times New Roman" w:hint="eastAsia"/>
          <w:sz w:val="21"/>
          <w:szCs w:val="21"/>
        </w:rPr>
        <w:t>卡</w:t>
      </w:r>
      <w:r w:rsidRPr="00030A98">
        <w:rPr>
          <w:rFonts w:ascii="Times New Roman" w:eastAsia="SimHei" w:hAnsi="Times New Roman" w:cs="Times New Roman"/>
          <w:sz w:val="21"/>
          <w:szCs w:val="21"/>
        </w:rPr>
        <w:t>铂的疗效</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好，毒副作用</w:t>
      </w:r>
      <w:r w:rsidRPr="00030A98">
        <w:rPr>
          <w:rFonts w:ascii="Times New Roman" w:eastAsia="SimHei" w:hAnsi="Times New Roman" w:cs="Times New Roman" w:hint="eastAsia"/>
          <w:sz w:val="21"/>
          <w:szCs w:val="21"/>
        </w:rPr>
        <w:t>较</w:t>
      </w:r>
      <w:r w:rsidRPr="00030A98">
        <w:rPr>
          <w:rFonts w:ascii="Times New Roman" w:eastAsia="SimHei" w:hAnsi="Times New Roman" w:cs="Times New Roman"/>
          <w:sz w:val="21"/>
          <w:szCs w:val="21"/>
        </w:rPr>
        <w:t>低。</w:t>
      </w:r>
    </w:p>
    <w:p w:rsidR="00240B92" w:rsidRPr="008A79AE" w:rsidRDefault="00240B92" w:rsidP="00240B92">
      <w:pPr>
        <w:pStyle w:val="a7"/>
        <w:numPr>
          <w:ilvl w:val="0"/>
          <w:numId w:val="18"/>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6A2570" w:rsidRDefault="006A2570" w:rsidP="001B59A6">
      <w:pPr>
        <w:pStyle w:val="a7"/>
        <w:numPr>
          <w:ilvl w:val="0"/>
          <w:numId w:val="42"/>
        </w:numPr>
        <w:spacing w:beforeLines="30" w:line="320" w:lineRule="exact"/>
        <w:ind w:firstLineChars="0"/>
        <w:rPr>
          <w:rFonts w:ascii="Times New Roman" w:hAnsi="Times New Roman" w:cs="Times New Roman"/>
        </w:rPr>
      </w:pPr>
      <w:r w:rsidRPr="006A2570">
        <w:rPr>
          <w:rFonts w:ascii="Times New Roman" w:hAnsi="Times New Roman" w:cs="Times New Roman"/>
        </w:rPr>
        <w:t>Stoehlmacher J, Park D J, Zhang W, et al. A multivariate analysis of genomic polymorphisms: prediction of clinical outcome to 5-FU/oxaliplatin combination chemotherapy in refractory colorectal cancer[J]. British journal of cancer, 2004, 91(2): 344.</w:t>
      </w:r>
    </w:p>
    <w:p w:rsidR="006A2570" w:rsidRPr="00240B92" w:rsidRDefault="006A2570" w:rsidP="0003052E">
      <w:pPr>
        <w:pStyle w:val="a7"/>
        <w:numPr>
          <w:ilvl w:val="0"/>
          <w:numId w:val="42"/>
        </w:numPr>
        <w:spacing w:line="320" w:lineRule="exact"/>
        <w:ind w:firstLineChars="0"/>
        <w:rPr>
          <w:rFonts w:ascii="Times New Roman" w:hAnsi="Times New Roman" w:cs="Times New Roman"/>
        </w:rPr>
      </w:pPr>
      <w:r w:rsidRPr="006A2570">
        <w:rPr>
          <w:rFonts w:ascii="Times New Roman" w:hAnsi="Times New Roman" w:cs="Times New Roman"/>
        </w:rPr>
        <w:t>Cui L H, Yu Z, Zhang T T, et al. Influence of polymorphisms in MTHFR 677 C→ T, TYMS 3R→ 2R and MTR 2756 A→ G on NSCLC risk and response to platinum-based chemotherapy in advanced NSCLC[J]. Pharmacogenomics, 2011, 12(6): 797-808.</w:t>
      </w:r>
    </w:p>
    <w:p w:rsidR="00487EF4" w:rsidRDefault="00487EF4" w:rsidP="00E474AB">
      <w:pPr>
        <w:spacing w:line="280" w:lineRule="exact"/>
        <w:rPr>
          <w:rFonts w:ascii="Times New Roman" w:hAnsi="Times New Roman" w:cs="Times New Roman"/>
        </w:rPr>
      </w:pPr>
    </w:p>
    <w:p w:rsidR="00AA60DF"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卡培他滨</w:t>
      </w:r>
    </w:p>
    <w:p w:rsidR="00AA60DF" w:rsidRPr="00081856" w:rsidRDefault="00AA60DF" w:rsidP="001B59A6">
      <w:pPr>
        <w:pStyle w:val="a7"/>
        <w:numPr>
          <w:ilvl w:val="0"/>
          <w:numId w:val="19"/>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78261F" w:rsidRPr="0096316E" w:rsidRDefault="0078261F" w:rsidP="0096316E">
      <w:pPr>
        <w:pStyle w:val="a7"/>
        <w:spacing w:line="400" w:lineRule="exact"/>
        <w:ind w:leftChars="100" w:left="240"/>
        <w:rPr>
          <w:rFonts w:ascii="Times New Roman" w:eastAsia="SimHei" w:hAnsi="Times New Roman" w:cs="Times New Roman"/>
          <w:szCs w:val="21"/>
        </w:rPr>
      </w:pPr>
      <w:r w:rsidRPr="0096316E">
        <w:rPr>
          <w:rFonts w:ascii="Times New Roman" w:eastAsia="SimHei" w:hAnsi="Times New Roman" w:cs="Times New Roman"/>
          <w:i/>
          <w:iCs/>
          <w:szCs w:val="21"/>
        </w:rPr>
        <w:t>TYMS</w:t>
      </w:r>
      <w:r w:rsidRPr="0096316E">
        <w:rPr>
          <w:rFonts w:ascii="Times New Roman" w:eastAsia="SimHei" w:hAnsi="Times New Roman" w:cs="Times New Roman"/>
          <w:szCs w:val="21"/>
        </w:rPr>
        <w:t>基因编码人胸苷酸合成酶，该酶是细胞中胸苷酸合成途径的唯一限速酶，对于肿瘤细胞的不断增生发挥着至关重要的作用，该酶多态性影响</w:t>
      </w:r>
      <w:r w:rsidRPr="0096316E">
        <w:rPr>
          <w:rFonts w:ascii="Times New Roman" w:eastAsia="SimHei" w:hAnsi="Times New Roman" w:cs="Times New Roman" w:hint="eastAsia"/>
          <w:szCs w:val="21"/>
        </w:rPr>
        <w:t>卡培他滨</w:t>
      </w:r>
      <w:r w:rsidRPr="0096316E">
        <w:rPr>
          <w:rFonts w:ascii="Times New Roman" w:eastAsia="SimHei" w:hAnsi="Times New Roman" w:cs="Times New Roman"/>
          <w:szCs w:val="21"/>
        </w:rPr>
        <w:t>的疗效</w:t>
      </w:r>
      <w:r w:rsidRPr="0096316E">
        <w:rPr>
          <w:rFonts w:ascii="Times New Roman" w:eastAsia="SimHei" w:hAnsi="Times New Roman" w:cs="Times New Roman" w:hint="eastAsia"/>
          <w:szCs w:val="21"/>
        </w:rPr>
        <w:t>和毒副作用</w:t>
      </w:r>
      <w:r w:rsidRPr="0096316E">
        <w:rPr>
          <w:rFonts w:ascii="Times New Roman" w:eastAsia="SimHei" w:hAnsi="Times New Roman" w:cs="Times New Roman"/>
          <w:szCs w:val="21"/>
        </w:rPr>
        <w:t>。对于</w:t>
      </w:r>
      <w:r w:rsidRPr="0096316E">
        <w:rPr>
          <w:rFonts w:ascii="Times New Roman" w:eastAsia="SimHei" w:hAnsi="Times New Roman" w:cs="Times New Roman"/>
          <w:szCs w:val="21"/>
        </w:rPr>
        <w:t>rs151264360</w:t>
      </w:r>
      <w:r w:rsidRPr="0096316E">
        <w:rPr>
          <w:rFonts w:ascii="Times New Roman" w:eastAsia="SimHei" w:hAnsi="Times New Roman" w:cs="Times New Roman"/>
          <w:szCs w:val="21"/>
        </w:rPr>
        <w:t>位点基因型为</w:t>
      </w:r>
      <w:r w:rsidRPr="0096316E">
        <w:rPr>
          <w:rFonts w:ascii="Times New Roman" w:eastAsia="SimHei" w:hAnsi="Times New Roman" w:cs="Times New Roman"/>
          <w:szCs w:val="21"/>
        </w:rPr>
        <w:t xml:space="preserve"> TTAAAG/del</w:t>
      </w:r>
      <w:r w:rsidRPr="0096316E">
        <w:rPr>
          <w:rFonts w:ascii="Times New Roman" w:eastAsia="SimHei" w:hAnsi="Times New Roman" w:cs="Times New Roman"/>
          <w:szCs w:val="21"/>
        </w:rPr>
        <w:t>和</w:t>
      </w:r>
      <w:r w:rsidRPr="0096316E">
        <w:rPr>
          <w:rFonts w:ascii="Times New Roman" w:eastAsia="SimHei" w:hAnsi="Times New Roman" w:cs="Times New Roman"/>
          <w:szCs w:val="21"/>
        </w:rPr>
        <w:t xml:space="preserve">del/del </w:t>
      </w:r>
      <w:r w:rsidRPr="0096316E">
        <w:rPr>
          <w:rFonts w:ascii="Times New Roman" w:eastAsia="SimHei" w:hAnsi="Times New Roman" w:cs="Times New Roman"/>
          <w:szCs w:val="21"/>
        </w:rPr>
        <w:t>的</w:t>
      </w:r>
      <w:r w:rsidRPr="0096316E">
        <w:rPr>
          <w:rFonts w:ascii="Times New Roman" w:eastAsia="SimHei" w:hAnsi="Times New Roman" w:cs="Times New Roman" w:hint="eastAsia"/>
          <w:szCs w:val="21"/>
        </w:rPr>
        <w:t>肿瘤患者</w:t>
      </w:r>
      <w:r w:rsidRPr="0096316E">
        <w:rPr>
          <w:rFonts w:ascii="Times New Roman" w:eastAsia="SimHei" w:hAnsi="Times New Roman" w:cs="Times New Roman"/>
          <w:szCs w:val="21"/>
        </w:rPr>
        <w:t>，</w:t>
      </w:r>
      <w:r w:rsidRPr="0096316E">
        <w:rPr>
          <w:rFonts w:ascii="Times New Roman" w:eastAsia="SimHei" w:hAnsi="Times New Roman" w:cs="Times New Roman" w:hint="eastAsia"/>
          <w:szCs w:val="21"/>
        </w:rPr>
        <w:t>相比于</w:t>
      </w:r>
      <w:r w:rsidRPr="0096316E">
        <w:rPr>
          <w:rFonts w:ascii="Times New Roman" w:eastAsia="SimHei" w:hAnsi="Times New Roman" w:cs="Times New Roman"/>
          <w:szCs w:val="21"/>
        </w:rPr>
        <w:t>TTAAAG/TTAAAG</w:t>
      </w:r>
      <w:r w:rsidRPr="0096316E">
        <w:rPr>
          <w:rFonts w:ascii="Times New Roman" w:eastAsia="SimHei" w:hAnsi="Times New Roman" w:cs="Times New Roman"/>
          <w:szCs w:val="21"/>
        </w:rPr>
        <w:t>基因型</w:t>
      </w:r>
      <w:r w:rsidRPr="0096316E">
        <w:rPr>
          <w:rFonts w:ascii="Times New Roman" w:eastAsia="SimHei" w:hAnsi="Times New Roman" w:cs="Times New Roman" w:hint="eastAsia"/>
          <w:szCs w:val="21"/>
        </w:rPr>
        <w:t>，</w:t>
      </w:r>
      <w:r w:rsidRPr="0096316E">
        <w:rPr>
          <w:rFonts w:ascii="Times New Roman" w:eastAsia="SimHei" w:hAnsi="Times New Roman" w:cs="Times New Roman"/>
          <w:szCs w:val="21"/>
        </w:rPr>
        <w:t>使用</w:t>
      </w:r>
      <w:r w:rsidRPr="0096316E">
        <w:rPr>
          <w:rFonts w:ascii="Times New Roman" w:eastAsia="SimHei" w:hAnsi="Times New Roman" w:cs="Times New Roman" w:hint="eastAsia"/>
          <w:szCs w:val="21"/>
        </w:rPr>
        <w:t>卡培他滨</w:t>
      </w:r>
      <w:r w:rsidRPr="0096316E">
        <w:rPr>
          <w:rFonts w:ascii="Times New Roman" w:eastAsia="SimHei" w:hAnsi="Times New Roman" w:cs="Times New Roman"/>
          <w:szCs w:val="21"/>
        </w:rPr>
        <w:t>的疗效</w:t>
      </w:r>
      <w:r w:rsidRPr="0096316E">
        <w:rPr>
          <w:rFonts w:ascii="Times New Roman" w:eastAsia="SimHei" w:hAnsi="Times New Roman" w:cs="Times New Roman" w:hint="eastAsia"/>
          <w:szCs w:val="21"/>
        </w:rPr>
        <w:t>较</w:t>
      </w:r>
      <w:r w:rsidRPr="0096316E">
        <w:rPr>
          <w:rFonts w:ascii="Times New Roman" w:eastAsia="SimHei" w:hAnsi="Times New Roman" w:cs="Times New Roman"/>
          <w:szCs w:val="21"/>
        </w:rPr>
        <w:t>好</w:t>
      </w:r>
      <w:r w:rsidRPr="0096316E">
        <w:rPr>
          <w:rFonts w:ascii="Times New Roman" w:eastAsia="SimHei" w:hAnsi="Times New Roman" w:cs="Times New Roman" w:hint="eastAsia"/>
          <w:szCs w:val="21"/>
        </w:rPr>
        <w:t>，毒副作用较高。</w:t>
      </w:r>
    </w:p>
    <w:p w:rsidR="0004016D" w:rsidRPr="0096316E" w:rsidRDefault="0004016D"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DPYD</w:t>
      </w:r>
      <w:r w:rsidRPr="0096316E">
        <w:rPr>
          <w:rFonts w:ascii="Times New Roman" w:eastAsia="SimHei" w:hAnsi="Times New Roman" w:cs="Times New Roman"/>
          <w:sz w:val="21"/>
          <w:szCs w:val="21"/>
        </w:rPr>
        <w:t>基因编码的二氢嘧啶脱氢酶是</w:t>
      </w:r>
      <w:r w:rsidRPr="0096316E">
        <w:rPr>
          <w:rFonts w:ascii="Times New Roman" w:eastAsia="SimHei" w:hAnsi="Times New Roman" w:cs="Times New Roman"/>
          <w:sz w:val="21"/>
          <w:szCs w:val="21"/>
        </w:rPr>
        <w:t>5-FU</w:t>
      </w:r>
      <w:r w:rsidRPr="0096316E">
        <w:rPr>
          <w:rFonts w:ascii="Times New Roman" w:eastAsia="SimHei" w:hAnsi="Times New Roman" w:cs="Times New Roman"/>
          <w:sz w:val="21"/>
          <w:szCs w:val="21"/>
        </w:rPr>
        <w:t>分解代谢的限速酶，卡培他滨在体内经代谢生成</w:t>
      </w:r>
      <w:r w:rsidRPr="0096316E">
        <w:rPr>
          <w:rFonts w:ascii="Times New Roman" w:eastAsia="SimHei" w:hAnsi="Times New Roman" w:cs="Times New Roman"/>
          <w:sz w:val="21"/>
          <w:szCs w:val="21"/>
        </w:rPr>
        <w:t>5-FU</w:t>
      </w:r>
      <w:r w:rsidRPr="0096316E">
        <w:rPr>
          <w:rFonts w:ascii="Times New Roman" w:eastAsia="SimHei" w:hAnsi="Times New Roman" w:cs="Times New Roman"/>
          <w:sz w:val="21"/>
          <w:szCs w:val="21"/>
        </w:rPr>
        <w:t>从而发挥抗肿瘤作用。该基因突变导致该酶活性降低，从而影响</w:t>
      </w:r>
      <w:r w:rsidRPr="0096316E">
        <w:rPr>
          <w:rFonts w:ascii="Times New Roman" w:eastAsia="SimHei" w:hAnsi="Times New Roman" w:cs="Times New Roman"/>
          <w:sz w:val="21"/>
          <w:szCs w:val="21"/>
        </w:rPr>
        <w:t>5-FU</w:t>
      </w:r>
      <w:r w:rsidRPr="0096316E">
        <w:rPr>
          <w:rFonts w:ascii="Times New Roman" w:eastAsia="SimHei" w:hAnsi="Times New Roman" w:cs="Times New Roman"/>
          <w:sz w:val="21"/>
          <w:szCs w:val="21"/>
        </w:rPr>
        <w:t>的代谢速度，进而影响卡培他滨的用药剂量。</w:t>
      </w:r>
      <w:r w:rsidRPr="0096316E">
        <w:rPr>
          <w:rFonts w:ascii="Times New Roman" w:eastAsia="SimHei" w:hAnsi="Times New Roman" w:cs="Times New Roman" w:hint="eastAsia"/>
          <w:sz w:val="21"/>
          <w:szCs w:val="21"/>
        </w:rPr>
        <w:t>对于</w:t>
      </w:r>
      <w:r w:rsidRPr="0096316E">
        <w:rPr>
          <w:rFonts w:ascii="Times New Roman" w:eastAsia="SimHei" w:hAnsi="Times New Roman" w:cs="Times New Roman"/>
          <w:sz w:val="21"/>
          <w:szCs w:val="21"/>
        </w:rPr>
        <w:t>rs3918290</w:t>
      </w:r>
      <w:r w:rsidRPr="0096316E">
        <w:rPr>
          <w:rFonts w:ascii="Times New Roman" w:eastAsia="SimHei" w:hAnsi="Times New Roman" w:cs="Times New Roman" w:hint="eastAsia"/>
          <w:sz w:val="21"/>
          <w:szCs w:val="21"/>
        </w:rPr>
        <w:t>位点基因型为</w:t>
      </w:r>
      <w:r w:rsidRPr="0096316E">
        <w:rPr>
          <w:rFonts w:ascii="Times New Roman" w:eastAsia="SimHei" w:hAnsi="Times New Roman" w:cs="Times New Roman" w:hint="eastAsia"/>
          <w:sz w:val="21"/>
          <w:szCs w:val="21"/>
        </w:rPr>
        <w:t>C</w:t>
      </w:r>
      <w:r w:rsidRPr="0096316E">
        <w:rPr>
          <w:rFonts w:ascii="Times New Roman" w:eastAsia="SimHei" w:hAnsi="Times New Roman" w:cs="Times New Roman"/>
          <w:sz w:val="21"/>
          <w:szCs w:val="21"/>
        </w:rPr>
        <w:t>C</w:t>
      </w:r>
      <w:r w:rsidRPr="0096316E">
        <w:rPr>
          <w:rFonts w:ascii="Times New Roman" w:eastAsia="SimHei" w:hAnsi="Times New Roman" w:cs="Times New Roman" w:hint="eastAsia"/>
          <w:sz w:val="21"/>
          <w:szCs w:val="21"/>
        </w:rPr>
        <w:t>的肿瘤患者，相比于</w:t>
      </w:r>
      <w:r w:rsidRPr="0096316E">
        <w:rPr>
          <w:rFonts w:ascii="Times New Roman" w:eastAsia="SimHei" w:hAnsi="Times New Roman" w:cs="Times New Roman"/>
          <w:sz w:val="21"/>
          <w:szCs w:val="21"/>
        </w:rPr>
        <w:t>CT</w:t>
      </w:r>
      <w:r w:rsidRPr="0096316E">
        <w:rPr>
          <w:rFonts w:ascii="Times New Roman" w:eastAsia="SimHei" w:hAnsi="Times New Roman" w:cs="Times New Roman"/>
          <w:sz w:val="21"/>
          <w:szCs w:val="21"/>
        </w:rPr>
        <w:t>或</w:t>
      </w:r>
      <w:r w:rsidRPr="0096316E">
        <w:rPr>
          <w:rFonts w:ascii="Times New Roman" w:eastAsia="SimHei" w:hAnsi="Times New Roman" w:cs="Times New Roman"/>
          <w:sz w:val="21"/>
          <w:szCs w:val="21"/>
        </w:rPr>
        <w:t>TT</w:t>
      </w:r>
      <w:r w:rsidRPr="0096316E">
        <w:rPr>
          <w:rFonts w:ascii="Times New Roman" w:eastAsia="SimHei" w:hAnsi="Times New Roman" w:cs="Times New Roman"/>
          <w:sz w:val="21"/>
          <w:szCs w:val="21"/>
        </w:rPr>
        <w:t>基因型，</w:t>
      </w:r>
      <w:r w:rsidRPr="0096316E">
        <w:rPr>
          <w:rFonts w:ascii="Times New Roman" w:eastAsia="SimHei" w:hAnsi="Times New Roman" w:cs="Times New Roman" w:hint="eastAsia"/>
          <w:sz w:val="21"/>
          <w:szCs w:val="21"/>
        </w:rPr>
        <w:t>使用卡培他滨的药物代谢较快，毒副作用较低。对于</w:t>
      </w:r>
      <w:r w:rsidRPr="0096316E">
        <w:rPr>
          <w:rFonts w:ascii="Times New Roman" w:eastAsia="SimHei" w:hAnsi="Times New Roman" w:cs="Times New Roman"/>
          <w:sz w:val="21"/>
          <w:szCs w:val="21"/>
        </w:rPr>
        <w:t>rs67376798</w:t>
      </w:r>
      <w:r w:rsidRPr="0096316E">
        <w:rPr>
          <w:rFonts w:ascii="Times New Roman" w:eastAsia="SimHei" w:hAnsi="Times New Roman" w:cs="Times New Roman" w:hint="eastAsia"/>
          <w:sz w:val="21"/>
          <w:szCs w:val="21"/>
        </w:rPr>
        <w:t>位点基因型为</w:t>
      </w:r>
      <w:r w:rsidRPr="0096316E">
        <w:rPr>
          <w:rFonts w:ascii="Times New Roman" w:eastAsia="SimHei" w:hAnsi="Times New Roman" w:cs="Times New Roman"/>
          <w:sz w:val="21"/>
          <w:szCs w:val="21"/>
        </w:rPr>
        <w:t>TT</w:t>
      </w:r>
      <w:r w:rsidRPr="0096316E">
        <w:rPr>
          <w:rFonts w:ascii="Times New Roman" w:eastAsia="SimHei" w:hAnsi="Times New Roman" w:cs="Times New Roman" w:hint="eastAsia"/>
          <w:sz w:val="21"/>
          <w:szCs w:val="21"/>
        </w:rPr>
        <w:t>的肿瘤患者，相比于</w:t>
      </w:r>
      <w:r w:rsidRPr="0096316E">
        <w:rPr>
          <w:rFonts w:ascii="Times New Roman" w:eastAsia="SimHei" w:hAnsi="Times New Roman" w:cs="Times New Roman"/>
          <w:sz w:val="21"/>
          <w:szCs w:val="21"/>
        </w:rPr>
        <w:t>AA</w:t>
      </w:r>
      <w:r w:rsidRPr="0096316E">
        <w:rPr>
          <w:rFonts w:ascii="Times New Roman" w:eastAsia="SimHei" w:hAnsi="Times New Roman" w:cs="Times New Roman"/>
          <w:sz w:val="21"/>
          <w:szCs w:val="21"/>
        </w:rPr>
        <w:t>或</w:t>
      </w:r>
      <w:r w:rsidRPr="0096316E">
        <w:rPr>
          <w:rFonts w:ascii="Times New Roman" w:eastAsia="SimHei" w:hAnsi="Times New Roman" w:cs="Times New Roman"/>
          <w:sz w:val="21"/>
          <w:szCs w:val="21"/>
        </w:rPr>
        <w:t>AT</w:t>
      </w:r>
      <w:r w:rsidRPr="0096316E">
        <w:rPr>
          <w:rFonts w:ascii="Times New Roman" w:eastAsia="SimHei" w:hAnsi="Times New Roman" w:cs="Times New Roman"/>
          <w:sz w:val="21"/>
          <w:szCs w:val="21"/>
        </w:rPr>
        <w:t>基因型，</w:t>
      </w:r>
      <w:r w:rsidRPr="0096316E">
        <w:rPr>
          <w:rFonts w:ascii="Times New Roman" w:eastAsia="SimHei" w:hAnsi="Times New Roman" w:cs="Times New Roman" w:hint="eastAsia"/>
          <w:sz w:val="21"/>
          <w:szCs w:val="21"/>
        </w:rPr>
        <w:t>使用卡培他滨的药物代谢较快，毒副作用较低。</w:t>
      </w:r>
    </w:p>
    <w:p w:rsidR="00AA60DF" w:rsidRPr="008A79AE" w:rsidRDefault="00AA60DF" w:rsidP="005A1605">
      <w:pPr>
        <w:pStyle w:val="a7"/>
        <w:numPr>
          <w:ilvl w:val="0"/>
          <w:numId w:val="20"/>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906073" w:rsidRDefault="00906073" w:rsidP="001B59A6">
      <w:pPr>
        <w:pStyle w:val="a7"/>
        <w:numPr>
          <w:ilvl w:val="0"/>
          <w:numId w:val="9"/>
        </w:numPr>
        <w:spacing w:beforeLines="30"/>
        <w:ind w:firstLineChars="0"/>
        <w:rPr>
          <w:rFonts w:ascii="Times New Roman" w:hAnsi="Times New Roman" w:cs="Times New Roman"/>
        </w:rPr>
      </w:pPr>
      <w:r w:rsidRPr="00906073">
        <w:rPr>
          <w:rFonts w:ascii="Times New Roman" w:hAnsi="Times New Roman" w:cs="Times New Roman"/>
        </w:rPr>
        <w:t>Etienne-Grimaldi M C, Boyer J C, Béroud C, et al. New advances in DPYD genotype and risk of severe toxicity under capecitabine[J]. PloS one, 2017, 12(5): e0175998.</w:t>
      </w:r>
    </w:p>
    <w:p w:rsidR="005B5FB9" w:rsidRDefault="005B5FB9" w:rsidP="0003052E">
      <w:pPr>
        <w:pStyle w:val="a7"/>
        <w:numPr>
          <w:ilvl w:val="0"/>
          <w:numId w:val="9"/>
        </w:numPr>
        <w:ind w:firstLineChars="0"/>
        <w:rPr>
          <w:rFonts w:ascii="Times New Roman" w:hAnsi="Times New Roman" w:cs="Times New Roman"/>
        </w:rPr>
      </w:pPr>
      <w:r w:rsidRPr="005B5FB9">
        <w:rPr>
          <w:rFonts w:ascii="Times New Roman" w:hAnsi="Times New Roman" w:cs="Times New Roman"/>
        </w:rPr>
        <w:t>SaiF M W. Dihydropyrimidine dehydrogenase gene (DPYD) polymorphism among Caucasian and non-Caucasian patients with 5-FU-and capecitabine-related toxicity using full sequencing of DPYD[J]. Cancer Genomics-Proteomics, 2013, 10(2): 89-92.</w:t>
      </w:r>
    </w:p>
    <w:p w:rsidR="005B5FB9" w:rsidRDefault="005B5FB9" w:rsidP="0003052E">
      <w:pPr>
        <w:pStyle w:val="a7"/>
        <w:numPr>
          <w:ilvl w:val="0"/>
          <w:numId w:val="9"/>
        </w:numPr>
        <w:ind w:firstLineChars="0"/>
        <w:rPr>
          <w:rFonts w:ascii="Times New Roman" w:hAnsi="Times New Roman" w:cs="Times New Roman"/>
        </w:rPr>
      </w:pPr>
      <w:r w:rsidRPr="005B5FB9">
        <w:rPr>
          <w:rFonts w:ascii="Times New Roman" w:hAnsi="Times New Roman" w:cs="Times New Roman"/>
        </w:rPr>
        <w:t>Milano G. Highlight on DPYD gene polymorphisms and treatment by capecitabine[J]. Scandinavian Journal of Clinical and Laboratory Investigation, 2016, 76(sup245): S30-S33.</w:t>
      </w:r>
    </w:p>
    <w:p w:rsidR="005B5FB9" w:rsidRDefault="005B5FB9" w:rsidP="0003052E">
      <w:pPr>
        <w:pStyle w:val="a7"/>
        <w:numPr>
          <w:ilvl w:val="0"/>
          <w:numId w:val="9"/>
        </w:numPr>
        <w:ind w:firstLineChars="0"/>
        <w:rPr>
          <w:rFonts w:ascii="Times New Roman" w:hAnsi="Times New Roman" w:cs="Times New Roman"/>
        </w:rPr>
      </w:pPr>
      <w:r w:rsidRPr="005B5FB9">
        <w:rPr>
          <w:rFonts w:ascii="Times New Roman" w:hAnsi="Times New Roman" w:cs="Times New Roman"/>
        </w:rPr>
        <w:t>Loganayagam A, Hernandez M A, Corrigan A, et al. Pharmacogenetic variants in the DPYD, TYMS, CDA and MTHFR genes are clinically significant predictors of fluoropyrimidine toxicity[J]. British journal of cancer, 2013, 108(12): 2505.</w:t>
      </w:r>
    </w:p>
    <w:p w:rsidR="00AA60DF" w:rsidRDefault="00AA60DF" w:rsidP="00AA60DF">
      <w:pPr>
        <w:rPr>
          <w:rFonts w:ascii="Times New Roman" w:hAnsi="Times New Roman" w:cs="Times New Roman"/>
        </w:rPr>
      </w:pPr>
    </w:p>
    <w:p w:rsidR="0053524C" w:rsidRDefault="0053524C" w:rsidP="00AA60DF">
      <w:pPr>
        <w:rPr>
          <w:rFonts w:ascii="Times New Roman" w:hAnsi="Times New Roman" w:cs="Times New Roman"/>
        </w:rPr>
      </w:pPr>
    </w:p>
    <w:p w:rsidR="0053524C" w:rsidRPr="00AA60DF" w:rsidRDefault="0053524C" w:rsidP="00AA60DF">
      <w:pPr>
        <w:rPr>
          <w:rFonts w:ascii="Times New Roman" w:hAnsi="Times New Roman" w:cs="Times New Roman"/>
        </w:rPr>
      </w:pPr>
    </w:p>
    <w:p w:rsidR="00AA60DF"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lastRenderedPageBreak/>
        <w:t>氟尿嘧啶</w:t>
      </w:r>
    </w:p>
    <w:p w:rsidR="00AA60DF" w:rsidRPr="00081856" w:rsidRDefault="00AA60DF" w:rsidP="001B59A6">
      <w:pPr>
        <w:pStyle w:val="a7"/>
        <w:numPr>
          <w:ilvl w:val="0"/>
          <w:numId w:val="21"/>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78261F" w:rsidRPr="0096316E" w:rsidRDefault="0078261F" w:rsidP="0096316E">
      <w:pPr>
        <w:pStyle w:val="a7"/>
        <w:spacing w:line="400" w:lineRule="exact"/>
        <w:ind w:leftChars="100" w:left="240"/>
        <w:rPr>
          <w:rFonts w:ascii="Times New Roman" w:eastAsia="SimHei" w:hAnsi="Times New Roman" w:cs="Times New Roman"/>
          <w:szCs w:val="21"/>
        </w:rPr>
      </w:pPr>
      <w:r w:rsidRPr="0096316E">
        <w:rPr>
          <w:rFonts w:ascii="Times New Roman" w:eastAsia="SimHei" w:hAnsi="Times New Roman" w:cs="Times New Roman"/>
          <w:i/>
          <w:iCs/>
          <w:szCs w:val="21"/>
        </w:rPr>
        <w:t>TYMS</w:t>
      </w:r>
      <w:r w:rsidRPr="0096316E">
        <w:rPr>
          <w:rFonts w:ascii="Times New Roman" w:eastAsia="SimHei" w:hAnsi="Times New Roman" w:cs="Times New Roman"/>
          <w:szCs w:val="21"/>
        </w:rPr>
        <w:t>基因编码人胸苷酸合成酶，该酶是细胞中胸苷酸合成途径的唯一限速酶，对于肿瘤细胞的不断增生发挥着至关重要的作用，该酶多态性影响</w:t>
      </w:r>
      <w:r w:rsidRPr="0096316E">
        <w:rPr>
          <w:rFonts w:ascii="Times New Roman" w:eastAsia="SimHei" w:hAnsi="Times New Roman" w:cs="Times New Roman" w:hint="eastAsia"/>
          <w:szCs w:val="21"/>
        </w:rPr>
        <w:t>氟尿嘧啶</w:t>
      </w:r>
      <w:r w:rsidRPr="0096316E">
        <w:rPr>
          <w:rFonts w:ascii="Times New Roman" w:eastAsia="SimHei" w:hAnsi="Times New Roman" w:cs="Times New Roman"/>
          <w:szCs w:val="21"/>
        </w:rPr>
        <w:t>的疗效</w:t>
      </w:r>
      <w:r w:rsidRPr="0096316E">
        <w:rPr>
          <w:rFonts w:ascii="Times New Roman" w:eastAsia="SimHei" w:hAnsi="Times New Roman" w:cs="Times New Roman" w:hint="eastAsia"/>
          <w:szCs w:val="21"/>
        </w:rPr>
        <w:t>和毒副作用</w:t>
      </w:r>
      <w:r w:rsidRPr="0096316E">
        <w:rPr>
          <w:rFonts w:ascii="Times New Roman" w:eastAsia="SimHei" w:hAnsi="Times New Roman" w:cs="Times New Roman"/>
          <w:szCs w:val="21"/>
        </w:rPr>
        <w:t>。对于</w:t>
      </w:r>
      <w:r w:rsidRPr="0096316E">
        <w:rPr>
          <w:rFonts w:ascii="Times New Roman" w:eastAsia="SimHei" w:hAnsi="Times New Roman" w:cs="Times New Roman"/>
          <w:szCs w:val="21"/>
        </w:rPr>
        <w:t>rs151264360</w:t>
      </w:r>
      <w:r w:rsidRPr="0096316E">
        <w:rPr>
          <w:rFonts w:ascii="Times New Roman" w:eastAsia="SimHei" w:hAnsi="Times New Roman" w:cs="Times New Roman"/>
          <w:szCs w:val="21"/>
        </w:rPr>
        <w:t>位点基因型为</w:t>
      </w:r>
      <w:r w:rsidRPr="0096316E">
        <w:rPr>
          <w:rFonts w:ascii="Times New Roman" w:eastAsia="SimHei" w:hAnsi="Times New Roman" w:cs="Times New Roman"/>
          <w:szCs w:val="21"/>
        </w:rPr>
        <w:t xml:space="preserve"> TTAAAG/del</w:t>
      </w:r>
      <w:r w:rsidRPr="0096316E">
        <w:rPr>
          <w:rFonts w:ascii="Times New Roman" w:eastAsia="SimHei" w:hAnsi="Times New Roman" w:cs="Times New Roman"/>
          <w:szCs w:val="21"/>
        </w:rPr>
        <w:t>和</w:t>
      </w:r>
      <w:r w:rsidRPr="0096316E">
        <w:rPr>
          <w:rFonts w:ascii="Times New Roman" w:eastAsia="SimHei" w:hAnsi="Times New Roman" w:cs="Times New Roman"/>
          <w:szCs w:val="21"/>
        </w:rPr>
        <w:t xml:space="preserve">del/del </w:t>
      </w:r>
      <w:r w:rsidRPr="0096316E">
        <w:rPr>
          <w:rFonts w:ascii="Times New Roman" w:eastAsia="SimHei" w:hAnsi="Times New Roman" w:cs="Times New Roman"/>
          <w:szCs w:val="21"/>
        </w:rPr>
        <w:t>的</w:t>
      </w:r>
      <w:r w:rsidRPr="0096316E">
        <w:rPr>
          <w:rFonts w:ascii="Times New Roman" w:eastAsia="SimHei" w:hAnsi="Times New Roman" w:cs="Times New Roman" w:hint="eastAsia"/>
          <w:szCs w:val="21"/>
        </w:rPr>
        <w:t>肿瘤患者</w:t>
      </w:r>
      <w:r w:rsidRPr="0096316E">
        <w:rPr>
          <w:rFonts w:ascii="Times New Roman" w:eastAsia="SimHei" w:hAnsi="Times New Roman" w:cs="Times New Roman"/>
          <w:szCs w:val="21"/>
        </w:rPr>
        <w:t>，</w:t>
      </w:r>
      <w:r w:rsidRPr="0096316E">
        <w:rPr>
          <w:rFonts w:ascii="Times New Roman" w:eastAsia="SimHei" w:hAnsi="Times New Roman" w:cs="Times New Roman" w:hint="eastAsia"/>
          <w:szCs w:val="21"/>
        </w:rPr>
        <w:t>相比于</w:t>
      </w:r>
      <w:r w:rsidRPr="0096316E">
        <w:rPr>
          <w:rFonts w:ascii="Times New Roman" w:eastAsia="SimHei" w:hAnsi="Times New Roman" w:cs="Times New Roman"/>
          <w:szCs w:val="21"/>
        </w:rPr>
        <w:t>TTAAAG/TTAAAG</w:t>
      </w:r>
      <w:r w:rsidRPr="0096316E">
        <w:rPr>
          <w:rFonts w:ascii="Times New Roman" w:eastAsia="SimHei" w:hAnsi="Times New Roman" w:cs="Times New Roman"/>
          <w:szCs w:val="21"/>
        </w:rPr>
        <w:t>基因型</w:t>
      </w:r>
      <w:r w:rsidRPr="0096316E">
        <w:rPr>
          <w:rFonts w:ascii="Times New Roman" w:eastAsia="SimHei" w:hAnsi="Times New Roman" w:cs="Times New Roman" w:hint="eastAsia"/>
          <w:szCs w:val="21"/>
        </w:rPr>
        <w:t>，</w:t>
      </w:r>
      <w:r w:rsidRPr="0096316E">
        <w:rPr>
          <w:rFonts w:ascii="Times New Roman" w:eastAsia="SimHei" w:hAnsi="Times New Roman" w:cs="Times New Roman"/>
          <w:szCs w:val="21"/>
        </w:rPr>
        <w:t>使用</w:t>
      </w:r>
      <w:r w:rsidRPr="0096316E">
        <w:rPr>
          <w:rFonts w:ascii="Times New Roman" w:eastAsia="SimHei" w:hAnsi="Times New Roman" w:cs="Times New Roman" w:hint="eastAsia"/>
          <w:szCs w:val="21"/>
        </w:rPr>
        <w:t>氟尿嘧啶</w:t>
      </w:r>
      <w:r w:rsidRPr="0096316E">
        <w:rPr>
          <w:rFonts w:ascii="Times New Roman" w:eastAsia="SimHei" w:hAnsi="Times New Roman" w:cs="Times New Roman"/>
          <w:szCs w:val="21"/>
        </w:rPr>
        <w:t>的疗效</w:t>
      </w:r>
      <w:r w:rsidRPr="0096316E">
        <w:rPr>
          <w:rFonts w:ascii="Times New Roman" w:eastAsia="SimHei" w:hAnsi="Times New Roman" w:cs="Times New Roman" w:hint="eastAsia"/>
          <w:szCs w:val="21"/>
        </w:rPr>
        <w:t>较</w:t>
      </w:r>
      <w:r w:rsidRPr="0096316E">
        <w:rPr>
          <w:rFonts w:ascii="Times New Roman" w:eastAsia="SimHei" w:hAnsi="Times New Roman" w:cs="Times New Roman"/>
          <w:szCs w:val="21"/>
        </w:rPr>
        <w:t>好</w:t>
      </w:r>
      <w:r w:rsidRPr="0096316E">
        <w:rPr>
          <w:rFonts w:ascii="Times New Roman" w:eastAsia="SimHei" w:hAnsi="Times New Roman" w:cs="Times New Roman" w:hint="eastAsia"/>
          <w:szCs w:val="21"/>
        </w:rPr>
        <w:t>，毒副作用较高。</w:t>
      </w:r>
    </w:p>
    <w:p w:rsidR="0004016D" w:rsidRPr="0096316E" w:rsidRDefault="00A779DF"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DPYD</w:t>
      </w:r>
      <w:r w:rsidRPr="0096316E">
        <w:rPr>
          <w:rFonts w:ascii="Times New Roman" w:eastAsia="SimHei" w:hAnsi="Times New Roman" w:cs="Times New Roman"/>
          <w:sz w:val="21"/>
          <w:szCs w:val="21"/>
        </w:rPr>
        <w:t>基因编码的二氢嘧啶脱氢酶是</w:t>
      </w:r>
      <w:r w:rsidRPr="0096316E">
        <w:rPr>
          <w:rFonts w:ascii="Times New Roman" w:eastAsia="SimHei" w:hAnsi="Times New Roman" w:cs="Times New Roman"/>
          <w:sz w:val="21"/>
          <w:szCs w:val="21"/>
        </w:rPr>
        <w:t>5-FU</w:t>
      </w:r>
      <w:r w:rsidRPr="0096316E">
        <w:rPr>
          <w:rFonts w:ascii="Times New Roman" w:eastAsia="SimHei" w:hAnsi="Times New Roman" w:cs="Times New Roman"/>
          <w:sz w:val="21"/>
          <w:szCs w:val="21"/>
        </w:rPr>
        <w:t>分解代谢的限速酶，其活性的高低将影响</w:t>
      </w:r>
      <w:r w:rsidRPr="0096316E">
        <w:rPr>
          <w:rFonts w:ascii="Times New Roman" w:eastAsia="SimHei" w:hAnsi="Times New Roman" w:cs="Times New Roman"/>
          <w:sz w:val="21"/>
          <w:szCs w:val="21"/>
        </w:rPr>
        <w:t>5-FU</w:t>
      </w:r>
      <w:r w:rsidRPr="0096316E">
        <w:rPr>
          <w:rFonts w:ascii="Times New Roman" w:eastAsia="SimHei" w:hAnsi="Times New Roman" w:cs="Times New Roman"/>
          <w:sz w:val="21"/>
          <w:szCs w:val="21"/>
        </w:rPr>
        <w:t>的代谢速度，从而影响氟尿嘧啶的毒副作用。</w:t>
      </w:r>
      <w:r w:rsidR="0004016D" w:rsidRPr="0096316E">
        <w:rPr>
          <w:rFonts w:ascii="Times New Roman" w:eastAsia="SimHei" w:hAnsi="Times New Roman" w:cs="Times New Roman" w:hint="eastAsia"/>
          <w:sz w:val="21"/>
          <w:szCs w:val="21"/>
        </w:rPr>
        <w:t>研究表明，</w:t>
      </w:r>
      <w:r w:rsidR="0004016D" w:rsidRPr="0096316E">
        <w:rPr>
          <w:rFonts w:ascii="Times New Roman" w:eastAsia="SimHei" w:hAnsi="Times New Roman" w:cs="Times New Roman" w:hint="eastAsia"/>
          <w:i/>
          <w:iCs/>
          <w:sz w:val="21"/>
          <w:szCs w:val="21"/>
        </w:rPr>
        <w:t>D</w:t>
      </w:r>
      <w:r w:rsidR="0004016D" w:rsidRPr="0096316E">
        <w:rPr>
          <w:rFonts w:ascii="Times New Roman" w:eastAsia="SimHei" w:hAnsi="Times New Roman" w:cs="Times New Roman"/>
          <w:i/>
          <w:iCs/>
          <w:sz w:val="21"/>
          <w:szCs w:val="21"/>
        </w:rPr>
        <w:t>PYD</w:t>
      </w:r>
      <w:r w:rsidR="0004016D" w:rsidRPr="0096316E">
        <w:rPr>
          <w:rFonts w:ascii="Times New Roman" w:eastAsia="SimHei" w:hAnsi="Times New Roman" w:cs="Times New Roman" w:hint="eastAsia"/>
          <w:sz w:val="21"/>
          <w:szCs w:val="21"/>
        </w:rPr>
        <w:t>基因多态性影响氟尿嘧啶的毒副作用。对于</w:t>
      </w:r>
      <w:r w:rsidR="0004016D" w:rsidRPr="0096316E">
        <w:rPr>
          <w:rFonts w:ascii="Times New Roman" w:eastAsia="SimHei" w:hAnsi="Times New Roman" w:cs="Times New Roman"/>
          <w:sz w:val="21"/>
          <w:szCs w:val="21"/>
        </w:rPr>
        <w:t>rs67376798</w:t>
      </w:r>
      <w:r w:rsidR="0004016D" w:rsidRPr="0096316E">
        <w:rPr>
          <w:rFonts w:ascii="Times New Roman" w:eastAsia="SimHei" w:hAnsi="Times New Roman" w:cs="Times New Roman" w:hint="eastAsia"/>
          <w:sz w:val="21"/>
          <w:szCs w:val="21"/>
        </w:rPr>
        <w:t>位点基因型为</w:t>
      </w:r>
      <w:r w:rsidR="0004016D" w:rsidRPr="0096316E">
        <w:rPr>
          <w:rFonts w:ascii="Times New Roman" w:eastAsia="SimHei" w:hAnsi="Times New Roman" w:cs="Times New Roman"/>
          <w:sz w:val="21"/>
          <w:szCs w:val="21"/>
        </w:rPr>
        <w:t>TT</w:t>
      </w:r>
      <w:r w:rsidR="0004016D" w:rsidRPr="0096316E">
        <w:rPr>
          <w:rFonts w:ascii="Times New Roman" w:eastAsia="SimHei" w:hAnsi="Times New Roman" w:cs="Times New Roman" w:hint="eastAsia"/>
          <w:sz w:val="21"/>
          <w:szCs w:val="21"/>
        </w:rPr>
        <w:t>的肿瘤患者，相比于</w:t>
      </w:r>
      <w:r w:rsidR="0004016D" w:rsidRPr="0096316E">
        <w:rPr>
          <w:rFonts w:ascii="Times New Roman" w:eastAsia="SimHei" w:hAnsi="Times New Roman" w:cs="Times New Roman"/>
          <w:sz w:val="21"/>
          <w:szCs w:val="21"/>
        </w:rPr>
        <w:t>AA</w:t>
      </w:r>
      <w:r w:rsidR="0004016D" w:rsidRPr="0096316E">
        <w:rPr>
          <w:rFonts w:ascii="Times New Roman" w:eastAsia="SimHei" w:hAnsi="Times New Roman" w:cs="Times New Roman"/>
          <w:sz w:val="21"/>
          <w:szCs w:val="21"/>
        </w:rPr>
        <w:t>或</w:t>
      </w:r>
      <w:r w:rsidR="0004016D" w:rsidRPr="0096316E">
        <w:rPr>
          <w:rFonts w:ascii="Times New Roman" w:eastAsia="SimHei" w:hAnsi="Times New Roman" w:cs="Times New Roman"/>
          <w:sz w:val="21"/>
          <w:szCs w:val="21"/>
        </w:rPr>
        <w:t>AT</w:t>
      </w:r>
      <w:r w:rsidR="0004016D" w:rsidRPr="0096316E">
        <w:rPr>
          <w:rFonts w:ascii="Times New Roman" w:eastAsia="SimHei" w:hAnsi="Times New Roman" w:cs="Times New Roman"/>
          <w:sz w:val="21"/>
          <w:szCs w:val="21"/>
        </w:rPr>
        <w:t>基因型，</w:t>
      </w:r>
      <w:r w:rsidR="0004016D" w:rsidRPr="0096316E">
        <w:rPr>
          <w:rFonts w:ascii="Times New Roman" w:eastAsia="SimHei" w:hAnsi="Times New Roman" w:cs="Times New Roman" w:hint="eastAsia"/>
          <w:sz w:val="21"/>
          <w:szCs w:val="21"/>
        </w:rPr>
        <w:t>使用氟尿嘧啶的药物代谢较快，毒副作用较低。对于</w:t>
      </w:r>
      <w:r w:rsidR="0004016D" w:rsidRPr="0096316E">
        <w:rPr>
          <w:rFonts w:ascii="Times New Roman" w:eastAsia="SimHei" w:hAnsi="Times New Roman" w:cs="Times New Roman"/>
          <w:sz w:val="21"/>
          <w:szCs w:val="21"/>
        </w:rPr>
        <w:t>rs3918290</w:t>
      </w:r>
      <w:r w:rsidR="0004016D" w:rsidRPr="0096316E">
        <w:rPr>
          <w:rFonts w:ascii="Times New Roman" w:eastAsia="SimHei" w:hAnsi="Times New Roman" w:cs="Times New Roman" w:hint="eastAsia"/>
          <w:sz w:val="21"/>
          <w:szCs w:val="21"/>
        </w:rPr>
        <w:t>位点基因型为</w:t>
      </w:r>
      <w:r w:rsidR="0004016D" w:rsidRPr="0096316E">
        <w:rPr>
          <w:rFonts w:ascii="Times New Roman" w:eastAsia="SimHei" w:hAnsi="Times New Roman" w:cs="Times New Roman" w:hint="eastAsia"/>
          <w:sz w:val="21"/>
          <w:szCs w:val="21"/>
        </w:rPr>
        <w:t>C</w:t>
      </w:r>
      <w:r w:rsidR="0004016D" w:rsidRPr="0096316E">
        <w:rPr>
          <w:rFonts w:ascii="Times New Roman" w:eastAsia="SimHei" w:hAnsi="Times New Roman" w:cs="Times New Roman"/>
          <w:sz w:val="21"/>
          <w:szCs w:val="21"/>
        </w:rPr>
        <w:t>C</w:t>
      </w:r>
      <w:r w:rsidR="0004016D" w:rsidRPr="0096316E">
        <w:rPr>
          <w:rFonts w:ascii="Times New Roman" w:eastAsia="SimHei" w:hAnsi="Times New Roman" w:cs="Times New Roman" w:hint="eastAsia"/>
          <w:sz w:val="21"/>
          <w:szCs w:val="21"/>
        </w:rPr>
        <w:t>的肿瘤患者，相比于</w:t>
      </w:r>
      <w:r w:rsidR="0004016D" w:rsidRPr="0096316E">
        <w:rPr>
          <w:rFonts w:ascii="Times New Roman" w:eastAsia="SimHei" w:hAnsi="Times New Roman" w:cs="Times New Roman"/>
          <w:sz w:val="21"/>
          <w:szCs w:val="21"/>
        </w:rPr>
        <w:t>CT</w:t>
      </w:r>
      <w:r w:rsidR="0004016D" w:rsidRPr="0096316E">
        <w:rPr>
          <w:rFonts w:ascii="Times New Roman" w:eastAsia="SimHei" w:hAnsi="Times New Roman" w:cs="Times New Roman"/>
          <w:sz w:val="21"/>
          <w:szCs w:val="21"/>
        </w:rPr>
        <w:t>或</w:t>
      </w:r>
      <w:r w:rsidR="0004016D" w:rsidRPr="0096316E">
        <w:rPr>
          <w:rFonts w:ascii="Times New Roman" w:eastAsia="SimHei" w:hAnsi="Times New Roman" w:cs="Times New Roman"/>
          <w:sz w:val="21"/>
          <w:szCs w:val="21"/>
        </w:rPr>
        <w:t>TT</w:t>
      </w:r>
      <w:r w:rsidR="0004016D" w:rsidRPr="0096316E">
        <w:rPr>
          <w:rFonts w:ascii="Times New Roman" w:eastAsia="SimHei" w:hAnsi="Times New Roman" w:cs="Times New Roman"/>
          <w:sz w:val="21"/>
          <w:szCs w:val="21"/>
        </w:rPr>
        <w:t>基因型，</w:t>
      </w:r>
      <w:r w:rsidR="0004016D" w:rsidRPr="0096316E">
        <w:rPr>
          <w:rFonts w:ascii="Times New Roman" w:eastAsia="SimHei" w:hAnsi="Times New Roman" w:cs="Times New Roman" w:hint="eastAsia"/>
          <w:sz w:val="21"/>
          <w:szCs w:val="21"/>
        </w:rPr>
        <w:t>使用氟尿嘧啶的药物代谢较快，毒副作用较低。</w:t>
      </w:r>
    </w:p>
    <w:p w:rsidR="00AA60DF" w:rsidRPr="008A79AE" w:rsidRDefault="00AA60DF" w:rsidP="005A1605">
      <w:pPr>
        <w:pStyle w:val="a7"/>
        <w:numPr>
          <w:ilvl w:val="0"/>
          <w:numId w:val="21"/>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5B5FB9" w:rsidRDefault="005B5FB9" w:rsidP="001B59A6">
      <w:pPr>
        <w:pStyle w:val="a7"/>
        <w:numPr>
          <w:ilvl w:val="0"/>
          <w:numId w:val="34"/>
        </w:numPr>
        <w:spacing w:beforeLines="30" w:line="320" w:lineRule="exact"/>
        <w:ind w:firstLineChars="0"/>
        <w:rPr>
          <w:rFonts w:ascii="Times New Roman" w:hAnsi="Times New Roman" w:cs="Times New Roman"/>
        </w:rPr>
      </w:pPr>
      <w:r w:rsidRPr="005B5FB9">
        <w:rPr>
          <w:rFonts w:ascii="Times New Roman" w:hAnsi="Times New Roman" w:cs="Times New Roman"/>
        </w:rPr>
        <w:t>SaiF M W. Dihydropyrimidine dehydrogenase gene (DPYD) polymorphism among Caucasian and non-Caucasian patients with 5-FU-and capecitabine-related toxicity using full sequencing of DPYD[J]. Cancer Genomics-Proteomics, 2013, 10(2): 89-92.</w:t>
      </w:r>
    </w:p>
    <w:p w:rsidR="005B5FB9" w:rsidRDefault="005B5FB9" w:rsidP="00561BE3">
      <w:pPr>
        <w:pStyle w:val="a7"/>
        <w:numPr>
          <w:ilvl w:val="0"/>
          <w:numId w:val="34"/>
        </w:numPr>
        <w:spacing w:line="320" w:lineRule="exact"/>
        <w:ind w:firstLineChars="0"/>
        <w:rPr>
          <w:rFonts w:ascii="Times New Roman" w:hAnsi="Times New Roman" w:cs="Times New Roman"/>
        </w:rPr>
      </w:pPr>
      <w:r w:rsidRPr="005B5FB9">
        <w:rPr>
          <w:rFonts w:ascii="Times New Roman" w:hAnsi="Times New Roman" w:cs="Times New Roman"/>
        </w:rPr>
        <w:t>Kleibl Z, Fidlerova J, Kleiblova P, et al. Influence of dihydropyrimidine dehydrogenase gene (DPYD) coding sequence variants on the development of fluoropyrimidine-related toxicity in patients with high-grade toxicity and patients with excellent tolerance of fluoropyrimidine-based chemotherapy[J]. Neoplasma, 2009, 56(4): 303.</w:t>
      </w:r>
    </w:p>
    <w:p w:rsidR="005B5FB9" w:rsidRDefault="005B5FB9" w:rsidP="00561BE3">
      <w:pPr>
        <w:pStyle w:val="a7"/>
        <w:numPr>
          <w:ilvl w:val="0"/>
          <w:numId w:val="34"/>
        </w:numPr>
        <w:spacing w:line="320" w:lineRule="exact"/>
        <w:ind w:firstLineChars="0"/>
        <w:rPr>
          <w:rFonts w:ascii="Times New Roman" w:hAnsi="Times New Roman" w:cs="Times New Roman"/>
        </w:rPr>
      </w:pPr>
      <w:r w:rsidRPr="005B5FB9">
        <w:rPr>
          <w:rFonts w:ascii="Times New Roman" w:hAnsi="Times New Roman" w:cs="Times New Roman"/>
        </w:rPr>
        <w:t>Van Kuilenburg A B P, Maring J G, Schalhorn A, et al. Pharmacokinetics of 5-fluorouracil in patients heterozygous for the IVS14+ 1G&gt; A mutation in the dihydropyrimidine dehydrogenase gene[J]. Nucleosides, Nucleotides, and Nucleic Acids, 2008, 27(6-7): 692-698.</w:t>
      </w:r>
    </w:p>
    <w:p w:rsidR="005B5FB9" w:rsidRDefault="005B5FB9" w:rsidP="00561BE3">
      <w:pPr>
        <w:pStyle w:val="a7"/>
        <w:numPr>
          <w:ilvl w:val="0"/>
          <w:numId w:val="34"/>
        </w:numPr>
        <w:spacing w:line="320" w:lineRule="exact"/>
        <w:ind w:firstLineChars="0"/>
        <w:rPr>
          <w:rFonts w:ascii="Times New Roman" w:hAnsi="Times New Roman" w:cs="Times New Roman"/>
        </w:rPr>
      </w:pPr>
      <w:r w:rsidRPr="005B5FB9">
        <w:rPr>
          <w:rFonts w:ascii="Times New Roman" w:hAnsi="Times New Roman" w:cs="Times New Roman"/>
        </w:rPr>
        <w:t>Morel A, Boisdron-Celle M, Fey L, et al. Clinical relevance of different dihydropyrimidine dehydrogenase gene single nucleotide polymorphisms on 5-fluorouracil tolerance[J]. Molecular cancer therapeutics, 2006, 5(11): 2895-2904.</w:t>
      </w:r>
    </w:p>
    <w:p w:rsidR="005B5FB9" w:rsidRDefault="005B5FB9" w:rsidP="00561BE3">
      <w:pPr>
        <w:pStyle w:val="a7"/>
        <w:numPr>
          <w:ilvl w:val="0"/>
          <w:numId w:val="34"/>
        </w:numPr>
        <w:spacing w:line="320" w:lineRule="exact"/>
        <w:ind w:firstLineChars="0"/>
        <w:rPr>
          <w:rFonts w:ascii="Times New Roman" w:hAnsi="Times New Roman" w:cs="Times New Roman"/>
        </w:rPr>
      </w:pPr>
      <w:r w:rsidRPr="005B5FB9">
        <w:rPr>
          <w:rFonts w:ascii="Times New Roman" w:hAnsi="Times New Roman" w:cs="Times New Roman"/>
        </w:rPr>
        <w:t>Loganayagam A, Hernandez M A, Corrigan A, et al. Pharmacogenetic variants in the DPYD, TYMS, CDA and MTHFR genes are clinically significant predictors of fluoropyrimidine toxicity[J]. British journal of cancer, 2013, 108(12): 2505.</w:t>
      </w:r>
    </w:p>
    <w:p w:rsidR="00AA60DF" w:rsidRDefault="00AA60DF" w:rsidP="00E474AB">
      <w:pPr>
        <w:spacing w:line="280" w:lineRule="exact"/>
        <w:rPr>
          <w:rFonts w:ascii="Times New Roman" w:hAnsi="Times New Roman" w:cs="Times New Roman"/>
        </w:rPr>
      </w:pPr>
    </w:p>
    <w:p w:rsidR="009C0402"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吉西他滨</w:t>
      </w:r>
    </w:p>
    <w:p w:rsidR="009C0402" w:rsidRPr="00081856" w:rsidRDefault="009C0402" w:rsidP="001B59A6">
      <w:pPr>
        <w:pStyle w:val="a7"/>
        <w:numPr>
          <w:ilvl w:val="0"/>
          <w:numId w:val="22"/>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5A3761" w:rsidRPr="0096316E" w:rsidRDefault="00A779DF"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RRM1</w:t>
      </w:r>
      <w:r w:rsidRPr="0096316E">
        <w:rPr>
          <w:rFonts w:ascii="Times New Roman" w:eastAsia="SimHei" w:hAnsi="Times New Roman" w:cs="Times New Roman"/>
          <w:sz w:val="21"/>
          <w:szCs w:val="21"/>
        </w:rPr>
        <w:t>基因编码的核糖核苷酸还原酶催化</w:t>
      </w:r>
      <w:r w:rsidRPr="0096316E">
        <w:rPr>
          <w:rFonts w:ascii="Times New Roman" w:eastAsia="SimHei" w:hAnsi="Times New Roman" w:cs="Times New Roman"/>
          <w:sz w:val="21"/>
          <w:szCs w:val="21"/>
        </w:rPr>
        <w:t xml:space="preserve"> M1 </w:t>
      </w:r>
      <w:r w:rsidRPr="0096316E">
        <w:rPr>
          <w:rFonts w:ascii="Times New Roman" w:eastAsia="SimHei" w:hAnsi="Times New Roman" w:cs="Times New Roman"/>
          <w:sz w:val="21"/>
          <w:szCs w:val="21"/>
        </w:rPr>
        <w:t>亚单位参与吉西他滨在体内的代谢，</w:t>
      </w:r>
      <w:r w:rsidRPr="0096316E">
        <w:rPr>
          <w:rFonts w:ascii="Times New Roman" w:eastAsia="SimHei" w:hAnsi="Times New Roman" w:cs="Times New Roman"/>
          <w:sz w:val="21"/>
          <w:szCs w:val="21"/>
        </w:rPr>
        <w:t>RRM1</w:t>
      </w:r>
      <w:r w:rsidRPr="0096316E">
        <w:rPr>
          <w:rFonts w:ascii="Times New Roman" w:eastAsia="SimHei" w:hAnsi="Times New Roman" w:cs="Times New Roman"/>
          <w:sz w:val="21"/>
          <w:szCs w:val="21"/>
        </w:rPr>
        <w:t>基因多态性位点影响吉西他滨的</w:t>
      </w:r>
      <w:r w:rsidR="00B019FA" w:rsidRPr="0096316E">
        <w:rPr>
          <w:rFonts w:ascii="Times New Roman" w:eastAsia="SimHei" w:hAnsi="Times New Roman" w:cs="Times New Roman" w:hint="eastAsia"/>
          <w:sz w:val="21"/>
          <w:szCs w:val="21"/>
        </w:rPr>
        <w:t>疗效和</w:t>
      </w:r>
      <w:r w:rsidRPr="0096316E">
        <w:rPr>
          <w:rFonts w:ascii="Times New Roman" w:eastAsia="SimHei" w:hAnsi="Times New Roman" w:cs="Times New Roman"/>
          <w:sz w:val="21"/>
          <w:szCs w:val="21"/>
        </w:rPr>
        <w:t>毒副作用。</w:t>
      </w:r>
      <w:r w:rsidR="0078261F" w:rsidRPr="0096316E">
        <w:rPr>
          <w:rFonts w:ascii="Times New Roman" w:eastAsia="SimHei" w:hAnsi="Times New Roman" w:cs="Times New Roman"/>
          <w:sz w:val="21"/>
          <w:szCs w:val="21"/>
        </w:rPr>
        <w:t>对于</w:t>
      </w:r>
      <w:r w:rsidR="0078261F" w:rsidRPr="0096316E">
        <w:rPr>
          <w:rFonts w:ascii="Times New Roman" w:eastAsia="SimHei" w:hAnsi="Times New Roman" w:cs="Times New Roman"/>
          <w:sz w:val="21"/>
          <w:szCs w:val="21"/>
        </w:rPr>
        <w:t>rs9937</w:t>
      </w:r>
      <w:r w:rsidR="0078261F" w:rsidRPr="0096316E">
        <w:rPr>
          <w:rFonts w:ascii="Times New Roman" w:eastAsia="SimHei" w:hAnsi="Times New Roman" w:cs="Times New Roman"/>
          <w:sz w:val="21"/>
          <w:szCs w:val="21"/>
        </w:rPr>
        <w:t>位点基因型为</w:t>
      </w:r>
      <w:r w:rsidR="0078261F" w:rsidRPr="0096316E">
        <w:rPr>
          <w:rFonts w:ascii="Times New Roman" w:eastAsia="SimHei" w:hAnsi="Times New Roman" w:cs="Times New Roman"/>
          <w:sz w:val="21"/>
          <w:szCs w:val="21"/>
        </w:rPr>
        <w:t>AG</w:t>
      </w:r>
      <w:r w:rsidR="0078261F" w:rsidRPr="0096316E">
        <w:rPr>
          <w:rFonts w:ascii="Times New Roman" w:eastAsia="SimHei" w:hAnsi="Times New Roman" w:cs="Times New Roman" w:hint="eastAsia"/>
          <w:sz w:val="21"/>
          <w:szCs w:val="21"/>
        </w:rPr>
        <w:t>和</w:t>
      </w:r>
      <w:r w:rsidR="0078261F" w:rsidRPr="0096316E">
        <w:rPr>
          <w:rFonts w:ascii="Times New Roman" w:eastAsia="SimHei" w:hAnsi="Times New Roman" w:cs="Times New Roman" w:hint="eastAsia"/>
          <w:sz w:val="21"/>
          <w:szCs w:val="21"/>
        </w:rPr>
        <w:t>G</w:t>
      </w:r>
      <w:r w:rsidR="0078261F" w:rsidRPr="0096316E">
        <w:rPr>
          <w:rFonts w:ascii="Times New Roman" w:eastAsia="SimHei" w:hAnsi="Times New Roman" w:cs="Times New Roman"/>
          <w:sz w:val="21"/>
          <w:szCs w:val="21"/>
        </w:rPr>
        <w:t>G</w:t>
      </w:r>
      <w:r w:rsidR="0078261F" w:rsidRPr="0096316E">
        <w:rPr>
          <w:rFonts w:ascii="Times New Roman" w:eastAsia="SimHei" w:hAnsi="Times New Roman" w:cs="Times New Roman"/>
          <w:sz w:val="21"/>
          <w:szCs w:val="21"/>
        </w:rPr>
        <w:t>基因型的</w:t>
      </w:r>
      <w:r w:rsidR="0078261F" w:rsidRPr="0096316E">
        <w:rPr>
          <w:rFonts w:ascii="Times New Roman" w:eastAsia="SimHei" w:hAnsi="Times New Roman" w:cs="Times New Roman" w:hint="eastAsia"/>
          <w:sz w:val="21"/>
          <w:szCs w:val="21"/>
        </w:rPr>
        <w:t>肿瘤患者</w:t>
      </w:r>
      <w:r w:rsidR="0078261F" w:rsidRPr="0096316E">
        <w:rPr>
          <w:rFonts w:ascii="Times New Roman" w:eastAsia="SimHei" w:hAnsi="Times New Roman" w:cs="Times New Roman"/>
          <w:sz w:val="21"/>
          <w:szCs w:val="21"/>
        </w:rPr>
        <w:t>，相比于</w:t>
      </w:r>
      <w:r w:rsidR="0078261F" w:rsidRPr="0096316E">
        <w:rPr>
          <w:rFonts w:ascii="Times New Roman" w:eastAsia="SimHei" w:hAnsi="Times New Roman" w:cs="Times New Roman"/>
          <w:sz w:val="21"/>
          <w:szCs w:val="21"/>
        </w:rPr>
        <w:t>AA</w:t>
      </w:r>
      <w:r w:rsidR="0078261F" w:rsidRPr="0096316E">
        <w:rPr>
          <w:rFonts w:ascii="Times New Roman" w:eastAsia="SimHei" w:hAnsi="Times New Roman" w:cs="Times New Roman"/>
          <w:sz w:val="21"/>
          <w:szCs w:val="21"/>
        </w:rPr>
        <w:t>基因型，使用吉西他滨的</w:t>
      </w:r>
      <w:r w:rsidR="0078261F" w:rsidRPr="0096316E">
        <w:rPr>
          <w:rFonts w:ascii="Times New Roman" w:eastAsia="SimHei" w:hAnsi="Times New Roman" w:cs="Times New Roman" w:hint="eastAsia"/>
          <w:sz w:val="21"/>
          <w:szCs w:val="21"/>
        </w:rPr>
        <w:t>疗效较好，</w:t>
      </w:r>
      <w:r w:rsidR="0078261F" w:rsidRPr="0096316E">
        <w:rPr>
          <w:rFonts w:ascii="Times New Roman" w:eastAsia="SimHei" w:hAnsi="Times New Roman" w:cs="Times New Roman"/>
          <w:sz w:val="21"/>
          <w:szCs w:val="21"/>
        </w:rPr>
        <w:t>毒副作用</w:t>
      </w:r>
      <w:r w:rsidR="0078261F" w:rsidRPr="0096316E">
        <w:rPr>
          <w:rFonts w:ascii="Times New Roman" w:eastAsia="SimHei" w:hAnsi="Times New Roman" w:cs="Times New Roman" w:hint="eastAsia"/>
          <w:sz w:val="21"/>
          <w:szCs w:val="21"/>
        </w:rPr>
        <w:t>较</w:t>
      </w:r>
      <w:r w:rsidR="0078261F" w:rsidRPr="0096316E">
        <w:rPr>
          <w:rFonts w:ascii="Times New Roman" w:eastAsia="SimHei" w:hAnsi="Times New Roman" w:cs="Times New Roman"/>
          <w:sz w:val="21"/>
          <w:szCs w:val="21"/>
        </w:rPr>
        <w:t>低。</w:t>
      </w:r>
      <w:r w:rsidRPr="0096316E">
        <w:rPr>
          <w:rFonts w:ascii="Times New Roman" w:eastAsia="SimHei" w:hAnsi="Times New Roman" w:cs="Times New Roman"/>
          <w:sz w:val="21"/>
          <w:szCs w:val="21"/>
        </w:rPr>
        <w:t>对于</w:t>
      </w:r>
      <w:r w:rsidRPr="0096316E">
        <w:rPr>
          <w:rFonts w:ascii="Times New Roman" w:eastAsia="SimHei" w:hAnsi="Times New Roman" w:cs="Times New Roman"/>
          <w:sz w:val="21"/>
          <w:szCs w:val="21"/>
        </w:rPr>
        <w:t>rs1042858</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AA</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AG</w:t>
      </w:r>
      <w:r w:rsidRPr="0096316E">
        <w:rPr>
          <w:rFonts w:ascii="Times New Roman" w:eastAsia="SimHei" w:hAnsi="Times New Roman" w:cs="Times New Roman"/>
          <w:sz w:val="21"/>
          <w:szCs w:val="21"/>
        </w:rPr>
        <w:t>基因型的</w:t>
      </w:r>
      <w:r w:rsidR="00C16A3C" w:rsidRPr="0096316E">
        <w:rPr>
          <w:rFonts w:ascii="Times New Roman" w:eastAsia="SimHei" w:hAnsi="Times New Roman" w:cs="Times New Roman" w:hint="eastAsia"/>
          <w:sz w:val="21"/>
          <w:szCs w:val="21"/>
        </w:rPr>
        <w:t>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GG</w:t>
      </w:r>
      <w:r w:rsidRPr="0096316E">
        <w:rPr>
          <w:rFonts w:ascii="Times New Roman" w:eastAsia="SimHei" w:hAnsi="Times New Roman" w:cs="Times New Roman"/>
          <w:sz w:val="21"/>
          <w:szCs w:val="21"/>
        </w:rPr>
        <w:t>基因型，使用吉西他滨的毒副作用</w:t>
      </w:r>
      <w:r w:rsidR="00C16A3C"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A779DF" w:rsidRPr="0096316E" w:rsidRDefault="00B019FA"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NT5C2</w:t>
      </w:r>
      <w:r w:rsidRPr="0096316E">
        <w:rPr>
          <w:rFonts w:ascii="Times New Roman" w:eastAsia="SimHei" w:hAnsi="Times New Roman" w:cs="Times New Roman"/>
          <w:sz w:val="21"/>
          <w:szCs w:val="21"/>
        </w:rPr>
        <w:t>基因编码细胞内</w:t>
      </w:r>
      <w:r w:rsidRPr="0096316E">
        <w:rPr>
          <w:rFonts w:ascii="Times New Roman" w:eastAsia="SimHei" w:hAnsi="Times New Roman" w:cs="Times New Roman"/>
          <w:sz w:val="21"/>
          <w:szCs w:val="21"/>
        </w:rPr>
        <w:t>5’-</w:t>
      </w:r>
      <w:r w:rsidRPr="0096316E">
        <w:rPr>
          <w:rFonts w:ascii="Times New Roman" w:eastAsia="SimHei" w:hAnsi="Times New Roman" w:cs="Times New Roman"/>
          <w:sz w:val="21"/>
          <w:szCs w:val="21"/>
        </w:rPr>
        <w:t>核苷酸酶</w:t>
      </w:r>
      <w:r w:rsidRPr="0096316E">
        <w:rPr>
          <w:rFonts w:ascii="Times New Roman" w:eastAsia="SimHei" w:hAnsi="Times New Roman" w:cs="Times New Roman"/>
          <w:sz w:val="21"/>
          <w:szCs w:val="21"/>
        </w:rPr>
        <w:t>II</w:t>
      </w:r>
      <w:r w:rsidRPr="0096316E">
        <w:rPr>
          <w:rFonts w:ascii="Times New Roman" w:eastAsia="SimHei" w:hAnsi="Times New Roman" w:cs="Times New Roman"/>
          <w:sz w:val="21"/>
          <w:szCs w:val="21"/>
        </w:rPr>
        <w:t>，该酶参与吉西他滨在体内的代谢清除。对于</w:t>
      </w:r>
      <w:r w:rsidRPr="0096316E">
        <w:rPr>
          <w:rFonts w:ascii="Times New Roman" w:eastAsia="SimHei" w:hAnsi="Times New Roman" w:cs="Times New Roman"/>
          <w:sz w:val="21"/>
          <w:szCs w:val="21"/>
        </w:rPr>
        <w:t>rs11598702</w:t>
      </w:r>
      <w:r w:rsidRPr="0096316E">
        <w:rPr>
          <w:rFonts w:ascii="Times New Roman" w:eastAsia="SimHei" w:hAnsi="Times New Roman" w:cs="Times New Roman"/>
          <w:sz w:val="21"/>
          <w:szCs w:val="21"/>
        </w:rPr>
        <w:t>位点基因型</w:t>
      </w:r>
      <w:r w:rsidR="00341CC3" w:rsidRPr="0096316E">
        <w:rPr>
          <w:rFonts w:ascii="Times New Roman" w:eastAsia="SimHei" w:hAnsi="Times New Roman" w:cs="Times New Roman" w:hint="eastAsia"/>
          <w:sz w:val="21"/>
          <w:szCs w:val="21"/>
        </w:rPr>
        <w:t>为</w:t>
      </w:r>
      <w:r w:rsidR="00C16A3C" w:rsidRPr="0096316E">
        <w:rPr>
          <w:rFonts w:ascii="Times New Roman" w:eastAsia="SimHei" w:hAnsi="Times New Roman" w:cs="Times New Roman" w:hint="eastAsia"/>
          <w:sz w:val="21"/>
          <w:szCs w:val="21"/>
        </w:rPr>
        <w:t>C</w:t>
      </w:r>
      <w:r w:rsidR="00C16A3C" w:rsidRPr="0096316E">
        <w:rPr>
          <w:rFonts w:ascii="Times New Roman" w:eastAsia="SimHei" w:hAnsi="Times New Roman" w:cs="Times New Roman"/>
          <w:sz w:val="21"/>
          <w:szCs w:val="21"/>
        </w:rPr>
        <w:t>C</w:t>
      </w:r>
      <w:r w:rsidR="00C16A3C" w:rsidRPr="0096316E">
        <w:rPr>
          <w:rFonts w:ascii="Times New Roman" w:eastAsia="SimHei" w:hAnsi="Times New Roman" w:cs="Times New Roman" w:hint="eastAsia"/>
          <w:sz w:val="21"/>
          <w:szCs w:val="21"/>
        </w:rPr>
        <w:t>和</w:t>
      </w:r>
      <w:r w:rsidR="00C16A3C" w:rsidRPr="0096316E">
        <w:rPr>
          <w:rFonts w:ascii="Times New Roman" w:eastAsia="SimHei" w:hAnsi="Times New Roman" w:cs="Times New Roman"/>
          <w:sz w:val="21"/>
          <w:szCs w:val="21"/>
        </w:rPr>
        <w:t>CT</w:t>
      </w:r>
      <w:r w:rsidR="00C16A3C" w:rsidRPr="0096316E">
        <w:rPr>
          <w:rFonts w:ascii="Times New Roman" w:eastAsia="SimHei" w:hAnsi="Times New Roman" w:cs="Times New Roman" w:hint="eastAsia"/>
          <w:sz w:val="21"/>
          <w:szCs w:val="21"/>
        </w:rPr>
        <w:t>基因型的肿瘤患者，相比于</w:t>
      </w:r>
      <w:r w:rsidR="00C16A3C" w:rsidRPr="0096316E">
        <w:rPr>
          <w:rFonts w:ascii="Times New Roman" w:eastAsia="SimHei" w:hAnsi="Times New Roman" w:cs="Times New Roman" w:hint="eastAsia"/>
          <w:sz w:val="21"/>
          <w:szCs w:val="21"/>
        </w:rPr>
        <w:t>T</w:t>
      </w:r>
      <w:r w:rsidR="00C16A3C" w:rsidRPr="0096316E">
        <w:rPr>
          <w:rFonts w:ascii="Times New Roman" w:eastAsia="SimHei" w:hAnsi="Times New Roman" w:cs="Times New Roman"/>
          <w:sz w:val="21"/>
          <w:szCs w:val="21"/>
        </w:rPr>
        <w:t>T</w:t>
      </w:r>
      <w:r w:rsidR="00C16A3C" w:rsidRPr="0096316E">
        <w:rPr>
          <w:rFonts w:ascii="Times New Roman" w:eastAsia="SimHei" w:hAnsi="Times New Roman" w:cs="Times New Roman" w:hint="eastAsia"/>
          <w:sz w:val="21"/>
          <w:szCs w:val="21"/>
        </w:rPr>
        <w:t>基因型，吉西他滨的药物代谢较快。</w:t>
      </w:r>
    </w:p>
    <w:p w:rsidR="0053524C" w:rsidRPr="00C16A3C" w:rsidRDefault="0053524C" w:rsidP="00B019FA">
      <w:pPr>
        <w:spacing w:line="400" w:lineRule="exact"/>
        <w:ind w:leftChars="100" w:left="240" w:firstLineChars="200" w:firstLine="480"/>
        <w:rPr>
          <w:rFonts w:ascii="Times New Roman" w:eastAsia="SimHei" w:hAnsi="Times New Roman" w:cs="Times New Roman"/>
          <w:szCs w:val="21"/>
        </w:rPr>
      </w:pPr>
    </w:p>
    <w:p w:rsidR="009C0402" w:rsidRPr="008A79AE" w:rsidRDefault="009C0402" w:rsidP="005A1605">
      <w:pPr>
        <w:pStyle w:val="a7"/>
        <w:numPr>
          <w:ilvl w:val="0"/>
          <w:numId w:val="22"/>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lastRenderedPageBreak/>
        <w:t>参考文献</w:t>
      </w:r>
    </w:p>
    <w:p w:rsidR="00C16A3C" w:rsidRDefault="00520976" w:rsidP="001B59A6">
      <w:pPr>
        <w:pStyle w:val="a7"/>
        <w:numPr>
          <w:ilvl w:val="0"/>
          <w:numId w:val="11"/>
        </w:numPr>
        <w:spacing w:beforeLines="30"/>
        <w:ind w:firstLineChars="0"/>
        <w:rPr>
          <w:rFonts w:ascii="Times New Roman" w:hAnsi="Times New Roman" w:cs="Times New Roman"/>
        </w:rPr>
      </w:pPr>
      <w:r w:rsidRPr="00520976">
        <w:rPr>
          <w:rFonts w:ascii="Times New Roman" w:hAnsi="Times New Roman" w:cs="Times New Roman"/>
        </w:rPr>
        <w:t>Rha S Y, Jeung H C, Choi Y H, et al. An association between RRM1 haplotype and gemcitabine-induced neutropenia in breast cancer patients[J]. The Oncologist, 2007, 12(6): 622-630.</w:t>
      </w:r>
    </w:p>
    <w:p w:rsidR="00520976" w:rsidRDefault="00520976" w:rsidP="00FD7B37">
      <w:pPr>
        <w:pStyle w:val="a7"/>
        <w:numPr>
          <w:ilvl w:val="0"/>
          <w:numId w:val="11"/>
        </w:numPr>
        <w:ind w:firstLineChars="0"/>
        <w:rPr>
          <w:rFonts w:ascii="Times New Roman" w:hAnsi="Times New Roman" w:cs="Times New Roman"/>
        </w:rPr>
      </w:pPr>
      <w:r w:rsidRPr="00520976">
        <w:rPr>
          <w:rFonts w:ascii="Times New Roman" w:hAnsi="Times New Roman" w:cs="Times New Roman"/>
        </w:rPr>
        <w:t>Mitra A K, Kirstein M N, Khatri A, et al. Pathway-based pharmacogenomics of gemcitabine pharmacokinetics in patients with solid tumors[J]. Pharmacogenomics, 2012, 13(9): 1009-1021.</w:t>
      </w:r>
    </w:p>
    <w:p w:rsidR="00520976" w:rsidRDefault="00520976" w:rsidP="00FD7B37">
      <w:pPr>
        <w:pStyle w:val="a7"/>
        <w:numPr>
          <w:ilvl w:val="0"/>
          <w:numId w:val="11"/>
        </w:numPr>
        <w:ind w:firstLineChars="0"/>
        <w:rPr>
          <w:rFonts w:ascii="Times New Roman" w:hAnsi="Times New Roman" w:cs="Times New Roman"/>
        </w:rPr>
      </w:pPr>
      <w:r w:rsidRPr="00520976">
        <w:rPr>
          <w:rFonts w:ascii="Times New Roman" w:hAnsi="Times New Roman" w:cs="Times New Roman"/>
        </w:rPr>
        <w:t>Khatri A, Williams B W, Fisher J, et al. SLC28A3 genotype and gemcitabine rate of infusion affect dFdCTP metabolite disposition in patients with solid tumours[J]. British journal of cancer, 2014, 110(2): 304.</w:t>
      </w:r>
    </w:p>
    <w:p w:rsidR="009B7A03" w:rsidRPr="00881CE5" w:rsidRDefault="009B7A03" w:rsidP="00FD7B37">
      <w:pPr>
        <w:pStyle w:val="a7"/>
        <w:numPr>
          <w:ilvl w:val="0"/>
          <w:numId w:val="11"/>
        </w:numPr>
        <w:ind w:firstLineChars="0"/>
        <w:rPr>
          <w:rFonts w:ascii="Times New Roman" w:hAnsi="Times New Roman" w:cs="Times New Roman"/>
        </w:rPr>
      </w:pPr>
      <w:r w:rsidRPr="009B7A03">
        <w:rPr>
          <w:rFonts w:ascii="Times New Roman" w:hAnsi="Times New Roman" w:cs="Times New Roman"/>
        </w:rPr>
        <w:t>Tanaka M, Javle M, Dong X, et al. Gemcitabine metabolic and transporter gene polymorphisms are associated with drug toxicity and efficacy in patients with locally advanced pancreatic cancer[J]. Cancer, 2010, 116(22): 5325-5335.</w:t>
      </w:r>
    </w:p>
    <w:p w:rsidR="0086300B" w:rsidRPr="004F1472" w:rsidRDefault="0086300B" w:rsidP="001B59A6">
      <w:pPr>
        <w:pStyle w:val="a7"/>
        <w:spacing w:beforeLines="30"/>
        <w:ind w:left="567" w:firstLineChars="0" w:firstLine="0"/>
        <w:rPr>
          <w:rFonts w:ascii="Times New Roman" w:hAnsi="Times New Roman" w:cs="Times New Roman"/>
        </w:rPr>
      </w:pPr>
    </w:p>
    <w:p w:rsidR="009C0402"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甲氨蝶呤</w:t>
      </w:r>
    </w:p>
    <w:p w:rsidR="009C0402" w:rsidRPr="00081856" w:rsidRDefault="009C0402" w:rsidP="001B59A6">
      <w:pPr>
        <w:pStyle w:val="a7"/>
        <w:numPr>
          <w:ilvl w:val="0"/>
          <w:numId w:val="23"/>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A779DF" w:rsidRPr="0096316E" w:rsidRDefault="00A779DF"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MTHFR</w:t>
      </w:r>
      <w:r w:rsidRPr="0096316E">
        <w:rPr>
          <w:rFonts w:ascii="Times New Roman" w:eastAsia="SimHei" w:hAnsi="Times New Roman" w:cs="Times New Roman"/>
          <w:sz w:val="21"/>
          <w:szCs w:val="21"/>
        </w:rPr>
        <w:t>基因</w:t>
      </w:r>
      <w:r w:rsidRPr="0096316E">
        <w:rPr>
          <w:rFonts w:ascii="Times New Roman" w:eastAsia="SimHei" w:hAnsi="Times New Roman" w:cs="Times New Roman"/>
          <w:sz w:val="21"/>
          <w:szCs w:val="21"/>
        </w:rPr>
        <w:t>C677T</w:t>
      </w:r>
      <w:r w:rsidRPr="0096316E">
        <w:rPr>
          <w:rFonts w:ascii="Times New Roman" w:eastAsia="SimHei" w:hAnsi="Times New Roman" w:cs="Times New Roman"/>
          <w:sz w:val="21"/>
          <w:szCs w:val="21"/>
        </w:rPr>
        <w:t>（</w:t>
      </w:r>
      <w:r w:rsidRPr="0096316E">
        <w:rPr>
          <w:rFonts w:ascii="Times New Roman" w:eastAsia="SimHei" w:hAnsi="Times New Roman" w:cs="Times New Roman"/>
          <w:sz w:val="21"/>
          <w:szCs w:val="21"/>
        </w:rPr>
        <w:t>rs1801133</w:t>
      </w:r>
      <w:r w:rsidRPr="0096316E">
        <w:rPr>
          <w:rFonts w:ascii="Times New Roman" w:eastAsia="SimHei" w:hAnsi="Times New Roman" w:cs="Times New Roman"/>
          <w:sz w:val="21"/>
          <w:szCs w:val="21"/>
        </w:rPr>
        <w:t>）多肽会使亚甲基四氢叶酸还原酶活性降低酶功能缺陷，导致了血液中</w:t>
      </w:r>
      <w:r w:rsidRPr="0096316E">
        <w:rPr>
          <w:rFonts w:ascii="Times New Roman" w:eastAsia="SimHei" w:hAnsi="Times New Roman" w:cs="Times New Roman"/>
          <w:sz w:val="21"/>
          <w:szCs w:val="21"/>
        </w:rPr>
        <w:t>5-</w:t>
      </w:r>
      <w:r w:rsidRPr="0096316E">
        <w:rPr>
          <w:rFonts w:ascii="Times New Roman" w:eastAsia="SimHei" w:hAnsi="Times New Roman" w:cs="Times New Roman"/>
          <w:sz w:val="21"/>
          <w:szCs w:val="21"/>
        </w:rPr>
        <w:t>甲基四氢叶酸的降低和同型半胱氨酸的堆积，使得作为甲基供体的蛋氨酸合成障碍，最终引起</w:t>
      </w:r>
      <w:r w:rsidRPr="0096316E">
        <w:rPr>
          <w:rFonts w:ascii="Times New Roman" w:eastAsia="SimHei" w:hAnsi="Times New Roman" w:cs="Times New Roman"/>
          <w:sz w:val="21"/>
          <w:szCs w:val="21"/>
        </w:rPr>
        <w:t>DNA</w:t>
      </w:r>
      <w:r w:rsidRPr="0096316E">
        <w:rPr>
          <w:rFonts w:ascii="Times New Roman" w:eastAsia="SimHei" w:hAnsi="Times New Roman" w:cs="Times New Roman"/>
          <w:sz w:val="21"/>
          <w:szCs w:val="21"/>
        </w:rPr>
        <w:t>的甲基化水平异常，干扰</w:t>
      </w:r>
      <w:r w:rsidRPr="0096316E">
        <w:rPr>
          <w:rFonts w:ascii="Times New Roman" w:eastAsia="SimHei" w:hAnsi="Times New Roman" w:cs="Times New Roman"/>
          <w:sz w:val="21"/>
          <w:szCs w:val="21"/>
        </w:rPr>
        <w:t>DNA</w:t>
      </w:r>
      <w:r w:rsidRPr="0096316E">
        <w:rPr>
          <w:rFonts w:ascii="Times New Roman" w:eastAsia="SimHei" w:hAnsi="Times New Roman" w:cs="Times New Roman"/>
          <w:sz w:val="21"/>
          <w:szCs w:val="21"/>
        </w:rPr>
        <w:t>合成和</w:t>
      </w:r>
      <w:r w:rsidRPr="0096316E">
        <w:rPr>
          <w:rFonts w:ascii="Times New Roman" w:eastAsia="SimHei" w:hAnsi="Times New Roman" w:cs="Times New Roman"/>
          <w:sz w:val="21"/>
          <w:szCs w:val="21"/>
        </w:rPr>
        <w:t>DNA</w:t>
      </w:r>
      <w:r w:rsidRPr="0096316E">
        <w:rPr>
          <w:rFonts w:ascii="Times New Roman" w:eastAsia="SimHei" w:hAnsi="Times New Roman" w:cs="Times New Roman"/>
          <w:sz w:val="21"/>
          <w:szCs w:val="21"/>
        </w:rPr>
        <w:t>损伤修复，从而影响甲氨蝶呤的疗效和毒副作用。对于</w:t>
      </w:r>
      <w:r w:rsidRPr="0096316E">
        <w:rPr>
          <w:rFonts w:ascii="Times New Roman" w:eastAsia="SimHei" w:hAnsi="Times New Roman" w:cs="Times New Roman"/>
          <w:sz w:val="21"/>
          <w:szCs w:val="21"/>
        </w:rPr>
        <w:t>rs1801133</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GG</w:t>
      </w:r>
      <w:r w:rsidRPr="0096316E">
        <w:rPr>
          <w:rFonts w:ascii="Times New Roman" w:eastAsia="SimHei" w:hAnsi="Times New Roman" w:cs="Times New Roman"/>
          <w:sz w:val="21"/>
          <w:szCs w:val="21"/>
        </w:rPr>
        <w:t>的</w:t>
      </w:r>
      <w:r w:rsidR="005B1721" w:rsidRPr="0096316E">
        <w:rPr>
          <w:rFonts w:ascii="Times New Roman" w:eastAsia="SimHei" w:hAnsi="Times New Roman" w:cs="Times New Roman" w:hint="eastAsia"/>
          <w:sz w:val="21"/>
          <w:szCs w:val="21"/>
        </w:rPr>
        <w:t>肿瘤患者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AA</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AG</w:t>
      </w:r>
      <w:r w:rsidRPr="0096316E">
        <w:rPr>
          <w:rFonts w:ascii="Times New Roman" w:eastAsia="SimHei" w:hAnsi="Times New Roman" w:cs="Times New Roman"/>
          <w:sz w:val="21"/>
          <w:szCs w:val="21"/>
        </w:rPr>
        <w:t>基因型，使用甲氨蝶呤的疗效</w:t>
      </w:r>
      <w:r w:rsidR="00341CC3"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好，毒副作用</w:t>
      </w:r>
      <w:r w:rsidR="00341CC3"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9C0402" w:rsidRPr="008A79AE" w:rsidRDefault="009C0402" w:rsidP="005A1605">
      <w:pPr>
        <w:pStyle w:val="a7"/>
        <w:numPr>
          <w:ilvl w:val="0"/>
          <w:numId w:val="23"/>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BD3F59" w:rsidRDefault="00BD3F59" w:rsidP="001B59A6">
      <w:pPr>
        <w:pStyle w:val="a7"/>
        <w:numPr>
          <w:ilvl w:val="0"/>
          <w:numId w:val="12"/>
        </w:numPr>
        <w:spacing w:beforeLines="30"/>
        <w:ind w:firstLineChars="0"/>
        <w:rPr>
          <w:rFonts w:ascii="Times New Roman" w:hAnsi="Times New Roman" w:cs="Times New Roman"/>
        </w:rPr>
      </w:pPr>
      <w:r w:rsidRPr="00BD3F59">
        <w:rPr>
          <w:rFonts w:ascii="Times New Roman" w:hAnsi="Times New Roman" w:cs="Times New Roman"/>
        </w:rPr>
        <w:t>Suthandiram S, Gan G G, Zain S M, et al. Effect of polymorphisms within methotrexate pathway genes on methotrexate toxicity and plasma levels in adults with hematological malignancies[J]. Pharmacogenomics, 2014, 15(11): 1479-1494.</w:t>
      </w:r>
    </w:p>
    <w:p w:rsidR="00BD3F59" w:rsidRPr="00BD3F59" w:rsidRDefault="00BD3F59" w:rsidP="00BD3F59">
      <w:pPr>
        <w:pStyle w:val="a7"/>
        <w:numPr>
          <w:ilvl w:val="0"/>
          <w:numId w:val="12"/>
        </w:numPr>
        <w:ind w:firstLineChars="0"/>
        <w:rPr>
          <w:rFonts w:ascii="Times New Roman" w:hAnsi="Times New Roman" w:cs="Times New Roman"/>
        </w:rPr>
      </w:pPr>
      <w:r w:rsidRPr="00BD3F59">
        <w:rPr>
          <w:rFonts w:ascii="Times New Roman" w:hAnsi="Times New Roman" w:cs="Times New Roman"/>
        </w:rPr>
        <w:t>He H R, Chen S Y, You H S, et al. Association between methylenetetrahydrofolate reductase polymorphisms and the relapse of acute lymphoblastic leukemia: a meta-analysis[J]. The pharmacogenomics journal, 2014, 14(5): 432.</w:t>
      </w:r>
    </w:p>
    <w:p w:rsidR="0086300B" w:rsidRPr="009C0402" w:rsidRDefault="0086300B" w:rsidP="00912148">
      <w:pPr>
        <w:spacing w:line="280" w:lineRule="exact"/>
        <w:rPr>
          <w:rFonts w:ascii="Times New Roman" w:hAnsi="Times New Roman" w:cs="Times New Roman"/>
        </w:rPr>
      </w:pPr>
    </w:p>
    <w:p w:rsidR="009C0402"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他莫昔芬</w:t>
      </w:r>
    </w:p>
    <w:p w:rsidR="009C0402" w:rsidRPr="00081856" w:rsidRDefault="009C0402" w:rsidP="001B59A6">
      <w:pPr>
        <w:pStyle w:val="a7"/>
        <w:numPr>
          <w:ilvl w:val="0"/>
          <w:numId w:val="24"/>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BD3F59" w:rsidRPr="0096316E" w:rsidRDefault="00A779DF"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hint="eastAsia"/>
          <w:sz w:val="21"/>
          <w:szCs w:val="21"/>
        </w:rPr>
        <w:t>他莫西芬主要代谢产物是</w:t>
      </w:r>
      <w:r w:rsidRPr="0096316E">
        <w:rPr>
          <w:rFonts w:ascii="Times New Roman" w:eastAsia="SimHei" w:hAnsi="Times New Roman" w:cs="Times New Roman"/>
          <w:sz w:val="21"/>
          <w:szCs w:val="21"/>
        </w:rPr>
        <w:t>N-</w:t>
      </w:r>
      <w:r w:rsidRPr="0096316E">
        <w:rPr>
          <w:rFonts w:ascii="Times New Roman" w:eastAsia="SimHei" w:hAnsi="Times New Roman" w:cs="Times New Roman"/>
          <w:sz w:val="21"/>
          <w:szCs w:val="21"/>
        </w:rPr>
        <w:t>去甲基他莫西芬和</w:t>
      </w:r>
      <w:r w:rsidRPr="0096316E">
        <w:rPr>
          <w:rFonts w:ascii="Times New Roman" w:eastAsia="SimHei" w:hAnsi="Times New Roman" w:cs="Times New Roman"/>
          <w:sz w:val="21"/>
          <w:szCs w:val="21"/>
        </w:rPr>
        <w:t>4-</w:t>
      </w:r>
      <w:r w:rsidRPr="0096316E">
        <w:rPr>
          <w:rFonts w:ascii="Times New Roman" w:eastAsia="SimHei" w:hAnsi="Times New Roman" w:cs="Times New Roman"/>
          <w:sz w:val="21"/>
          <w:szCs w:val="21"/>
        </w:rPr>
        <w:t>羟他莫西芬。其中</w:t>
      </w:r>
      <w:r w:rsidRPr="0096316E">
        <w:rPr>
          <w:rFonts w:ascii="Times New Roman" w:eastAsia="SimHei" w:hAnsi="Times New Roman" w:cs="Times New Roman"/>
          <w:sz w:val="21"/>
          <w:szCs w:val="21"/>
        </w:rPr>
        <w:t>CYP2D6</w:t>
      </w:r>
      <w:r w:rsidRPr="0096316E">
        <w:rPr>
          <w:rFonts w:ascii="Times New Roman" w:eastAsia="SimHei" w:hAnsi="Times New Roman" w:cs="Times New Roman"/>
          <w:sz w:val="21"/>
          <w:szCs w:val="21"/>
        </w:rPr>
        <w:t>酶主要参与</w:t>
      </w:r>
      <w:r w:rsidRPr="0096316E">
        <w:rPr>
          <w:rFonts w:ascii="Times New Roman" w:eastAsia="SimHei" w:hAnsi="Times New Roman" w:cs="Times New Roman"/>
          <w:sz w:val="21"/>
          <w:szCs w:val="21"/>
        </w:rPr>
        <w:t>4-</w:t>
      </w:r>
      <w:r w:rsidRPr="0096316E">
        <w:rPr>
          <w:rFonts w:ascii="Times New Roman" w:eastAsia="SimHei" w:hAnsi="Times New Roman" w:cs="Times New Roman"/>
          <w:sz w:val="21"/>
          <w:szCs w:val="21"/>
        </w:rPr>
        <w:t>羟他莫西芬的生成。</w:t>
      </w:r>
      <w:r w:rsidRPr="0096316E">
        <w:rPr>
          <w:rFonts w:ascii="Times New Roman" w:eastAsia="SimHei" w:hAnsi="Times New Roman" w:cs="Times New Roman"/>
          <w:i/>
          <w:iCs/>
          <w:sz w:val="21"/>
          <w:szCs w:val="21"/>
        </w:rPr>
        <w:t>CYP2D6</w:t>
      </w:r>
      <w:r w:rsidRPr="0096316E">
        <w:rPr>
          <w:rFonts w:ascii="Times New Roman" w:eastAsia="SimHei" w:hAnsi="Times New Roman" w:cs="Times New Roman"/>
          <w:sz w:val="21"/>
          <w:szCs w:val="21"/>
        </w:rPr>
        <w:t>基因多态性影响</w:t>
      </w:r>
      <w:r w:rsidRPr="0096316E">
        <w:rPr>
          <w:rFonts w:ascii="Times New Roman" w:eastAsia="SimHei" w:hAnsi="Times New Roman" w:cs="Times New Roman"/>
          <w:sz w:val="21"/>
          <w:szCs w:val="21"/>
        </w:rPr>
        <w:t>CYP2D6</w:t>
      </w:r>
      <w:r w:rsidRPr="0096316E">
        <w:rPr>
          <w:rFonts w:ascii="Times New Roman" w:eastAsia="SimHei" w:hAnsi="Times New Roman" w:cs="Times New Roman"/>
          <w:sz w:val="21"/>
          <w:szCs w:val="21"/>
        </w:rPr>
        <w:t>酶活性，从而影响他莫西芬的血药浓度。研究表明，</w:t>
      </w:r>
      <w:r w:rsidRPr="0096316E">
        <w:rPr>
          <w:rFonts w:ascii="Times New Roman" w:eastAsia="SimHei" w:hAnsi="Times New Roman" w:cs="Times New Roman"/>
          <w:i/>
          <w:iCs/>
          <w:sz w:val="21"/>
          <w:szCs w:val="21"/>
        </w:rPr>
        <w:t>CYP2D6</w:t>
      </w:r>
      <w:r w:rsidRPr="0096316E">
        <w:rPr>
          <w:rFonts w:ascii="Times New Roman" w:eastAsia="SimHei" w:hAnsi="Times New Roman" w:cs="Times New Roman"/>
          <w:sz w:val="21"/>
          <w:szCs w:val="21"/>
        </w:rPr>
        <w:t>基因多态性影响他莫西芬的疗效和毒</w:t>
      </w:r>
      <w:r w:rsidR="00341CC3" w:rsidRPr="0096316E">
        <w:rPr>
          <w:rFonts w:ascii="Times New Roman" w:eastAsia="SimHei" w:hAnsi="Times New Roman" w:cs="Times New Roman" w:hint="eastAsia"/>
          <w:sz w:val="21"/>
          <w:szCs w:val="21"/>
        </w:rPr>
        <w:t>副作用</w:t>
      </w:r>
      <w:r w:rsidRPr="0096316E">
        <w:rPr>
          <w:rFonts w:ascii="Times New Roman" w:eastAsia="SimHei" w:hAnsi="Times New Roman" w:cs="Times New Roman"/>
          <w:sz w:val="21"/>
          <w:szCs w:val="21"/>
        </w:rPr>
        <w:t>。</w:t>
      </w:r>
      <w:r w:rsidR="00BD3F59" w:rsidRPr="0096316E">
        <w:rPr>
          <w:rFonts w:ascii="Times New Roman" w:eastAsia="SimHei" w:hAnsi="Times New Roman" w:cs="Times New Roman" w:hint="eastAsia"/>
          <w:sz w:val="21"/>
          <w:szCs w:val="21"/>
        </w:rPr>
        <w:t>对于</w:t>
      </w:r>
      <w:r w:rsidR="00BD3F59" w:rsidRPr="0096316E">
        <w:rPr>
          <w:rFonts w:ascii="Times New Roman" w:eastAsia="SimHei" w:hAnsi="Times New Roman" w:cs="Times New Roman"/>
          <w:sz w:val="21"/>
          <w:szCs w:val="21"/>
        </w:rPr>
        <w:t>rs3892097</w:t>
      </w:r>
      <w:r w:rsidR="00BD3F59" w:rsidRPr="0096316E">
        <w:rPr>
          <w:rFonts w:ascii="Times New Roman" w:eastAsia="SimHei" w:hAnsi="Times New Roman" w:cs="Times New Roman"/>
          <w:sz w:val="21"/>
          <w:szCs w:val="21"/>
        </w:rPr>
        <w:t>位点基因型为</w:t>
      </w:r>
      <w:r w:rsidR="00BD3F59" w:rsidRPr="0096316E">
        <w:rPr>
          <w:rFonts w:ascii="Times New Roman" w:eastAsia="SimHei" w:hAnsi="Times New Roman" w:cs="Times New Roman"/>
          <w:sz w:val="21"/>
          <w:szCs w:val="21"/>
        </w:rPr>
        <w:t>CC</w:t>
      </w:r>
      <w:r w:rsidR="00BD3F59" w:rsidRPr="0096316E">
        <w:rPr>
          <w:rFonts w:ascii="Times New Roman" w:eastAsia="SimHei" w:hAnsi="Times New Roman" w:cs="Times New Roman"/>
          <w:sz w:val="21"/>
          <w:szCs w:val="21"/>
        </w:rPr>
        <w:t>和</w:t>
      </w:r>
      <w:r w:rsidR="00BD3F59" w:rsidRPr="0096316E">
        <w:rPr>
          <w:rFonts w:ascii="Times New Roman" w:eastAsia="SimHei" w:hAnsi="Times New Roman" w:cs="Times New Roman"/>
          <w:sz w:val="21"/>
          <w:szCs w:val="21"/>
        </w:rPr>
        <w:t>CT</w:t>
      </w:r>
      <w:r w:rsidR="00BD3F59" w:rsidRPr="0096316E">
        <w:rPr>
          <w:rFonts w:ascii="Times New Roman" w:eastAsia="SimHei" w:hAnsi="Times New Roman" w:cs="Times New Roman"/>
          <w:sz w:val="21"/>
          <w:szCs w:val="21"/>
        </w:rPr>
        <w:t>的</w:t>
      </w:r>
      <w:r w:rsidR="000C2D0E" w:rsidRPr="0096316E">
        <w:rPr>
          <w:rFonts w:ascii="Times New Roman" w:eastAsia="SimHei" w:hAnsi="Times New Roman" w:cs="Times New Roman" w:hint="eastAsia"/>
          <w:sz w:val="21"/>
          <w:szCs w:val="21"/>
        </w:rPr>
        <w:t>乳腺癌患者</w:t>
      </w:r>
      <w:r w:rsidR="00BD3F59" w:rsidRPr="0096316E">
        <w:rPr>
          <w:rFonts w:ascii="Times New Roman" w:eastAsia="SimHei" w:hAnsi="Times New Roman" w:cs="Times New Roman"/>
          <w:sz w:val="21"/>
          <w:szCs w:val="21"/>
        </w:rPr>
        <w:t>，相比于</w:t>
      </w:r>
      <w:r w:rsidR="00BD3F59" w:rsidRPr="0096316E">
        <w:rPr>
          <w:rFonts w:ascii="Times New Roman" w:eastAsia="SimHei" w:hAnsi="Times New Roman" w:cs="Times New Roman"/>
          <w:sz w:val="21"/>
          <w:szCs w:val="21"/>
        </w:rPr>
        <w:t>TT</w:t>
      </w:r>
      <w:r w:rsidR="00BD3F59" w:rsidRPr="0096316E">
        <w:rPr>
          <w:rFonts w:ascii="Times New Roman" w:eastAsia="SimHei" w:hAnsi="Times New Roman" w:cs="Times New Roman"/>
          <w:sz w:val="21"/>
          <w:szCs w:val="21"/>
        </w:rPr>
        <w:t>基因型，使用他莫昔芬的疗效较好，毒</w:t>
      </w:r>
      <w:r w:rsidR="00C877DD" w:rsidRPr="0096316E">
        <w:rPr>
          <w:rFonts w:ascii="Times New Roman" w:eastAsia="SimHei" w:hAnsi="Times New Roman" w:cs="Times New Roman" w:hint="eastAsia"/>
          <w:sz w:val="21"/>
          <w:szCs w:val="21"/>
        </w:rPr>
        <w:t>副</w:t>
      </w:r>
      <w:r w:rsidR="00341CC3" w:rsidRPr="0096316E">
        <w:rPr>
          <w:rFonts w:ascii="Times New Roman" w:eastAsia="SimHei" w:hAnsi="Times New Roman" w:cs="Times New Roman" w:hint="eastAsia"/>
          <w:sz w:val="21"/>
          <w:szCs w:val="21"/>
        </w:rPr>
        <w:t>作用</w:t>
      </w:r>
      <w:r w:rsidR="00BD3F59" w:rsidRPr="0096316E">
        <w:rPr>
          <w:rFonts w:ascii="Times New Roman" w:eastAsia="SimHei" w:hAnsi="Times New Roman" w:cs="Times New Roman"/>
          <w:sz w:val="21"/>
          <w:szCs w:val="21"/>
        </w:rPr>
        <w:t>较高。</w:t>
      </w:r>
    </w:p>
    <w:p w:rsidR="00BD3F59" w:rsidRPr="008A79AE" w:rsidRDefault="00BD3F59" w:rsidP="00BD3F59">
      <w:pPr>
        <w:pStyle w:val="a7"/>
        <w:numPr>
          <w:ilvl w:val="0"/>
          <w:numId w:val="22"/>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BD3F59" w:rsidRPr="00BD3F59" w:rsidRDefault="00BD3F59" w:rsidP="001B59A6">
      <w:pPr>
        <w:pStyle w:val="a7"/>
        <w:numPr>
          <w:ilvl w:val="0"/>
          <w:numId w:val="37"/>
        </w:numPr>
        <w:spacing w:beforeLines="30"/>
        <w:ind w:firstLineChars="0"/>
        <w:rPr>
          <w:rFonts w:ascii="Times New Roman" w:hAnsi="Times New Roman" w:cs="Times New Roman"/>
        </w:rPr>
      </w:pPr>
      <w:r w:rsidRPr="00BD3F59">
        <w:rPr>
          <w:rFonts w:ascii="Times New Roman" w:hAnsi="Times New Roman" w:cs="Times New Roman"/>
        </w:rPr>
        <w:t>Goetz M P, Rae J M, Suman V J, et al. Pharmacogenetics of tamoxifen biotransformation is associated with clinical outcomes of efficacy and hot flashes[J]. Journal of Clinical Oncology, 2005, 23(36): 9312-9318.</w:t>
      </w:r>
    </w:p>
    <w:p w:rsidR="007C18E5" w:rsidRDefault="007C18E5" w:rsidP="007C18E5">
      <w:pPr>
        <w:spacing w:line="320" w:lineRule="exact"/>
        <w:rPr>
          <w:rFonts w:ascii="Times New Roman" w:hAnsi="Times New Roman" w:cs="Times New Roman"/>
        </w:rPr>
      </w:pPr>
    </w:p>
    <w:p w:rsidR="007C18E5"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来曲唑</w:t>
      </w:r>
    </w:p>
    <w:p w:rsidR="0096316E" w:rsidRPr="0096316E" w:rsidRDefault="007C18E5" w:rsidP="001B59A6">
      <w:pPr>
        <w:pStyle w:val="a7"/>
        <w:numPr>
          <w:ilvl w:val="0"/>
          <w:numId w:val="24"/>
        </w:numPr>
        <w:spacing w:beforeLines="50" w:line="400" w:lineRule="exact"/>
        <w:ind w:firstLineChars="0"/>
        <w:rPr>
          <w:rFonts w:ascii="SimHei" w:eastAsia="SimHei" w:hAnsi="SimHei" w:cs="Times New Roman"/>
          <w:szCs w:val="21"/>
        </w:rPr>
      </w:pPr>
      <w:r w:rsidRPr="0096316E">
        <w:rPr>
          <w:rFonts w:ascii="SimHei" w:eastAsia="SimHei" w:hAnsi="SimHei" w:cs="Times New Roman" w:hint="eastAsia"/>
          <w:szCs w:val="21"/>
        </w:rPr>
        <w:lastRenderedPageBreak/>
        <w:t>临床意义</w:t>
      </w:r>
    </w:p>
    <w:p w:rsidR="00992EF6" w:rsidRPr="0096316E" w:rsidRDefault="00992EF6" w:rsidP="0096316E">
      <w:pPr>
        <w:pStyle w:val="a7"/>
        <w:spacing w:line="400" w:lineRule="exact"/>
        <w:ind w:leftChars="100" w:left="240"/>
        <w:rPr>
          <w:rFonts w:ascii="Times New Roman" w:eastAsia="SimHei" w:hAnsi="Times New Roman" w:cs="Times New Roman"/>
          <w:szCs w:val="21"/>
        </w:rPr>
      </w:pPr>
      <w:r w:rsidRPr="0096316E">
        <w:rPr>
          <w:rFonts w:ascii="Times New Roman" w:eastAsia="SimHei" w:hAnsi="Times New Roman" w:cs="Times New Roman" w:hint="eastAsia"/>
          <w:szCs w:val="21"/>
        </w:rPr>
        <w:t>来曲唑通过抑制芳香化酶使雌激素水平下降，从而消除雌激素对肿瘤生长的刺激作用。</w:t>
      </w:r>
      <w:r w:rsidRPr="0096316E">
        <w:rPr>
          <w:rFonts w:ascii="Times New Roman" w:eastAsia="SimHei" w:hAnsi="Times New Roman" w:cs="Times New Roman"/>
          <w:i/>
          <w:iCs/>
          <w:szCs w:val="21"/>
        </w:rPr>
        <w:t>CYP19A1</w:t>
      </w:r>
      <w:r w:rsidRPr="0096316E">
        <w:rPr>
          <w:rFonts w:ascii="Times New Roman" w:eastAsia="SimHei" w:hAnsi="Times New Roman" w:cs="Times New Roman"/>
          <w:szCs w:val="21"/>
        </w:rPr>
        <w:t>基因编码</w:t>
      </w:r>
      <w:r w:rsidRPr="0096316E">
        <w:rPr>
          <w:rFonts w:ascii="Times New Roman" w:eastAsia="SimHei" w:hAnsi="Times New Roman" w:cs="Times New Roman"/>
          <w:szCs w:val="21"/>
        </w:rPr>
        <w:t>CYP450</w:t>
      </w:r>
      <w:r w:rsidRPr="0096316E">
        <w:rPr>
          <w:rFonts w:ascii="Times New Roman" w:eastAsia="SimHei" w:hAnsi="Times New Roman" w:cs="Times New Roman"/>
          <w:szCs w:val="21"/>
        </w:rPr>
        <w:t>家族的</w:t>
      </w:r>
      <w:r w:rsidRPr="0096316E">
        <w:rPr>
          <w:rFonts w:ascii="Times New Roman" w:eastAsia="SimHei" w:hAnsi="Times New Roman" w:cs="Times New Roman"/>
          <w:szCs w:val="21"/>
        </w:rPr>
        <w:t>CYP19A1</w:t>
      </w:r>
      <w:r w:rsidRPr="0096316E">
        <w:rPr>
          <w:rFonts w:ascii="Times New Roman" w:eastAsia="SimHei" w:hAnsi="Times New Roman" w:cs="Times New Roman"/>
          <w:szCs w:val="21"/>
        </w:rPr>
        <w:t>酶，参与体内激素循环体系，是芳香化酶抑制剂的作用底物。常用的芳香化酶抑制剂：依西美坦、来曲唑、阿那曲唑。研究表明，该基因的多态性</w:t>
      </w:r>
      <w:r w:rsidRPr="0096316E">
        <w:rPr>
          <w:rFonts w:ascii="Times New Roman" w:eastAsia="SimHei" w:hAnsi="Times New Roman" w:cs="Times New Roman"/>
          <w:szCs w:val="21"/>
        </w:rPr>
        <w:t>rs4646</w:t>
      </w:r>
      <w:r w:rsidRPr="0096316E">
        <w:rPr>
          <w:rFonts w:ascii="Times New Roman" w:eastAsia="SimHei" w:hAnsi="Times New Roman" w:cs="Times New Roman"/>
          <w:szCs w:val="21"/>
        </w:rPr>
        <w:t>影响来曲唑的疗效。对于</w:t>
      </w:r>
      <w:r w:rsidRPr="0096316E">
        <w:rPr>
          <w:rFonts w:ascii="Times New Roman" w:eastAsia="SimHei" w:hAnsi="Times New Roman" w:cs="Times New Roman"/>
          <w:szCs w:val="21"/>
        </w:rPr>
        <w:t>rs4646</w:t>
      </w:r>
      <w:r w:rsidRPr="0096316E">
        <w:rPr>
          <w:rFonts w:ascii="Times New Roman" w:eastAsia="SimHei" w:hAnsi="Times New Roman" w:cs="Times New Roman"/>
          <w:szCs w:val="21"/>
        </w:rPr>
        <w:t>位点基因型为</w:t>
      </w:r>
      <w:r w:rsidRPr="0096316E">
        <w:rPr>
          <w:rFonts w:ascii="Times New Roman" w:eastAsia="SimHei" w:hAnsi="Times New Roman" w:cs="Times New Roman"/>
          <w:szCs w:val="21"/>
        </w:rPr>
        <w:t>AC</w:t>
      </w:r>
      <w:r w:rsidRPr="0096316E">
        <w:rPr>
          <w:rFonts w:ascii="Times New Roman" w:eastAsia="SimHei" w:hAnsi="Times New Roman" w:cs="Times New Roman"/>
          <w:szCs w:val="21"/>
        </w:rPr>
        <w:t>和</w:t>
      </w:r>
      <w:r w:rsidRPr="0096316E">
        <w:rPr>
          <w:rFonts w:ascii="Times New Roman" w:eastAsia="SimHei" w:hAnsi="Times New Roman" w:cs="Times New Roman"/>
          <w:szCs w:val="21"/>
        </w:rPr>
        <w:t>CC</w:t>
      </w:r>
      <w:r w:rsidRPr="0096316E">
        <w:rPr>
          <w:rFonts w:ascii="Times New Roman" w:eastAsia="SimHei" w:hAnsi="Times New Roman" w:cs="Times New Roman"/>
          <w:szCs w:val="21"/>
        </w:rPr>
        <w:t>的</w:t>
      </w:r>
      <w:r w:rsidR="0003052E" w:rsidRPr="0096316E">
        <w:rPr>
          <w:rFonts w:ascii="Times New Roman" w:eastAsia="SimHei" w:hAnsi="Times New Roman" w:cs="Times New Roman" w:hint="eastAsia"/>
          <w:szCs w:val="21"/>
        </w:rPr>
        <w:t>乳腺癌患者</w:t>
      </w:r>
      <w:r w:rsidRPr="0096316E">
        <w:rPr>
          <w:rFonts w:ascii="Times New Roman" w:eastAsia="SimHei" w:hAnsi="Times New Roman" w:cs="Times New Roman"/>
          <w:szCs w:val="21"/>
        </w:rPr>
        <w:t>，相比于</w:t>
      </w:r>
      <w:r w:rsidRPr="0096316E">
        <w:rPr>
          <w:rFonts w:ascii="Times New Roman" w:eastAsia="SimHei" w:hAnsi="Times New Roman" w:cs="Times New Roman"/>
          <w:szCs w:val="21"/>
        </w:rPr>
        <w:t>AA</w:t>
      </w:r>
      <w:r w:rsidRPr="0096316E">
        <w:rPr>
          <w:rFonts w:ascii="Times New Roman" w:eastAsia="SimHei" w:hAnsi="Times New Roman" w:cs="Times New Roman"/>
          <w:szCs w:val="21"/>
        </w:rPr>
        <w:t>基因型，使用来曲唑的</w:t>
      </w:r>
      <w:r w:rsidR="0003052E" w:rsidRPr="0096316E">
        <w:rPr>
          <w:rFonts w:ascii="Times New Roman" w:eastAsia="SimHei" w:hAnsi="Times New Roman" w:cs="Times New Roman"/>
          <w:szCs w:val="21"/>
        </w:rPr>
        <w:t>疗效</w:t>
      </w:r>
      <w:r w:rsidR="005B7C1C" w:rsidRPr="0096316E">
        <w:rPr>
          <w:rFonts w:ascii="Times New Roman" w:eastAsia="SimHei" w:hAnsi="Times New Roman" w:cs="Times New Roman" w:hint="eastAsia"/>
          <w:szCs w:val="21"/>
        </w:rPr>
        <w:t>绝经后</w:t>
      </w:r>
      <w:r w:rsidR="005B7C1C" w:rsidRPr="0096316E">
        <w:rPr>
          <w:rFonts w:ascii="Times New Roman" w:eastAsia="SimHei" w:hAnsi="Times New Roman" w:cs="Times New Roman"/>
          <w:szCs w:val="21"/>
        </w:rPr>
        <w:t>较好</w:t>
      </w:r>
      <w:r w:rsidR="005B7C1C" w:rsidRPr="0096316E">
        <w:rPr>
          <w:rFonts w:ascii="Times New Roman" w:eastAsia="SimHei" w:hAnsi="Times New Roman" w:cs="Times New Roman" w:hint="eastAsia"/>
          <w:szCs w:val="21"/>
        </w:rPr>
        <w:t>、</w:t>
      </w:r>
      <w:r w:rsidR="00B45B0A" w:rsidRPr="0096316E">
        <w:rPr>
          <w:rFonts w:ascii="Times New Roman" w:eastAsia="SimHei" w:hAnsi="Times New Roman" w:cs="Times New Roman" w:hint="eastAsia"/>
          <w:szCs w:val="21"/>
        </w:rPr>
        <w:t>绝经前较差</w:t>
      </w:r>
      <w:r w:rsidRPr="0096316E">
        <w:rPr>
          <w:rFonts w:ascii="Times New Roman" w:eastAsia="SimHei" w:hAnsi="Times New Roman" w:cs="Times New Roman"/>
          <w:szCs w:val="21"/>
        </w:rPr>
        <w:t>。</w:t>
      </w:r>
    </w:p>
    <w:p w:rsidR="00992EF6" w:rsidRPr="0096316E" w:rsidRDefault="00992EF6"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TNFSF11</w:t>
      </w:r>
      <w:r w:rsidRPr="0096316E">
        <w:rPr>
          <w:rFonts w:ascii="Times New Roman" w:eastAsia="SimHei" w:hAnsi="Times New Roman" w:cs="Times New Roman"/>
          <w:sz w:val="21"/>
          <w:szCs w:val="21"/>
        </w:rPr>
        <w:t>为肿瘤坏死因子配体超家族成员</w:t>
      </w:r>
      <w:r w:rsidRPr="0096316E">
        <w:rPr>
          <w:rFonts w:ascii="Times New Roman" w:eastAsia="SimHei" w:hAnsi="Times New Roman" w:cs="Times New Roman"/>
          <w:sz w:val="21"/>
          <w:szCs w:val="21"/>
        </w:rPr>
        <w:t>11</w:t>
      </w:r>
      <w:r w:rsidRPr="0096316E">
        <w:rPr>
          <w:rFonts w:ascii="Times New Roman" w:eastAsia="SimHei" w:hAnsi="Times New Roman" w:cs="Times New Roman"/>
          <w:sz w:val="21"/>
          <w:szCs w:val="21"/>
        </w:rPr>
        <w:t>，研究表明，</w:t>
      </w:r>
      <w:r w:rsidRPr="0096316E">
        <w:rPr>
          <w:rFonts w:ascii="Times New Roman" w:eastAsia="SimHei" w:hAnsi="Times New Roman" w:cs="Times New Roman"/>
          <w:sz w:val="21"/>
          <w:szCs w:val="21"/>
        </w:rPr>
        <w:t>TNFSF11</w:t>
      </w:r>
      <w:r w:rsidRPr="0096316E">
        <w:rPr>
          <w:rFonts w:ascii="Times New Roman" w:eastAsia="SimHei" w:hAnsi="Times New Roman" w:cs="Times New Roman"/>
          <w:sz w:val="21"/>
          <w:szCs w:val="21"/>
        </w:rPr>
        <w:t>基因多态性位点影响来曲唑的毒副作用。对于</w:t>
      </w:r>
      <w:r w:rsidRPr="0096316E">
        <w:rPr>
          <w:rFonts w:ascii="Times New Roman" w:eastAsia="SimHei" w:hAnsi="Times New Roman" w:cs="Times New Roman"/>
          <w:sz w:val="21"/>
          <w:szCs w:val="21"/>
        </w:rPr>
        <w:t>rs7984870</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CG</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GG</w:t>
      </w:r>
      <w:r w:rsidRPr="0096316E">
        <w:rPr>
          <w:rFonts w:ascii="Times New Roman" w:eastAsia="SimHei" w:hAnsi="Times New Roman" w:cs="Times New Roman"/>
          <w:sz w:val="21"/>
          <w:szCs w:val="21"/>
        </w:rPr>
        <w:t>基因型的</w:t>
      </w:r>
      <w:r w:rsidR="0003052E" w:rsidRPr="0096316E">
        <w:rPr>
          <w:rFonts w:ascii="Times New Roman" w:eastAsia="SimHei" w:hAnsi="Times New Roman" w:cs="Times New Roman" w:hint="eastAsia"/>
          <w:sz w:val="21"/>
          <w:szCs w:val="21"/>
        </w:rPr>
        <w:t>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CC</w:t>
      </w:r>
      <w:r w:rsidRPr="0096316E">
        <w:rPr>
          <w:rFonts w:ascii="Times New Roman" w:eastAsia="SimHei" w:hAnsi="Times New Roman" w:cs="Times New Roman"/>
          <w:sz w:val="21"/>
          <w:szCs w:val="21"/>
        </w:rPr>
        <w:t>基因型，使用来曲唑的毒副作用</w:t>
      </w:r>
      <w:r w:rsidR="0003052E"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7C18E5" w:rsidRPr="008A79AE" w:rsidRDefault="007C18E5" w:rsidP="005A1605">
      <w:pPr>
        <w:pStyle w:val="a7"/>
        <w:numPr>
          <w:ilvl w:val="0"/>
          <w:numId w:val="25"/>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B51512" w:rsidRDefault="00B51512" w:rsidP="001B59A6">
      <w:pPr>
        <w:pStyle w:val="a7"/>
        <w:numPr>
          <w:ilvl w:val="0"/>
          <w:numId w:val="14"/>
        </w:numPr>
        <w:spacing w:beforeLines="30" w:line="320" w:lineRule="exact"/>
        <w:ind w:firstLineChars="0"/>
        <w:rPr>
          <w:rFonts w:ascii="Times New Roman" w:hAnsi="Times New Roman" w:cs="Times New Roman"/>
        </w:rPr>
      </w:pPr>
      <w:r w:rsidRPr="00B51512">
        <w:rPr>
          <w:rFonts w:ascii="Times New Roman" w:hAnsi="Times New Roman" w:cs="Times New Roman"/>
        </w:rPr>
        <w:t>Wang J, Lu K, Song Y, et al. RANKL and OPG polymorphisms are associated with aromatase inhibitor-related musculoskeletal adverse events in Chinese Han breast cancer patients[J]. PloS one, 2015, 10(7): e0133964.</w:t>
      </w:r>
    </w:p>
    <w:p w:rsidR="00B51512" w:rsidRPr="007C18E5" w:rsidRDefault="00B51512" w:rsidP="00FD7B37">
      <w:pPr>
        <w:pStyle w:val="a7"/>
        <w:numPr>
          <w:ilvl w:val="0"/>
          <w:numId w:val="14"/>
        </w:numPr>
        <w:spacing w:line="320" w:lineRule="exact"/>
        <w:ind w:firstLineChars="0"/>
        <w:rPr>
          <w:rFonts w:ascii="Times New Roman" w:hAnsi="Times New Roman" w:cs="Times New Roman"/>
        </w:rPr>
      </w:pPr>
      <w:r w:rsidRPr="00B51512">
        <w:rPr>
          <w:rFonts w:ascii="Times New Roman" w:hAnsi="Times New Roman" w:cs="Times New Roman"/>
        </w:rPr>
        <w:t>Shao X, Guo Y, Xu X, et al. The CYP19 RS4646 Polymorphism Is Related to the Prognosis of Stage I–II and Operable Stage III Breast Cancer[J]. PloS one, 2015, 10(3): e0121535.</w:t>
      </w:r>
    </w:p>
    <w:p w:rsidR="00912148" w:rsidRDefault="00912148" w:rsidP="00912148">
      <w:pPr>
        <w:spacing w:line="280" w:lineRule="exact"/>
        <w:rPr>
          <w:rFonts w:ascii="Times New Roman" w:hAnsi="Times New Roman" w:cs="Times New Roman"/>
        </w:rPr>
      </w:pPr>
    </w:p>
    <w:p w:rsidR="009B000D"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阿那曲唑</w:t>
      </w:r>
    </w:p>
    <w:p w:rsidR="009B000D" w:rsidRPr="00081856" w:rsidRDefault="009B000D" w:rsidP="001B59A6">
      <w:pPr>
        <w:pStyle w:val="a7"/>
        <w:numPr>
          <w:ilvl w:val="0"/>
          <w:numId w:val="25"/>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992EF6" w:rsidRPr="0096316E" w:rsidRDefault="00992EF6"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hint="eastAsia"/>
          <w:sz w:val="21"/>
          <w:szCs w:val="21"/>
        </w:rPr>
        <w:t>阿那曲唑可抑制绝经期后患者肾上腺中生成的雄烯二酮转化为雌酮，从而明显地降低血浆雌激素水平，产生抑制乳腺肿瘤生长的作用。</w:t>
      </w:r>
      <w:r w:rsidRPr="0096316E">
        <w:rPr>
          <w:rFonts w:ascii="Times New Roman" w:eastAsia="SimHei" w:hAnsi="Times New Roman" w:cs="Times New Roman"/>
          <w:i/>
          <w:iCs/>
          <w:sz w:val="21"/>
          <w:szCs w:val="21"/>
        </w:rPr>
        <w:t>CYP19A1</w:t>
      </w:r>
      <w:r w:rsidRPr="0096316E">
        <w:rPr>
          <w:rFonts w:ascii="Times New Roman" w:eastAsia="SimHei" w:hAnsi="Times New Roman" w:cs="Times New Roman"/>
          <w:sz w:val="21"/>
          <w:szCs w:val="21"/>
        </w:rPr>
        <w:t>基因编码</w:t>
      </w:r>
      <w:r w:rsidRPr="0096316E">
        <w:rPr>
          <w:rFonts w:ascii="Times New Roman" w:eastAsia="SimHei" w:hAnsi="Times New Roman" w:cs="Times New Roman"/>
          <w:sz w:val="21"/>
          <w:szCs w:val="21"/>
        </w:rPr>
        <w:t>CYP450</w:t>
      </w:r>
      <w:r w:rsidRPr="0096316E">
        <w:rPr>
          <w:rFonts w:ascii="Times New Roman" w:eastAsia="SimHei" w:hAnsi="Times New Roman" w:cs="Times New Roman"/>
          <w:sz w:val="21"/>
          <w:szCs w:val="21"/>
        </w:rPr>
        <w:t>家族的</w:t>
      </w:r>
      <w:r w:rsidRPr="0096316E">
        <w:rPr>
          <w:rFonts w:ascii="Times New Roman" w:eastAsia="SimHei" w:hAnsi="Times New Roman" w:cs="Times New Roman"/>
          <w:sz w:val="21"/>
          <w:szCs w:val="21"/>
        </w:rPr>
        <w:t>CYP19A1</w:t>
      </w:r>
      <w:r w:rsidRPr="0096316E">
        <w:rPr>
          <w:rFonts w:ascii="Times New Roman" w:eastAsia="SimHei" w:hAnsi="Times New Roman" w:cs="Times New Roman"/>
          <w:sz w:val="21"/>
          <w:szCs w:val="21"/>
        </w:rPr>
        <w:t>酶，参与体内激素循环体系，是芳香化酶抑制剂的作用底物。常用的芳香化酶抑制剂：依西美坦、来曲唑、阿那曲唑。研究表明，该基因的多态性</w:t>
      </w:r>
      <w:r w:rsidRPr="0096316E">
        <w:rPr>
          <w:rFonts w:ascii="Times New Roman" w:eastAsia="SimHei" w:hAnsi="Times New Roman" w:cs="Times New Roman"/>
          <w:sz w:val="21"/>
          <w:szCs w:val="21"/>
        </w:rPr>
        <w:t>rs4646</w:t>
      </w:r>
      <w:r w:rsidRPr="0096316E">
        <w:rPr>
          <w:rFonts w:ascii="Times New Roman" w:eastAsia="SimHei" w:hAnsi="Times New Roman" w:cs="Times New Roman"/>
          <w:sz w:val="21"/>
          <w:szCs w:val="21"/>
        </w:rPr>
        <w:t>影响阿那曲唑的疗效。对于</w:t>
      </w:r>
      <w:r w:rsidRPr="0096316E">
        <w:rPr>
          <w:rFonts w:ascii="Times New Roman" w:eastAsia="SimHei" w:hAnsi="Times New Roman" w:cs="Times New Roman"/>
          <w:sz w:val="21"/>
          <w:szCs w:val="21"/>
        </w:rPr>
        <w:t>rs4646</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AC</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CC</w:t>
      </w:r>
      <w:r w:rsidRPr="0096316E">
        <w:rPr>
          <w:rFonts w:ascii="Times New Roman" w:eastAsia="SimHei" w:hAnsi="Times New Roman" w:cs="Times New Roman"/>
          <w:sz w:val="21"/>
          <w:szCs w:val="21"/>
        </w:rPr>
        <w:t>的</w:t>
      </w:r>
      <w:r w:rsidR="00B45B0A" w:rsidRPr="0096316E">
        <w:rPr>
          <w:rFonts w:ascii="Times New Roman" w:eastAsia="SimHei" w:hAnsi="Times New Roman" w:cs="Times New Roman" w:hint="eastAsia"/>
          <w:sz w:val="21"/>
          <w:szCs w:val="21"/>
        </w:rPr>
        <w:t>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AA</w:t>
      </w:r>
      <w:r w:rsidRPr="0096316E">
        <w:rPr>
          <w:rFonts w:ascii="Times New Roman" w:eastAsia="SimHei" w:hAnsi="Times New Roman" w:cs="Times New Roman"/>
          <w:sz w:val="21"/>
          <w:szCs w:val="21"/>
        </w:rPr>
        <w:t>基因型，使用阿那曲唑的疗效</w:t>
      </w:r>
      <w:r w:rsidR="005B7C1C" w:rsidRPr="0096316E">
        <w:rPr>
          <w:rFonts w:ascii="Times New Roman" w:eastAsia="SimHei" w:hAnsi="Times New Roman" w:cs="Times New Roman" w:hint="eastAsia"/>
          <w:sz w:val="21"/>
          <w:szCs w:val="21"/>
        </w:rPr>
        <w:t>绝经后</w:t>
      </w:r>
      <w:r w:rsidR="005B7C1C" w:rsidRPr="0096316E">
        <w:rPr>
          <w:rFonts w:ascii="Times New Roman" w:eastAsia="SimHei" w:hAnsi="Times New Roman" w:cs="Times New Roman"/>
          <w:sz w:val="21"/>
          <w:szCs w:val="21"/>
        </w:rPr>
        <w:t>较好</w:t>
      </w:r>
      <w:r w:rsidR="005B7C1C" w:rsidRPr="0096316E">
        <w:rPr>
          <w:rFonts w:ascii="Times New Roman" w:eastAsia="SimHei" w:hAnsi="Times New Roman" w:cs="Times New Roman" w:hint="eastAsia"/>
          <w:sz w:val="21"/>
          <w:szCs w:val="21"/>
        </w:rPr>
        <w:t>、</w:t>
      </w:r>
      <w:r w:rsidR="0003052E" w:rsidRPr="0096316E">
        <w:rPr>
          <w:rFonts w:ascii="Times New Roman" w:eastAsia="SimHei" w:hAnsi="Times New Roman" w:cs="Times New Roman" w:hint="eastAsia"/>
          <w:sz w:val="21"/>
          <w:szCs w:val="21"/>
        </w:rPr>
        <w:t>绝经前</w:t>
      </w:r>
      <w:r w:rsidR="00B45B0A" w:rsidRPr="0096316E">
        <w:rPr>
          <w:rFonts w:ascii="Times New Roman" w:eastAsia="SimHei" w:hAnsi="Times New Roman" w:cs="Times New Roman" w:hint="eastAsia"/>
          <w:sz w:val="21"/>
          <w:szCs w:val="21"/>
        </w:rPr>
        <w:t>较差</w:t>
      </w:r>
      <w:r w:rsidRPr="0096316E">
        <w:rPr>
          <w:rFonts w:ascii="Times New Roman" w:eastAsia="SimHei" w:hAnsi="Times New Roman" w:cs="Times New Roman"/>
          <w:sz w:val="21"/>
          <w:szCs w:val="21"/>
        </w:rPr>
        <w:t>。</w:t>
      </w:r>
    </w:p>
    <w:p w:rsidR="00992EF6" w:rsidRPr="0096316E" w:rsidRDefault="00992EF6"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TNFSF11</w:t>
      </w:r>
      <w:r w:rsidRPr="0096316E">
        <w:rPr>
          <w:rFonts w:ascii="Times New Roman" w:eastAsia="SimHei" w:hAnsi="Times New Roman" w:cs="Times New Roman"/>
          <w:sz w:val="21"/>
          <w:szCs w:val="21"/>
        </w:rPr>
        <w:t>为肿瘤坏死因子配体超家族成员</w:t>
      </w:r>
      <w:r w:rsidRPr="0096316E">
        <w:rPr>
          <w:rFonts w:ascii="Times New Roman" w:eastAsia="SimHei" w:hAnsi="Times New Roman" w:cs="Times New Roman"/>
          <w:sz w:val="21"/>
          <w:szCs w:val="21"/>
        </w:rPr>
        <w:t>11</w:t>
      </w:r>
      <w:r w:rsidRPr="0096316E">
        <w:rPr>
          <w:rFonts w:ascii="Times New Roman" w:eastAsia="SimHei" w:hAnsi="Times New Roman" w:cs="Times New Roman"/>
          <w:sz w:val="21"/>
          <w:szCs w:val="21"/>
        </w:rPr>
        <w:t>，研究表明，</w:t>
      </w:r>
      <w:r w:rsidRPr="0096316E">
        <w:rPr>
          <w:rFonts w:ascii="Times New Roman" w:eastAsia="SimHei" w:hAnsi="Times New Roman" w:cs="Times New Roman"/>
          <w:i/>
          <w:iCs/>
          <w:sz w:val="21"/>
          <w:szCs w:val="21"/>
        </w:rPr>
        <w:t>TNFSF11</w:t>
      </w:r>
      <w:r w:rsidRPr="0096316E">
        <w:rPr>
          <w:rFonts w:ascii="Times New Roman" w:eastAsia="SimHei" w:hAnsi="Times New Roman" w:cs="Times New Roman"/>
          <w:sz w:val="21"/>
          <w:szCs w:val="21"/>
        </w:rPr>
        <w:t>基因多态性位点影响阿那曲唑的毒副作用。对于</w:t>
      </w:r>
      <w:r w:rsidRPr="0096316E">
        <w:rPr>
          <w:rFonts w:ascii="Times New Roman" w:eastAsia="SimHei" w:hAnsi="Times New Roman" w:cs="Times New Roman"/>
          <w:sz w:val="21"/>
          <w:szCs w:val="21"/>
        </w:rPr>
        <w:t>rs7984870</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CG</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GG</w:t>
      </w:r>
      <w:r w:rsidRPr="0096316E">
        <w:rPr>
          <w:rFonts w:ascii="Times New Roman" w:eastAsia="SimHei" w:hAnsi="Times New Roman" w:cs="Times New Roman"/>
          <w:sz w:val="21"/>
          <w:szCs w:val="21"/>
        </w:rPr>
        <w:t>基因型的</w:t>
      </w:r>
      <w:r w:rsidR="0003052E" w:rsidRPr="0096316E">
        <w:rPr>
          <w:rFonts w:ascii="Times New Roman" w:eastAsia="SimHei" w:hAnsi="Times New Roman" w:cs="Times New Roman" w:hint="eastAsia"/>
          <w:sz w:val="21"/>
          <w:szCs w:val="21"/>
        </w:rPr>
        <w:t>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CC</w:t>
      </w:r>
      <w:r w:rsidRPr="0096316E">
        <w:rPr>
          <w:rFonts w:ascii="Times New Roman" w:eastAsia="SimHei" w:hAnsi="Times New Roman" w:cs="Times New Roman"/>
          <w:sz w:val="21"/>
          <w:szCs w:val="21"/>
        </w:rPr>
        <w:t>基因型，使用阿那曲唑的毒副作用</w:t>
      </w:r>
      <w:r w:rsidR="0003052E"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9B000D" w:rsidRPr="008A79AE" w:rsidRDefault="009B000D" w:rsidP="005A1605">
      <w:pPr>
        <w:pStyle w:val="a7"/>
        <w:numPr>
          <w:ilvl w:val="0"/>
          <w:numId w:val="25"/>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B51512" w:rsidRDefault="00B51512" w:rsidP="001B59A6">
      <w:pPr>
        <w:pStyle w:val="a7"/>
        <w:numPr>
          <w:ilvl w:val="0"/>
          <w:numId w:val="26"/>
        </w:numPr>
        <w:spacing w:beforeLines="30" w:line="320" w:lineRule="exact"/>
        <w:ind w:firstLineChars="0"/>
        <w:rPr>
          <w:rFonts w:ascii="Times New Roman" w:hAnsi="Times New Roman" w:cs="Times New Roman"/>
        </w:rPr>
      </w:pPr>
      <w:r w:rsidRPr="00B51512">
        <w:rPr>
          <w:rFonts w:ascii="Times New Roman" w:hAnsi="Times New Roman" w:cs="Times New Roman"/>
        </w:rPr>
        <w:t>Wang J, Lu K, Song Y, et al. RANKL and OPG polymorphisms are associated with aromatase inhibitor-related musculoskeletal adverse events in Chinese Han breast cancer patients[J]. PloS one, 2015, 10(7): e0133964.</w:t>
      </w:r>
    </w:p>
    <w:p w:rsidR="00B51512" w:rsidRPr="009B000D" w:rsidRDefault="00B51512" w:rsidP="00FD7B37">
      <w:pPr>
        <w:pStyle w:val="a7"/>
        <w:numPr>
          <w:ilvl w:val="0"/>
          <w:numId w:val="26"/>
        </w:numPr>
        <w:spacing w:line="320" w:lineRule="exact"/>
        <w:ind w:firstLineChars="0"/>
        <w:rPr>
          <w:rFonts w:ascii="Times New Roman" w:hAnsi="Times New Roman" w:cs="Times New Roman"/>
        </w:rPr>
      </w:pPr>
      <w:r w:rsidRPr="00B51512">
        <w:rPr>
          <w:rFonts w:ascii="Times New Roman" w:hAnsi="Times New Roman" w:cs="Times New Roman"/>
        </w:rPr>
        <w:t>Shao X, Guo Y, Xu X, et al. The CYP19 RS4646 Polymorphism Is Related to the Prognosis of Stage I–II and Operable Stage III Breast Cancer[J]. PloS one, 2015, 10(3): e0121535.</w:t>
      </w:r>
    </w:p>
    <w:p w:rsidR="007C18E5" w:rsidRDefault="007C18E5" w:rsidP="00912148">
      <w:pPr>
        <w:spacing w:line="280" w:lineRule="exact"/>
        <w:rPr>
          <w:rFonts w:ascii="Times New Roman" w:hAnsi="Times New Roman" w:cs="Times New Roman"/>
        </w:rPr>
      </w:pPr>
    </w:p>
    <w:p w:rsidR="00CD739D" w:rsidRPr="00D36BD0" w:rsidRDefault="00CD739D" w:rsidP="001B59A6">
      <w:pPr>
        <w:pStyle w:val="a7"/>
        <w:numPr>
          <w:ilvl w:val="0"/>
          <w:numId w:val="1"/>
        </w:numPr>
        <w:spacing w:beforeLines="50" w:line="280" w:lineRule="exact"/>
        <w:ind w:firstLineChars="0"/>
        <w:rPr>
          <w:rFonts w:ascii="Times New Roman" w:eastAsia="Microsoft YaHei" w:hAnsi="Times New Roman" w:cs="Times New Roman"/>
          <w:b/>
          <w:bCs/>
          <w:sz w:val="24"/>
          <w:szCs w:val="24"/>
        </w:rPr>
      </w:pPr>
      <w:r w:rsidRPr="00CD739D">
        <w:rPr>
          <w:rFonts w:ascii="Times New Roman" w:eastAsia="Microsoft YaHei" w:hAnsi="Times New Roman" w:cs="Times New Roman" w:hint="eastAsia"/>
          <w:b/>
          <w:bCs/>
          <w:sz w:val="24"/>
          <w:szCs w:val="24"/>
        </w:rPr>
        <w:t>依西美坦</w:t>
      </w:r>
    </w:p>
    <w:p w:rsidR="00CD739D" w:rsidRPr="00081856" w:rsidRDefault="00CD739D" w:rsidP="001B59A6">
      <w:pPr>
        <w:pStyle w:val="a7"/>
        <w:numPr>
          <w:ilvl w:val="0"/>
          <w:numId w:val="25"/>
        </w:numPr>
        <w:spacing w:beforeLines="50" w:line="400" w:lineRule="exact"/>
        <w:ind w:firstLineChars="0"/>
        <w:rPr>
          <w:rFonts w:ascii="SimHei" w:eastAsia="SimHei" w:hAnsi="SimHei" w:cs="Times New Roman"/>
          <w:szCs w:val="21"/>
        </w:rPr>
      </w:pPr>
      <w:r w:rsidRPr="00081856">
        <w:rPr>
          <w:rFonts w:ascii="SimHei" w:eastAsia="SimHei" w:hAnsi="SimHei" w:cs="Times New Roman" w:hint="eastAsia"/>
          <w:szCs w:val="21"/>
        </w:rPr>
        <w:t>临床意义</w:t>
      </w:r>
    </w:p>
    <w:p w:rsidR="00992EF6" w:rsidRPr="0096316E" w:rsidRDefault="00992EF6"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t>CYP19A1</w:t>
      </w:r>
      <w:r w:rsidRPr="0096316E">
        <w:rPr>
          <w:rFonts w:ascii="Times New Roman" w:eastAsia="SimHei" w:hAnsi="Times New Roman" w:cs="Times New Roman"/>
          <w:sz w:val="21"/>
          <w:szCs w:val="21"/>
        </w:rPr>
        <w:t>基因编码</w:t>
      </w:r>
      <w:r w:rsidRPr="0096316E">
        <w:rPr>
          <w:rFonts w:ascii="Times New Roman" w:eastAsia="SimHei" w:hAnsi="Times New Roman" w:cs="Times New Roman"/>
          <w:sz w:val="21"/>
          <w:szCs w:val="21"/>
        </w:rPr>
        <w:t>CYP450</w:t>
      </w:r>
      <w:r w:rsidRPr="0096316E">
        <w:rPr>
          <w:rFonts w:ascii="Times New Roman" w:eastAsia="SimHei" w:hAnsi="Times New Roman" w:cs="Times New Roman"/>
          <w:sz w:val="21"/>
          <w:szCs w:val="21"/>
        </w:rPr>
        <w:t>家族的</w:t>
      </w:r>
      <w:r w:rsidRPr="0096316E">
        <w:rPr>
          <w:rFonts w:ascii="Times New Roman" w:eastAsia="SimHei" w:hAnsi="Times New Roman" w:cs="Times New Roman"/>
          <w:sz w:val="21"/>
          <w:szCs w:val="21"/>
        </w:rPr>
        <w:t>CYP19A1</w:t>
      </w:r>
      <w:r w:rsidRPr="0096316E">
        <w:rPr>
          <w:rFonts w:ascii="Times New Roman" w:eastAsia="SimHei" w:hAnsi="Times New Roman" w:cs="Times New Roman"/>
          <w:sz w:val="21"/>
          <w:szCs w:val="21"/>
        </w:rPr>
        <w:t>酶，参与体内激素循环体系，是芳香化酶抑制剂的作用底物。研究表明，该基因的多态性影响依西美坦的毒副作用。对于</w:t>
      </w:r>
      <w:r w:rsidRPr="0096316E">
        <w:rPr>
          <w:rFonts w:ascii="Times New Roman" w:eastAsia="SimHei" w:hAnsi="Times New Roman" w:cs="Times New Roman"/>
          <w:sz w:val="21"/>
          <w:szCs w:val="21"/>
        </w:rPr>
        <w:t>rs7176005</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CC</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CT</w:t>
      </w:r>
      <w:r w:rsidRPr="0096316E">
        <w:rPr>
          <w:rFonts w:ascii="Times New Roman" w:eastAsia="SimHei" w:hAnsi="Times New Roman" w:cs="Times New Roman"/>
          <w:sz w:val="21"/>
          <w:szCs w:val="21"/>
        </w:rPr>
        <w:t>基因型的</w:t>
      </w:r>
      <w:r w:rsidR="0003052E" w:rsidRPr="0096316E">
        <w:rPr>
          <w:rFonts w:ascii="Times New Roman" w:eastAsia="SimHei" w:hAnsi="Times New Roman" w:cs="Times New Roman" w:hint="eastAsia"/>
          <w:sz w:val="21"/>
          <w:szCs w:val="21"/>
        </w:rPr>
        <w:t>绝经后激素受体阳性的乳腺癌患者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TT</w:t>
      </w:r>
      <w:r w:rsidRPr="0096316E">
        <w:rPr>
          <w:rFonts w:ascii="Times New Roman" w:eastAsia="SimHei" w:hAnsi="Times New Roman" w:cs="Times New Roman"/>
          <w:sz w:val="21"/>
          <w:szCs w:val="21"/>
        </w:rPr>
        <w:t>基因型，使用依西美坦的毒副作用</w:t>
      </w:r>
      <w:r w:rsidR="0003052E"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992EF6" w:rsidRPr="0096316E" w:rsidRDefault="00992EF6" w:rsidP="0096316E">
      <w:pPr>
        <w:spacing w:line="400" w:lineRule="exact"/>
        <w:ind w:leftChars="100" w:left="240" w:firstLineChars="200" w:firstLine="420"/>
        <w:jc w:val="both"/>
        <w:rPr>
          <w:rFonts w:ascii="Times New Roman" w:eastAsia="SimHei" w:hAnsi="Times New Roman" w:cs="Times New Roman"/>
          <w:sz w:val="21"/>
          <w:szCs w:val="21"/>
        </w:rPr>
      </w:pPr>
      <w:r w:rsidRPr="0096316E">
        <w:rPr>
          <w:rFonts w:ascii="Times New Roman" w:eastAsia="SimHei" w:hAnsi="Times New Roman" w:cs="Times New Roman"/>
          <w:i/>
          <w:iCs/>
          <w:sz w:val="21"/>
          <w:szCs w:val="21"/>
        </w:rPr>
        <w:lastRenderedPageBreak/>
        <w:t>ESR1</w:t>
      </w:r>
      <w:r w:rsidRPr="0096316E">
        <w:rPr>
          <w:rFonts w:ascii="Times New Roman" w:eastAsia="SimHei" w:hAnsi="Times New Roman" w:cs="Times New Roman"/>
          <w:sz w:val="21"/>
          <w:szCs w:val="21"/>
        </w:rPr>
        <w:t>基因编码雌激素受体，研究表明，该基因多态性影响芳香化酶抑制剂依西美坦的毒副作用。对于</w:t>
      </w:r>
      <w:r w:rsidRPr="0096316E">
        <w:rPr>
          <w:rFonts w:ascii="Times New Roman" w:eastAsia="SimHei" w:hAnsi="Times New Roman" w:cs="Times New Roman"/>
          <w:sz w:val="21"/>
          <w:szCs w:val="21"/>
        </w:rPr>
        <w:t>rs2813543</w:t>
      </w:r>
      <w:r w:rsidRPr="0096316E">
        <w:rPr>
          <w:rFonts w:ascii="Times New Roman" w:eastAsia="SimHei" w:hAnsi="Times New Roman" w:cs="Times New Roman"/>
          <w:sz w:val="21"/>
          <w:szCs w:val="21"/>
        </w:rPr>
        <w:t>位点基因型为</w:t>
      </w:r>
      <w:r w:rsidRPr="0096316E">
        <w:rPr>
          <w:rFonts w:ascii="Times New Roman" w:eastAsia="SimHei" w:hAnsi="Times New Roman" w:cs="Times New Roman"/>
          <w:sz w:val="21"/>
          <w:szCs w:val="21"/>
        </w:rPr>
        <w:t>AA</w:t>
      </w:r>
      <w:r w:rsidRPr="0096316E">
        <w:rPr>
          <w:rFonts w:ascii="Times New Roman" w:eastAsia="SimHei" w:hAnsi="Times New Roman" w:cs="Times New Roman"/>
          <w:sz w:val="21"/>
          <w:szCs w:val="21"/>
        </w:rPr>
        <w:t>基因型的</w:t>
      </w:r>
      <w:r w:rsidR="0003052E" w:rsidRPr="0096316E">
        <w:rPr>
          <w:rFonts w:ascii="Times New Roman" w:eastAsia="SimHei" w:hAnsi="Times New Roman" w:cs="Times New Roman" w:hint="eastAsia"/>
          <w:sz w:val="21"/>
          <w:szCs w:val="21"/>
        </w:rPr>
        <w:t>乳腺癌患者</w:t>
      </w:r>
      <w:r w:rsidRPr="0096316E">
        <w:rPr>
          <w:rFonts w:ascii="Times New Roman" w:eastAsia="SimHei" w:hAnsi="Times New Roman" w:cs="Times New Roman"/>
          <w:sz w:val="21"/>
          <w:szCs w:val="21"/>
        </w:rPr>
        <w:t>，相比于</w:t>
      </w:r>
      <w:r w:rsidRPr="0096316E">
        <w:rPr>
          <w:rFonts w:ascii="Times New Roman" w:eastAsia="SimHei" w:hAnsi="Times New Roman" w:cs="Times New Roman"/>
          <w:sz w:val="21"/>
          <w:szCs w:val="21"/>
        </w:rPr>
        <w:t>AG</w:t>
      </w:r>
      <w:r w:rsidRPr="0096316E">
        <w:rPr>
          <w:rFonts w:ascii="Times New Roman" w:eastAsia="SimHei" w:hAnsi="Times New Roman" w:cs="Times New Roman"/>
          <w:sz w:val="21"/>
          <w:szCs w:val="21"/>
        </w:rPr>
        <w:t>和</w:t>
      </w:r>
      <w:r w:rsidRPr="0096316E">
        <w:rPr>
          <w:rFonts w:ascii="Times New Roman" w:eastAsia="SimHei" w:hAnsi="Times New Roman" w:cs="Times New Roman"/>
          <w:sz w:val="21"/>
          <w:szCs w:val="21"/>
        </w:rPr>
        <w:t>GG</w:t>
      </w:r>
      <w:r w:rsidRPr="0096316E">
        <w:rPr>
          <w:rFonts w:ascii="Times New Roman" w:eastAsia="SimHei" w:hAnsi="Times New Roman" w:cs="Times New Roman"/>
          <w:sz w:val="21"/>
          <w:szCs w:val="21"/>
        </w:rPr>
        <w:t>基因型，使用依西美坦的毒副作用</w:t>
      </w:r>
      <w:r w:rsidR="00B45B0A" w:rsidRPr="0096316E">
        <w:rPr>
          <w:rFonts w:ascii="Times New Roman" w:eastAsia="SimHei" w:hAnsi="Times New Roman" w:cs="Times New Roman" w:hint="eastAsia"/>
          <w:sz w:val="21"/>
          <w:szCs w:val="21"/>
        </w:rPr>
        <w:t>较</w:t>
      </w:r>
      <w:r w:rsidRPr="0096316E">
        <w:rPr>
          <w:rFonts w:ascii="Times New Roman" w:eastAsia="SimHei" w:hAnsi="Times New Roman" w:cs="Times New Roman"/>
          <w:sz w:val="21"/>
          <w:szCs w:val="21"/>
        </w:rPr>
        <w:t>低。</w:t>
      </w:r>
    </w:p>
    <w:p w:rsidR="00CD739D" w:rsidRPr="008A79AE" w:rsidRDefault="00CD739D" w:rsidP="00CD739D">
      <w:pPr>
        <w:pStyle w:val="a7"/>
        <w:numPr>
          <w:ilvl w:val="0"/>
          <w:numId w:val="25"/>
        </w:numPr>
        <w:spacing w:line="400" w:lineRule="exact"/>
        <w:ind w:firstLineChars="0"/>
        <w:rPr>
          <w:rFonts w:ascii="SimHei" w:eastAsia="SimHei" w:hAnsi="SimHei" w:cs="Times New Roman"/>
          <w:szCs w:val="21"/>
        </w:rPr>
      </w:pPr>
      <w:r w:rsidRPr="008A79AE">
        <w:rPr>
          <w:rFonts w:ascii="SimHei" w:eastAsia="SimHei" w:hAnsi="SimHei" w:cs="Times New Roman" w:hint="eastAsia"/>
          <w:szCs w:val="21"/>
        </w:rPr>
        <w:t>参考文献</w:t>
      </w:r>
    </w:p>
    <w:p w:rsidR="007C20C8" w:rsidRPr="007C20C8" w:rsidRDefault="007C20C8" w:rsidP="001B59A6">
      <w:pPr>
        <w:pStyle w:val="a7"/>
        <w:numPr>
          <w:ilvl w:val="0"/>
          <w:numId w:val="32"/>
        </w:numPr>
        <w:spacing w:beforeLines="30" w:line="320" w:lineRule="exact"/>
        <w:ind w:firstLineChars="0"/>
        <w:rPr>
          <w:rFonts w:ascii="Times New Roman" w:hAnsi="Times New Roman" w:cs="Times New Roman"/>
        </w:rPr>
      </w:pPr>
      <w:r w:rsidRPr="007C20C8">
        <w:rPr>
          <w:rFonts w:ascii="Times New Roman" w:hAnsi="Times New Roman" w:cs="Times New Roman"/>
        </w:rPr>
        <w:t>Fontein D B Y, Houtsma D, Nortier J W R, et al. Germline variants in the CYP19A1 gene are related to specific adverse events in aromatase inhibitor users: a substudy of Dutch patients in the TEAM trial[J]. Breast cancer research and treatment, 2014, 144(3): 599-606.</w:t>
      </w:r>
    </w:p>
    <w:p w:rsidR="00BC4F81" w:rsidRDefault="007C20C8" w:rsidP="00BC4F81">
      <w:pPr>
        <w:pStyle w:val="a7"/>
        <w:numPr>
          <w:ilvl w:val="0"/>
          <w:numId w:val="32"/>
        </w:numPr>
        <w:spacing w:line="320" w:lineRule="exact"/>
        <w:ind w:firstLineChars="0"/>
        <w:rPr>
          <w:rFonts w:ascii="Times New Roman" w:hAnsi="Times New Roman" w:cs="Times New Roman"/>
        </w:rPr>
      </w:pPr>
      <w:r w:rsidRPr="007C20C8">
        <w:rPr>
          <w:rFonts w:ascii="Times New Roman" w:hAnsi="Times New Roman" w:cs="Times New Roman"/>
        </w:rPr>
        <w:t>Ass</w:t>
      </w:r>
      <w:r w:rsidRPr="007C20C8">
        <w:t xml:space="preserve"> </w:t>
      </w:r>
      <w:r w:rsidRPr="007C20C8">
        <w:rPr>
          <w:rFonts w:ascii="Times New Roman" w:hAnsi="Times New Roman" w:cs="Times New Roman"/>
        </w:rPr>
        <w:t>Oesterreich S, Henry N L, Kidwell K M, et al. Associations between genetic variants and the effect of letrozole and exemestane on bone mass and bone turnover[J]. Breast cancer research and treatment, 2015, 154(2): 263-273.</w:t>
      </w:r>
      <w:r>
        <w:rPr>
          <w:rFonts w:ascii="Times New Roman" w:hAnsi="Times New Roman" w:cs="Times New Roman"/>
        </w:rPr>
        <w:t xml:space="preserve"> </w:t>
      </w: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6175FD" w:rsidRDefault="006175FD" w:rsidP="0096316E">
      <w:pPr>
        <w:pStyle w:val="a7"/>
        <w:spacing w:line="320" w:lineRule="exact"/>
        <w:ind w:left="567" w:firstLineChars="0" w:firstLine="0"/>
        <w:rPr>
          <w:rFonts w:ascii="Times New Roman" w:hAnsi="Times New Roman" w:cs="Times New Roman"/>
        </w:rPr>
      </w:pPr>
    </w:p>
    <w:p w:rsidR="00101780" w:rsidRDefault="00101780" w:rsidP="0096316E">
      <w:pPr>
        <w:pStyle w:val="a7"/>
        <w:spacing w:line="320" w:lineRule="exact"/>
        <w:ind w:left="567" w:firstLineChars="0" w:firstLine="0"/>
        <w:rPr>
          <w:rFonts w:ascii="Times New Roman" w:hAnsi="Times New Roman" w:cs="Times New Roman"/>
        </w:rPr>
        <w:sectPr w:rsidR="00101780" w:rsidSect="006B7C23">
          <w:footerReference w:type="default" r:id="rId16"/>
          <w:pgSz w:w="11906" w:h="16838"/>
          <w:pgMar w:top="1440" w:right="851" w:bottom="1440" w:left="851" w:header="851" w:footer="737" w:gutter="0"/>
          <w:pgNumType w:start="2"/>
          <w:cols w:space="425"/>
          <w:docGrid w:type="lines" w:linePitch="312"/>
        </w:sectPr>
      </w:pPr>
    </w:p>
    <w:p w:rsidR="0096316E" w:rsidRPr="00101780" w:rsidRDefault="0096316E" w:rsidP="00101780">
      <w:pPr>
        <w:spacing w:line="320" w:lineRule="exact"/>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96316E" w:rsidRDefault="0096316E" w:rsidP="0096316E">
      <w:pPr>
        <w:pStyle w:val="a7"/>
        <w:spacing w:line="320" w:lineRule="exact"/>
        <w:ind w:left="567" w:firstLineChars="0" w:firstLine="0"/>
        <w:rPr>
          <w:rFonts w:ascii="Times New Roman" w:hAnsi="Times New Roman" w:cs="Times New Roman"/>
        </w:rPr>
      </w:pPr>
    </w:p>
    <w:p w:rsidR="00D67451" w:rsidRDefault="00F44C2F" w:rsidP="009327A9">
      <w:pPr>
        <w:autoSpaceDE w:val="0"/>
        <w:autoSpaceDN w:val="0"/>
        <w:spacing w:before="37"/>
        <w:ind w:left="104"/>
        <w:rPr>
          <w:rFonts w:ascii="Microsoft YaHei" w:eastAsia="Microsoft YaHei"/>
          <w:b/>
          <w:color w:val="050100"/>
          <w:lang w:bidi="zh-CN"/>
        </w:rPr>
      </w:pPr>
      <w:r w:rsidRPr="00F44C2F">
        <w:rPr>
          <w:rFonts w:ascii="Times New Roman" w:eastAsia="SimSun" w:hAnsi="Times New Roman" w:cs="Times New Roman"/>
          <w:noProof/>
          <w:sz w:val="20"/>
        </w:rPr>
        <w:pict>
          <v:shapetype id="_x0000_t202" coordsize="21600,21600" o:spt="202" path="m,l,21600r21600,l21600,xe">
            <v:stroke joinstyle="miter"/>
            <v:path gradientshapeok="t" o:connecttype="rect"/>
          </v:shapetype>
          <v:shape id="文本框 9" o:spid="_x0000_s1026" type="#_x0000_t202" style="position:absolute;left:0;text-align:left;margin-left:337.5pt;margin-top:664.85pt;width:231.9pt;height:51.45pt;z-index:-25159680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" filled="f" stroked="f">
            <v:textbox inset="0,0,0,0">
              <w:txbxContent>
                <w:p w:rsidR="00D67451" w:rsidRDefault="00D67451" w:rsidP="00D67451">
                  <w:pPr>
                    <w:autoSpaceDE w:val="0"/>
                    <w:autoSpaceDN w:val="0"/>
                    <w:spacing w:before="37" w:line="300" w:lineRule="exact"/>
                    <w:rPr>
                      <w:rFonts w:ascii="微软雅黑" w:eastAsia="微软雅黑" w:hAnsi="微软雅黑" w:cs="微软雅黑"/>
                      <w:b/>
                      <w:color w:val="050100"/>
                      <w:lang w:val="zh-CN" w:bidi="zh-CN"/>
                    </w:rPr>
                  </w:pPr>
                  <w:r>
                    <w:rPr>
                      <w:rFonts w:ascii="微软雅黑" w:eastAsia="微软雅黑" w:hAnsi="微软雅黑" w:cs="微软雅黑" w:hint="eastAsia"/>
                      <w:b/>
                      <w:color w:val="050100"/>
                      <w:lang w:val="zh-CN" w:bidi="zh-CN"/>
                    </w:rPr>
                    <w:t>浙</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江</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圣</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庭</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医</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学</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检</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验</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有</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限</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公</w:t>
                  </w:r>
                  <w:r>
                    <w:rPr>
                      <w:rFonts w:ascii="微软雅黑" w:eastAsia="微软雅黑" w:hAnsi="微软雅黑" w:cs="微软雅黑" w:hint="eastAsia"/>
                      <w:b/>
                      <w:color w:val="050100"/>
                      <w:lang w:bidi="zh-CN"/>
                    </w:rPr>
                    <w:t xml:space="preserve"> </w:t>
                  </w:r>
                  <w:r>
                    <w:rPr>
                      <w:rFonts w:ascii="微软雅黑" w:eastAsia="微软雅黑" w:hAnsi="微软雅黑" w:cs="微软雅黑" w:hint="eastAsia"/>
                      <w:b/>
                      <w:color w:val="050100"/>
                      <w:lang w:val="zh-CN" w:bidi="zh-CN"/>
                    </w:rPr>
                    <w:t>司</w:t>
                  </w:r>
                </w:p>
                <w:p w:rsidR="00D67451" w:rsidRPr="00D67451" w:rsidRDefault="00D67451" w:rsidP="00D67451">
                  <w:pPr>
                    <w:autoSpaceDE w:val="0"/>
                    <w:autoSpaceDN w:val="0"/>
                    <w:spacing w:before="37" w:line="300" w:lineRule="exact"/>
                    <w:rPr>
                      <w:rFonts w:ascii="微软雅黑" w:eastAsia="微软雅黑" w:hAnsi="微软雅黑" w:cs="微软雅黑"/>
                      <w:b/>
                      <w:bCs/>
                      <w:sz w:val="21"/>
                      <w:szCs w:val="21"/>
                    </w:rPr>
                  </w:pPr>
                  <w:r w:rsidRPr="00D67451">
                    <w:rPr>
                      <w:rFonts w:ascii="微软雅黑" w:eastAsia="微软雅黑" w:hAnsi="微软雅黑" w:cs="微软雅黑" w:hint="eastAsia"/>
                      <w:b/>
                      <w:color w:val="050100"/>
                      <w:sz w:val="21"/>
                      <w:szCs w:val="21"/>
                      <w:lang w:val="zh-CN" w:bidi="zh-CN"/>
                    </w:rPr>
                    <w:t>地址：浙江省台州市黄岩区王西路41号4号楼</w:t>
                  </w:r>
                </w:p>
              </w:txbxContent>
            </v:textbox>
            <w10:wrap anchorx="page" anchory="page"/>
          </v:shape>
        </w:pict>
      </w:r>
    </w:p>
    <w:p w:rsidR="00D67451" w:rsidRDefault="00D67451" w:rsidP="00D67451">
      <w:pPr>
        <w:autoSpaceDE w:val="0"/>
        <w:autoSpaceDN w:val="0"/>
        <w:spacing w:before="37"/>
        <w:rPr>
          <w:rFonts w:ascii="Microsoft YaHei" w:eastAsia="Microsoft YaHei"/>
          <w:b/>
          <w:color w:val="050100"/>
          <w:lang w:bidi="zh-CN"/>
        </w:rPr>
      </w:pPr>
    </w:p>
    <w:p w:rsidR="00D67451" w:rsidRDefault="009327A9" w:rsidP="00D67451">
      <w:pPr>
        <w:autoSpaceDE w:val="0"/>
        <w:autoSpaceDN w:val="0"/>
        <w:spacing w:before="37"/>
        <w:rPr>
          <w:rFonts w:ascii="Microsoft YaHei" w:eastAsia="Microsoft YaHei"/>
          <w:b/>
          <w:color w:val="050100"/>
          <w:lang w:bidi="zh-CN"/>
        </w:rPr>
      </w:pPr>
      <w:r w:rsidRPr="00B80B4C">
        <w:rPr>
          <w:noProof/>
          <w:sz w:val="16"/>
          <w:szCs w:val="16"/>
        </w:rPr>
        <w:drawing>
          <wp:anchor distT="0" distB="0" distL="0" distR="0" simplePos="0" relativeHeight="251717632" behindDoc="0" locked="0" layoutInCell="1" allowOverlap="1">
            <wp:simplePos x="0" y="0"/>
            <wp:positionH relativeFrom="page">
              <wp:posOffset>648666</wp:posOffset>
            </wp:positionH>
            <wp:positionV relativeFrom="paragraph">
              <wp:posOffset>321945</wp:posOffset>
            </wp:positionV>
            <wp:extent cx="796290" cy="796290"/>
            <wp:effectExtent l="0" t="0" r="3810" b="381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jpeg"/>
                    <pic:cNvPicPr>
                      <a:picLocks noChangeAspect="1"/>
                    </pic:cNvPicPr>
                  </pic:nvPicPr>
                  <pic:blipFill>
                    <a:blip r:embed="rId17" cstate="print"/>
                    <a:stretch>
                      <a:fillRect/>
                    </a:stretch>
                  </pic:blipFill>
                  <pic:spPr>
                    <a:xfrm>
                      <a:off x="0" y="0"/>
                      <a:ext cx="796290" cy="796290"/>
                    </a:xfrm>
                    <a:prstGeom prst="rect">
                      <a:avLst/>
                    </a:prstGeom>
                  </pic:spPr>
                </pic:pic>
              </a:graphicData>
            </a:graphic>
          </wp:anchor>
        </w:drawing>
      </w:r>
    </w:p>
    <w:p w:rsidR="00D67451" w:rsidRPr="00E3750C" w:rsidRDefault="00D67451" w:rsidP="00D67451">
      <w:pPr>
        <w:autoSpaceDE w:val="0"/>
        <w:autoSpaceDN w:val="0"/>
        <w:spacing w:before="37"/>
        <w:rPr>
          <w:rFonts w:ascii="Microsoft YaHei" w:eastAsia="Microsoft YaHei"/>
          <w:b/>
          <w:color w:val="050100"/>
          <w:lang w:bidi="zh-CN"/>
        </w:rPr>
      </w:pPr>
    </w:p>
    <w:tbl>
      <w:tblPr>
        <w:tblStyle w:val="1"/>
        <w:tblpPr w:leftFromText="180" w:rightFromText="180" w:vertAnchor="text" w:horzAnchor="margin" w:tblpY="610"/>
        <w:tblOverlap w:val="never"/>
        <w:tblW w:w="10330" w:type="dxa"/>
        <w:tblLayout w:type="fixed"/>
        <w:tblLook w:val="04A0"/>
      </w:tblPr>
      <w:tblGrid>
        <w:gridCol w:w="3990"/>
        <w:gridCol w:w="3450"/>
        <w:gridCol w:w="2890"/>
      </w:tblGrid>
      <w:tr w:rsidR="009327A9" w:rsidRPr="00B80B4C" w:rsidTr="009327A9">
        <w:trPr>
          <w:trHeight w:val="663"/>
        </w:trPr>
        <w:tc>
          <w:tcPr>
            <w:tcW w:w="3990" w:type="dxa"/>
            <w:tcBorders>
              <w:top w:val="nil"/>
              <w:left w:val="nil"/>
              <w:bottom w:val="nil"/>
            </w:tcBorders>
            <w:vAlign w:val="center"/>
          </w:tcPr>
          <w:p w:rsidR="009327A9" w:rsidRPr="007C5124" w:rsidRDefault="00F44C2F" w:rsidP="009327A9">
            <w:pPr>
              <w:autoSpaceDE w:val="0"/>
              <w:autoSpaceDN w:val="0"/>
              <w:spacing w:before="40"/>
              <w:rPr>
                <w:rFonts w:ascii="Microsoft YaHei" w:eastAsia="Microsoft YaHei" w:hAnsi="Microsoft YaHei" w:cs="Microsoft YaHei"/>
                <w:sz w:val="19"/>
                <w:szCs w:val="19"/>
                <w:lang w:bidi="zh-CN"/>
              </w:rPr>
            </w:pPr>
            <w:r w:rsidRPr="00F44C2F">
              <w:rPr>
                <w:rFonts w:eastAsia="SimSun"/>
                <w:noProof/>
                <w:sz w:val="22"/>
                <w:lang w:val="zh-CN" w:bidi="zh-CN"/>
              </w:rPr>
              <w:pict>
                <v:line id="直接连接符 27" o:spid="_x0000_s1027" style="position:absolute;flip:y;z-index:251720704;visibility:visible;mso-position-horizontal-relative:page;mso-width-relative:margin;mso-height-relative:margin" from="3.75pt,1.1pt" to="519.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" strokecolor="#050100" strokeweight="1pt">
                  <w10:wrap anchorx="page"/>
                </v:line>
              </w:pict>
            </w:r>
            <w:r w:rsidR="009327A9" w:rsidRPr="00B80B4C">
              <w:rPr>
                <w:rFonts w:ascii="Microsoft YaHei" w:eastAsia="Microsoft YaHei" w:hAnsi="Microsoft YaHei" w:cs="Microsoft YaHei" w:hint="eastAsia"/>
                <w:color w:val="393A3B"/>
                <w:w w:val="105"/>
                <w:sz w:val="19"/>
                <w:szCs w:val="19"/>
                <w:lang w:val="zh-CN" w:bidi="zh-CN"/>
              </w:rPr>
              <w:t>网址</w:t>
            </w:r>
            <w:r w:rsidR="009327A9" w:rsidRPr="007C5124">
              <w:rPr>
                <w:rFonts w:ascii="Microsoft YaHei" w:eastAsia="Microsoft YaHei" w:hAnsi="Microsoft YaHei" w:cs="Microsoft YaHei" w:hint="eastAsia"/>
                <w:color w:val="393A3B"/>
                <w:w w:val="105"/>
                <w:sz w:val="19"/>
                <w:szCs w:val="19"/>
                <w:lang w:bidi="zh-CN"/>
              </w:rPr>
              <w:t>：</w:t>
            </w:r>
            <w:hyperlink r:id="rId18" w:history="1">
              <w:r w:rsidR="009327A9" w:rsidRPr="007C5124">
                <w:rPr>
                  <w:rFonts w:ascii="Microsoft YaHei" w:eastAsia="Microsoft YaHei" w:hAnsi="Microsoft YaHei" w:cs="Microsoft YaHei" w:hint="eastAsia"/>
                  <w:color w:val="393A3B"/>
                  <w:w w:val="105"/>
                  <w:sz w:val="19"/>
                  <w:szCs w:val="19"/>
                  <w:lang w:bidi="zh-CN"/>
                </w:rPr>
                <w:t>http://www.shengtinggroup.com</w:t>
              </w:r>
            </w:hyperlink>
          </w:p>
        </w:tc>
        <w:tc>
          <w:tcPr>
            <w:tcW w:w="3450" w:type="dxa"/>
            <w:tcBorders>
              <w:top w:val="nil"/>
              <w:bottom w:val="nil"/>
            </w:tcBorders>
            <w:vAlign w:val="center"/>
          </w:tcPr>
          <w:p w:rsidR="009327A9" w:rsidRPr="007C5124" w:rsidRDefault="00F44C2F" w:rsidP="009327A9">
            <w:pPr>
              <w:autoSpaceDE w:val="0"/>
              <w:autoSpaceDN w:val="0"/>
              <w:spacing w:before="37"/>
              <w:rPr>
                <w:rFonts w:ascii="Microsoft YaHei" w:eastAsia="Microsoft YaHei" w:hAnsi="Microsoft YaHei" w:cs="Microsoft YaHei"/>
                <w:color w:val="393A3B"/>
                <w:w w:val="105"/>
                <w:sz w:val="19"/>
                <w:szCs w:val="19"/>
                <w:lang w:bidi="zh-CN"/>
              </w:rPr>
            </w:pPr>
            <w:hyperlink r:id="rId19">
              <w:r w:rsidR="009327A9" w:rsidRPr="00B80B4C">
                <w:rPr>
                  <w:rFonts w:ascii="Microsoft YaHei" w:eastAsia="Microsoft YaHei" w:hAnsi="Microsoft YaHei" w:cs="Microsoft YaHei" w:hint="eastAsia"/>
                  <w:color w:val="393A3B"/>
                  <w:w w:val="105"/>
                  <w:sz w:val="19"/>
                  <w:szCs w:val="19"/>
                  <w:lang w:val="zh-CN" w:bidi="zh-CN"/>
                </w:rPr>
                <w:t>邮箱</w:t>
              </w:r>
              <w:r w:rsidR="009327A9" w:rsidRPr="007C5124">
                <w:rPr>
                  <w:rFonts w:ascii="Microsoft YaHei" w:eastAsia="Microsoft YaHei" w:hAnsi="Microsoft YaHei" w:cs="Microsoft YaHei" w:hint="eastAsia"/>
                  <w:color w:val="393A3B"/>
                  <w:w w:val="105"/>
                  <w:sz w:val="19"/>
                  <w:szCs w:val="19"/>
                  <w:lang w:bidi="zh-CN"/>
                </w:rPr>
                <w:t>：info@shengtinggroup.com</w:t>
              </w:r>
            </w:hyperlink>
          </w:p>
        </w:tc>
        <w:tc>
          <w:tcPr>
            <w:tcW w:w="2890" w:type="dxa"/>
            <w:tcBorders>
              <w:top w:val="nil"/>
              <w:bottom w:val="nil"/>
              <w:right w:val="nil"/>
            </w:tcBorders>
            <w:vAlign w:val="center"/>
          </w:tcPr>
          <w:p w:rsidR="009327A9" w:rsidRPr="00B80B4C" w:rsidRDefault="009327A9" w:rsidP="009327A9">
            <w:pPr>
              <w:autoSpaceDE w:val="0"/>
              <w:autoSpaceDN w:val="0"/>
              <w:spacing w:before="35"/>
              <w:rPr>
                <w:rFonts w:ascii="Microsoft YaHei" w:eastAsia="Microsoft YaHei" w:hAnsi="Microsoft YaHei" w:cs="Microsoft YaHei"/>
                <w:color w:val="393A3B"/>
                <w:w w:val="105"/>
                <w:sz w:val="19"/>
                <w:szCs w:val="19"/>
                <w:lang w:val="zh-CN" w:bidi="zh-CN"/>
              </w:rPr>
            </w:pPr>
            <w:r w:rsidRPr="00B80B4C">
              <w:rPr>
                <w:rFonts w:ascii="Microsoft YaHei" w:eastAsia="Microsoft YaHei" w:hAnsi="Microsoft YaHei" w:cs="Microsoft YaHei" w:hint="eastAsia"/>
                <w:color w:val="393A3B"/>
                <w:w w:val="105"/>
                <w:sz w:val="19"/>
                <w:szCs w:val="19"/>
                <w:lang w:val="zh-CN" w:bidi="zh-CN"/>
              </w:rPr>
              <w:t>咨询电话：0571-88150531</w:t>
            </w:r>
          </w:p>
        </w:tc>
      </w:tr>
    </w:tbl>
    <w:p w:rsidR="00AF00B1" w:rsidRDefault="00AF00B1" w:rsidP="009327A9">
      <w:pPr>
        <w:spacing w:line="320" w:lineRule="exact"/>
        <w:rPr>
          <w:rFonts w:ascii="Times New Roman" w:hAnsi="Times New Roman" w:cs="Times New Roman"/>
        </w:rPr>
      </w:pPr>
    </w:p>
    <w:p w:rsidR="0096316E" w:rsidRPr="009327A9" w:rsidRDefault="0096316E" w:rsidP="009327A9">
      <w:pPr>
        <w:spacing w:line="320" w:lineRule="exact"/>
        <w:rPr>
          <w:rFonts w:ascii="Times New Roman" w:hAnsi="Times New Roman" w:cs="Times New Roman"/>
        </w:rPr>
      </w:pPr>
    </w:p>
    <w:sectPr w:rsidR="0096316E" w:rsidRPr="009327A9" w:rsidSect="006B7C23">
      <w:headerReference w:type="default" r:id="rId20"/>
      <w:footerReference w:type="default" r:id="rId21"/>
      <w:pgSz w:w="11906" w:h="16838"/>
      <w:pgMar w:top="1440" w:right="851" w:bottom="1440" w:left="851" w:header="851" w:footer="737" w:gutter="0"/>
      <w:pgNumType w:start="2"/>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C28" w:rsidRDefault="00CA1C28">
      <w:r>
        <w:separator/>
      </w:r>
    </w:p>
  </w:endnote>
  <w:endnote w:type="continuationSeparator" w:id="0">
    <w:p w:rsidR="00CA1C28" w:rsidRDefault="00CA1C28">
      <w:r>
        <w:continuationSeparator/>
      </w:r>
    </w:p>
  </w:endnote>
</w:endnotes>
</file>

<file path=word/fontTable.xml><?xml version="1.0" encoding="utf-8"?>
<w:fonts xmlns:r="http://schemas.openxmlformats.org/officeDocument/2006/relationships" xmlns:w="http://schemas.openxmlformats.org/wordprocessingml/2006/main">
  <w:font w:name="Microsoft YaHe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等线">
    <w:altName w:val="微软雅黑"/>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SimHei">
    <w:altName w:val="Times New Roman"/>
    <w:panose1 w:val="00000000000000000000"/>
    <w:charset w:val="00"/>
    <w:family w:val="roman"/>
    <w:notTrueType/>
    <w:pitch w:val="default"/>
    <w:sig w:usb0="00000000" w:usb1="00000000" w:usb2="00000000" w:usb3="00000000" w:csb0="00000000" w:csb1="00000000"/>
  </w:font>
  <w:font w:name="DengXian">
    <w:altName w:val="微软雅黑"/>
    <w:charset w:val="86"/>
    <w:family w:val="auto"/>
    <w:pitch w:val="variable"/>
    <w:sig w:usb0="00000000"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5F0" w:rsidRPr="005A77BF" w:rsidRDefault="003515F0">
    <w:pPr>
      <w:pStyle w:val="a3"/>
      <w:jc w:val="center"/>
      <w:rPr>
        <w:rFonts w:ascii="SimHei" w:eastAsia="SimHei" w:hAnsi="SimHei"/>
      </w:rPr>
    </w:pPr>
    <w:r w:rsidRPr="005A77BF">
      <w:rPr>
        <w:rFonts w:ascii="SimHei" w:eastAsia="SimHei" w:hAnsi="SimHei" w:hint="eastAsia"/>
      </w:rPr>
      <w:t>2</w:t>
    </w:r>
    <w:r w:rsidRPr="005A77BF">
      <w:rPr>
        <w:rFonts w:ascii="SimHei" w:eastAsia="SimHei" w:hAnsi="SimHei"/>
      </w:rPr>
      <w:t>/11</w:t>
    </w:r>
  </w:p>
  <w:p w:rsidR="003515F0" w:rsidRDefault="003515F0">
    <w:pPr>
      <w:pStyle w:val="a3"/>
      <w:jc w:val="right"/>
      <w:rPr>
        <w:rFonts w:ascii="SimSun" w:eastAsia="SimSun" w:hAnsi="SimSu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5607750"/>
      <w:docPartObj>
        <w:docPartGallery w:val="Page Numbers (Bottom of Page)"/>
        <w:docPartUnique/>
      </w:docPartObj>
    </w:sdtPr>
    <w:sdtEndPr>
      <w:rPr>
        <w:rFonts w:ascii="SimHei" w:eastAsia="SimHei" w:hAnsi="SimHei"/>
      </w:rPr>
    </w:sdtEndPr>
    <w:sdtContent>
      <w:p w:rsidR="003515F0" w:rsidRPr="005A77BF" w:rsidRDefault="00F44C2F">
        <w:pPr>
          <w:pStyle w:val="a3"/>
          <w:jc w:val="center"/>
          <w:rPr>
            <w:rFonts w:ascii="SimHei" w:eastAsia="SimHei" w:hAnsi="SimHei"/>
          </w:rPr>
        </w:pPr>
        <w:r w:rsidRPr="005A77BF">
          <w:rPr>
            <w:rFonts w:ascii="SimHei" w:eastAsia="SimHei" w:hAnsi="SimHei"/>
          </w:rPr>
          <w:fldChar w:fldCharType="begin"/>
        </w:r>
        <w:r w:rsidR="003515F0" w:rsidRPr="005A77BF">
          <w:rPr>
            <w:rFonts w:ascii="SimHei" w:eastAsia="SimHei" w:hAnsi="SimHei"/>
          </w:rPr>
          <w:instrText>PAGE   \* MERGEFORMAT</w:instrText>
        </w:r>
        <w:r w:rsidRPr="005A77BF">
          <w:rPr>
            <w:rFonts w:ascii="SimHei" w:eastAsia="SimHei" w:hAnsi="SimHei"/>
          </w:rPr>
          <w:fldChar w:fldCharType="separate"/>
        </w:r>
        <w:r w:rsidR="001B59A6" w:rsidRPr="001B59A6">
          <w:rPr>
            <w:rFonts w:ascii="SimHei" w:eastAsia="SimHei" w:hAnsi="SimHei"/>
            <w:noProof/>
            <w:lang w:val="zh-CN"/>
          </w:rPr>
          <w:t>3</w:t>
        </w:r>
        <w:r w:rsidRPr="005A77BF">
          <w:rPr>
            <w:rFonts w:ascii="SimHei" w:eastAsia="SimHei" w:hAnsi="SimHei"/>
          </w:rPr>
          <w:fldChar w:fldCharType="end"/>
        </w:r>
        <w:r w:rsidR="003515F0" w:rsidRPr="005A77BF">
          <w:rPr>
            <w:rFonts w:ascii="SimHei" w:eastAsia="SimHei" w:hAnsi="SimHei"/>
          </w:rPr>
          <w:t>/</w:t>
        </w:r>
        <w:r w:rsidR="003515F0">
          <w:rPr>
            <w:rFonts w:ascii="SimHei" w:eastAsia="SimHei" w:hAnsi="SimHei"/>
          </w:rPr>
          <w:t>14</w:t>
        </w:r>
      </w:p>
    </w:sdtContent>
  </w:sdt>
  <w:p w:rsidR="003515F0" w:rsidRDefault="003515F0">
    <w:pPr>
      <w:pStyle w:val="a3"/>
      <w:jc w:val="right"/>
      <w:rPr>
        <w:rFonts w:ascii="SimSun" w:eastAsia="SimSun" w:hAnsi="SimSu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80" w:rsidRPr="005A77BF" w:rsidRDefault="00101780">
    <w:pPr>
      <w:pStyle w:val="a3"/>
      <w:jc w:val="center"/>
      <w:rPr>
        <w:rFonts w:ascii="SimHei" w:eastAsia="SimHei" w:hAnsi="SimHei"/>
      </w:rPr>
    </w:pPr>
  </w:p>
  <w:p w:rsidR="00101780" w:rsidRDefault="00101780">
    <w:pPr>
      <w:pStyle w:val="a3"/>
      <w:jc w:val="right"/>
      <w:rPr>
        <w:rFonts w:ascii="SimSun" w:eastAsia="SimSun" w:hAnsi="SimSu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C28" w:rsidRDefault="00CA1C28">
      <w:r>
        <w:separator/>
      </w:r>
    </w:p>
  </w:footnote>
  <w:footnote w:type="continuationSeparator" w:id="0">
    <w:p w:rsidR="00CA1C28" w:rsidRDefault="00CA1C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5F0" w:rsidRDefault="00F44C2F">
    <w:r>
      <w:rPr>
        <w:noProof/>
      </w:rPr>
      <w:pict>
        <v:shapetype id="_x0000_t202" coordsize="21600,21600" o:spt="202" path="m,l,21600r21600,l21600,xe">
          <v:stroke joinstyle="miter"/>
          <v:path gradientshapeok="t" o:connecttype="rect"/>
        </v:shapetype>
        <v:shape id="文本框 2" o:spid="_x0000_s4098" type="#_x0000_t202" style="position:absolute;margin-left:350.35pt;margin-top:-26.25pt;width:163.9pt;height:37.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" stroked="f">
          <v:textbox>
            <w:txbxContent>
              <w:p w:rsidR="003515F0" w:rsidRPr="00621928" w:rsidRDefault="003515F0" w:rsidP="00C22DFD">
                <w:pPr>
                  <w:rPr>
                    <w:rFonts w:ascii="微软雅黑" w:eastAsia="微软雅黑" w:hAnsi="微软雅黑"/>
                    <w:sz w:val="18"/>
                    <w:szCs w:val="18"/>
                  </w:rPr>
                </w:pPr>
                <w:r w:rsidRPr="00621928">
                  <w:rPr>
                    <w:rFonts w:ascii="微软雅黑" w:eastAsia="微软雅黑" w:hAnsi="微软雅黑" w:hint="eastAsia"/>
                    <w:sz w:val="18"/>
                    <w:szCs w:val="18"/>
                  </w:rPr>
                  <w:t>样本编号：</w:t>
                </w:r>
                <w:r w:rsidR="007870B3" w:rsidRPr="000B12FA">
                  <w:rPr>
                    <w:rFonts w:ascii="微软雅黑" w:eastAsia="微软雅黑" w:hAnsi="微软雅黑"/>
                    <w:sz w:val="18"/>
                    <w:szCs w:val="18"/>
                  </w:rPr>
                  <w:t>{{</w:t>
                </w:r>
                <w:r w:rsidR="007870B3" w:rsidRPr="000B12FA">
                  <w:rPr>
                    <w:rFonts w:ascii="微软雅黑" w:eastAsia="微软雅黑" w:hAnsi="微软雅黑" w:hint="eastAsia"/>
                    <w:sz w:val="18"/>
                    <w:szCs w:val="18"/>
                  </w:rPr>
                  <w:t>样本编号</w:t>
                </w:r>
                <w:r w:rsidR="007870B3" w:rsidRPr="000B12FA">
                  <w:rPr>
                    <w:rFonts w:ascii="微软雅黑" w:eastAsia="微软雅黑" w:hAnsi="微软雅黑"/>
                    <w:sz w:val="18"/>
                    <w:szCs w:val="18"/>
                  </w:rPr>
                  <w:t>}}</w:t>
                </w:r>
              </w:p>
              <w:p w:rsidR="003515F0" w:rsidRPr="00621928" w:rsidRDefault="003515F0" w:rsidP="0003448B">
                <w:pPr>
                  <w:rPr>
                    <w:rFonts w:ascii="微软雅黑" w:eastAsia="微软雅黑" w:hAnsi="微软雅黑"/>
                    <w:sz w:val="18"/>
                    <w:szCs w:val="18"/>
                  </w:rPr>
                </w:pPr>
                <w:r w:rsidRPr="00621928">
                  <w:rPr>
                    <w:rFonts w:ascii="微软雅黑" w:eastAsia="微软雅黑" w:hAnsi="微软雅黑" w:hint="eastAsia"/>
                    <w:sz w:val="18"/>
                    <w:szCs w:val="18"/>
                  </w:rPr>
                  <w:t>服务咨询热线：</w:t>
                </w:r>
                <w:r w:rsidRPr="00621928">
                  <w:rPr>
                    <w:rFonts w:ascii="微软雅黑" w:eastAsia="微软雅黑" w:hAnsi="微软雅黑"/>
                    <w:sz w:val="18"/>
                    <w:szCs w:val="18"/>
                  </w:rPr>
                  <w:t>0571-88150531</w:t>
                </w:r>
              </w:p>
            </w:txbxContent>
          </v:textbox>
          <w10:wrap type="square"/>
        </v:shape>
      </w:pict>
    </w:r>
    <w:r w:rsidR="003515F0">
      <w:rPr>
        <w:noProof/>
      </w:rPr>
      <w:drawing>
        <wp:anchor distT="0" distB="0" distL="114300" distR="114300" simplePos="0" relativeHeight="251658240" behindDoc="0" locked="0" layoutInCell="1" allowOverlap="1">
          <wp:simplePos x="0" y="0"/>
          <wp:positionH relativeFrom="column">
            <wp:posOffset>-145415</wp:posOffset>
          </wp:positionH>
          <wp:positionV relativeFrom="paragraph">
            <wp:posOffset>-371475</wp:posOffset>
          </wp:positionV>
          <wp:extent cx="1803400" cy="492760"/>
          <wp:effectExtent l="0" t="0" r="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71423" b="16701"/>
                  <a:stretch/>
                </pic:blipFill>
                <pic:spPr bwMode="auto">
                  <a:xfrm>
                    <a:off x="0" y="0"/>
                    <a:ext cx="1803400" cy="4927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rPr>
      <w:pict>
        <v:rect id="矩形 3" o:spid="_x0000_s4097" style="position:absolute;margin-left:-8pt;margin-top:16.25pt;width:527.25pt;height:0;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" fillcolor="#004271" strokecolor="#1f3763 [1604]"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80" w:rsidRDefault="0010178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46F3"/>
    <w:multiLevelType w:val="hybridMultilevel"/>
    <w:tmpl w:val="67686DA6"/>
    <w:lvl w:ilvl="0" w:tplc="14D0D5D8">
      <w:start w:val="4"/>
      <w:numFmt w:val="bullet"/>
      <w:lvlText w:val="●"/>
      <w:lvlJc w:val="left"/>
      <w:pPr>
        <w:ind w:left="227" w:hanging="227"/>
      </w:pPr>
      <w:rPr>
        <w:rFonts w:ascii="Microsoft YaHei" w:eastAsia="Microsoft YaHei" w:hAnsi="Microsoft YaHe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5B3DA0"/>
    <w:multiLevelType w:val="hybridMultilevel"/>
    <w:tmpl w:val="3D72A6CE"/>
    <w:lvl w:ilvl="0" w:tplc="7CAAF112">
      <w:numFmt w:val="bullet"/>
      <w:lvlText w:val="-"/>
      <w:lvlJc w:val="left"/>
      <w:pPr>
        <w:ind w:left="170" w:hanging="170"/>
      </w:pPr>
      <w:rPr>
        <w:rFonts w:ascii="Times New Roman" w:eastAsia="SimSun" w:hAnsi="Times New Roman" w:cs="Times New Roman" w:hint="default"/>
        <w:w w:val="99"/>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411595"/>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0C8D31EF"/>
    <w:multiLevelType w:val="hybridMultilevel"/>
    <w:tmpl w:val="B1B26FB6"/>
    <w:lvl w:ilvl="0" w:tplc="03BE1310">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CE019F5"/>
    <w:multiLevelType w:val="hybridMultilevel"/>
    <w:tmpl w:val="634E04AE"/>
    <w:lvl w:ilvl="0" w:tplc="0FF4776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0E311FDB"/>
    <w:multiLevelType w:val="hybridMultilevel"/>
    <w:tmpl w:val="B4825CE2"/>
    <w:lvl w:ilvl="0" w:tplc="4A80740A">
      <w:start w:val="4"/>
      <w:numFmt w:val="bullet"/>
      <w:lvlText w:val="●"/>
      <w:lvlJc w:val="left"/>
      <w:pPr>
        <w:ind w:left="284" w:hanging="284"/>
      </w:pPr>
      <w:rPr>
        <w:rFonts w:ascii="Microsoft YaHei" w:eastAsia="Microsoft YaHei" w:hAnsi="Microsoft YaHe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E05360"/>
    <w:multiLevelType w:val="hybridMultilevel"/>
    <w:tmpl w:val="4F6C421A"/>
    <w:lvl w:ilvl="0" w:tplc="3732D322">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7">
    <w:nsid w:val="0FF7388E"/>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4177021"/>
    <w:multiLevelType w:val="hybridMultilevel"/>
    <w:tmpl w:val="B904889A"/>
    <w:lvl w:ilvl="0" w:tplc="D48ED0E6">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9">
    <w:nsid w:val="1CFE7D6A"/>
    <w:multiLevelType w:val="hybridMultilevel"/>
    <w:tmpl w:val="0D28FD1A"/>
    <w:lvl w:ilvl="0" w:tplc="EC1C9B7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1DE22CE6"/>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1EAE3DFB"/>
    <w:multiLevelType w:val="hybridMultilevel"/>
    <w:tmpl w:val="634E04AE"/>
    <w:lvl w:ilvl="0" w:tplc="0FF4776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20144912"/>
    <w:multiLevelType w:val="hybridMultilevel"/>
    <w:tmpl w:val="10B8B270"/>
    <w:lvl w:ilvl="0" w:tplc="AAC280D6">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13">
    <w:nsid w:val="216713B9"/>
    <w:multiLevelType w:val="hybridMultilevel"/>
    <w:tmpl w:val="B1B26FB6"/>
    <w:lvl w:ilvl="0" w:tplc="03BE1310">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223A54CE"/>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2B836BF9"/>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nsid w:val="2C7673DF"/>
    <w:multiLevelType w:val="hybridMultilevel"/>
    <w:tmpl w:val="377A9CDE"/>
    <w:lvl w:ilvl="0" w:tplc="591C2148">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2D6006E6"/>
    <w:multiLevelType w:val="hybridMultilevel"/>
    <w:tmpl w:val="52D4F376"/>
    <w:lvl w:ilvl="0" w:tplc="C696FB46">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18">
    <w:nsid w:val="2DE30D72"/>
    <w:multiLevelType w:val="hybridMultilevel"/>
    <w:tmpl w:val="E8D02560"/>
    <w:lvl w:ilvl="0" w:tplc="77266A9C">
      <w:start w:val="4"/>
      <w:numFmt w:val="bullet"/>
      <w:lvlText w:val="●"/>
      <w:lvlJc w:val="left"/>
      <w:pPr>
        <w:ind w:left="284" w:hanging="284"/>
      </w:pPr>
      <w:rPr>
        <w:rFonts w:ascii="Microsoft YaHei" w:eastAsia="Microsoft YaHei" w:hAnsi="Microsoft YaHe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F5511FC"/>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304335E2"/>
    <w:multiLevelType w:val="hybridMultilevel"/>
    <w:tmpl w:val="A4085F68"/>
    <w:lvl w:ilvl="0" w:tplc="E410F390">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21">
    <w:nsid w:val="32231979"/>
    <w:multiLevelType w:val="hybridMultilevel"/>
    <w:tmpl w:val="377A9CDE"/>
    <w:lvl w:ilvl="0" w:tplc="591C2148">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36BC12D0"/>
    <w:multiLevelType w:val="hybridMultilevel"/>
    <w:tmpl w:val="0D28FD1A"/>
    <w:lvl w:ilvl="0" w:tplc="EC1C9B7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nsid w:val="3A156CA9"/>
    <w:multiLevelType w:val="hybridMultilevel"/>
    <w:tmpl w:val="760C1EDE"/>
    <w:lvl w:ilvl="0" w:tplc="5C0CA8FC">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nsid w:val="411C0317"/>
    <w:multiLevelType w:val="hybridMultilevel"/>
    <w:tmpl w:val="0D28FD1A"/>
    <w:lvl w:ilvl="0" w:tplc="EC1C9B7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nsid w:val="43F30A64"/>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nsid w:val="472C234F"/>
    <w:multiLevelType w:val="hybridMultilevel"/>
    <w:tmpl w:val="EFFC1CC0"/>
    <w:lvl w:ilvl="0" w:tplc="2DB0406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4F937498"/>
    <w:multiLevelType w:val="hybridMultilevel"/>
    <w:tmpl w:val="634E04AE"/>
    <w:lvl w:ilvl="0" w:tplc="0FF4776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563A2A9B"/>
    <w:multiLevelType w:val="hybridMultilevel"/>
    <w:tmpl w:val="4EA699FE"/>
    <w:lvl w:ilvl="0" w:tplc="8E8C1CBA">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29">
    <w:nsid w:val="57800D8F"/>
    <w:multiLevelType w:val="hybridMultilevel"/>
    <w:tmpl w:val="2C4CCA3E"/>
    <w:lvl w:ilvl="0" w:tplc="39CEE920">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57F47276"/>
    <w:multiLevelType w:val="hybridMultilevel"/>
    <w:tmpl w:val="0D28FD1A"/>
    <w:lvl w:ilvl="0" w:tplc="EC1C9B72">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nsid w:val="5DF673A3"/>
    <w:multiLevelType w:val="hybridMultilevel"/>
    <w:tmpl w:val="18525186"/>
    <w:lvl w:ilvl="0" w:tplc="E962EC5C">
      <w:start w:val="1"/>
      <w:numFmt w:val="bullet"/>
      <w:lvlText w:val="▸"/>
      <w:lvlJc w:val="left"/>
      <w:pPr>
        <w:ind w:left="171" w:hanging="58"/>
      </w:pPr>
      <w:rPr>
        <w:rFonts w:ascii="Cambria" w:hAnsi="Cambri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F797248"/>
    <w:multiLevelType w:val="hybridMultilevel"/>
    <w:tmpl w:val="FDA6620A"/>
    <w:lvl w:ilvl="0" w:tplc="48A699E8">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07649DA"/>
    <w:multiLevelType w:val="hybridMultilevel"/>
    <w:tmpl w:val="CBA2C38A"/>
    <w:lvl w:ilvl="0" w:tplc="7AD4901A">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34">
    <w:nsid w:val="622314A6"/>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nsid w:val="628564B4"/>
    <w:multiLevelType w:val="hybridMultilevel"/>
    <w:tmpl w:val="27E2514C"/>
    <w:lvl w:ilvl="0" w:tplc="7D522468">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36">
    <w:nsid w:val="66D55385"/>
    <w:multiLevelType w:val="hybridMultilevel"/>
    <w:tmpl w:val="EFFC1CC0"/>
    <w:lvl w:ilvl="0" w:tplc="2DB0406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6BED2D0E"/>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8">
    <w:nsid w:val="776D63B8"/>
    <w:multiLevelType w:val="hybridMultilevel"/>
    <w:tmpl w:val="87F2C28C"/>
    <w:lvl w:ilvl="0" w:tplc="53B49160">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39">
    <w:nsid w:val="7A4C11F1"/>
    <w:multiLevelType w:val="hybridMultilevel"/>
    <w:tmpl w:val="67662BB0"/>
    <w:lvl w:ilvl="0" w:tplc="9CF03046">
      <w:start w:val="1"/>
      <w:numFmt w:val="decimal"/>
      <w:lvlText w:val="%1."/>
      <w:lvlJc w:val="left"/>
      <w:pPr>
        <w:ind w:left="567" w:hanging="34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nsid w:val="7DE16E0C"/>
    <w:multiLevelType w:val="hybridMultilevel"/>
    <w:tmpl w:val="120A462E"/>
    <w:lvl w:ilvl="0" w:tplc="5CF80BDA">
      <w:start w:val="1"/>
      <w:numFmt w:val="bullet"/>
      <w:lvlText w:val="▸"/>
      <w:lvlJc w:val="left"/>
      <w:pPr>
        <w:ind w:left="284" w:hanging="171"/>
      </w:pPr>
      <w:rPr>
        <w:rFonts w:ascii="Cambria" w:hAnsi="Cambria" w:hint="default"/>
      </w:rPr>
    </w:lvl>
    <w:lvl w:ilvl="1" w:tplc="04090003" w:tentative="1">
      <w:start w:val="1"/>
      <w:numFmt w:val="bullet"/>
      <w:lvlText w:val=""/>
      <w:lvlJc w:val="left"/>
      <w:pPr>
        <w:ind w:left="1229" w:hanging="420"/>
      </w:pPr>
      <w:rPr>
        <w:rFonts w:ascii="Wingdings" w:hAnsi="Wingdings" w:hint="default"/>
      </w:rPr>
    </w:lvl>
    <w:lvl w:ilvl="2" w:tplc="04090005" w:tentative="1">
      <w:start w:val="1"/>
      <w:numFmt w:val="bullet"/>
      <w:lvlText w:val=""/>
      <w:lvlJc w:val="left"/>
      <w:pPr>
        <w:ind w:left="1649" w:hanging="420"/>
      </w:pPr>
      <w:rPr>
        <w:rFonts w:ascii="Wingdings" w:hAnsi="Wingdings" w:hint="default"/>
      </w:rPr>
    </w:lvl>
    <w:lvl w:ilvl="3" w:tplc="04090001" w:tentative="1">
      <w:start w:val="1"/>
      <w:numFmt w:val="bullet"/>
      <w:lvlText w:val=""/>
      <w:lvlJc w:val="left"/>
      <w:pPr>
        <w:ind w:left="2069" w:hanging="420"/>
      </w:pPr>
      <w:rPr>
        <w:rFonts w:ascii="Wingdings" w:hAnsi="Wingdings" w:hint="default"/>
      </w:rPr>
    </w:lvl>
    <w:lvl w:ilvl="4" w:tplc="04090003" w:tentative="1">
      <w:start w:val="1"/>
      <w:numFmt w:val="bullet"/>
      <w:lvlText w:val=""/>
      <w:lvlJc w:val="left"/>
      <w:pPr>
        <w:ind w:left="2489" w:hanging="420"/>
      </w:pPr>
      <w:rPr>
        <w:rFonts w:ascii="Wingdings" w:hAnsi="Wingdings" w:hint="default"/>
      </w:rPr>
    </w:lvl>
    <w:lvl w:ilvl="5" w:tplc="04090005" w:tentative="1">
      <w:start w:val="1"/>
      <w:numFmt w:val="bullet"/>
      <w:lvlText w:val=""/>
      <w:lvlJc w:val="left"/>
      <w:pPr>
        <w:ind w:left="2909" w:hanging="420"/>
      </w:pPr>
      <w:rPr>
        <w:rFonts w:ascii="Wingdings" w:hAnsi="Wingdings" w:hint="default"/>
      </w:rPr>
    </w:lvl>
    <w:lvl w:ilvl="6" w:tplc="04090001" w:tentative="1">
      <w:start w:val="1"/>
      <w:numFmt w:val="bullet"/>
      <w:lvlText w:val=""/>
      <w:lvlJc w:val="left"/>
      <w:pPr>
        <w:ind w:left="3329" w:hanging="420"/>
      </w:pPr>
      <w:rPr>
        <w:rFonts w:ascii="Wingdings" w:hAnsi="Wingdings" w:hint="default"/>
      </w:rPr>
    </w:lvl>
    <w:lvl w:ilvl="7" w:tplc="04090003" w:tentative="1">
      <w:start w:val="1"/>
      <w:numFmt w:val="bullet"/>
      <w:lvlText w:val=""/>
      <w:lvlJc w:val="left"/>
      <w:pPr>
        <w:ind w:left="3749" w:hanging="420"/>
      </w:pPr>
      <w:rPr>
        <w:rFonts w:ascii="Wingdings" w:hAnsi="Wingdings" w:hint="default"/>
      </w:rPr>
    </w:lvl>
    <w:lvl w:ilvl="8" w:tplc="04090005" w:tentative="1">
      <w:start w:val="1"/>
      <w:numFmt w:val="bullet"/>
      <w:lvlText w:val=""/>
      <w:lvlJc w:val="left"/>
      <w:pPr>
        <w:ind w:left="4169" w:hanging="420"/>
      </w:pPr>
      <w:rPr>
        <w:rFonts w:ascii="Wingdings" w:hAnsi="Wingdings" w:hint="default"/>
      </w:rPr>
    </w:lvl>
  </w:abstractNum>
  <w:abstractNum w:abstractNumId="41">
    <w:nsid w:val="7FE12DDF"/>
    <w:multiLevelType w:val="hybridMultilevel"/>
    <w:tmpl w:val="1AE66592"/>
    <w:lvl w:ilvl="0" w:tplc="AFDAD118">
      <w:numFmt w:val="bullet"/>
      <w:lvlText w:val="-"/>
      <w:lvlJc w:val="left"/>
      <w:pPr>
        <w:ind w:left="170" w:hanging="170"/>
      </w:pPr>
      <w:rPr>
        <w:rFonts w:ascii="Times New Roman" w:eastAsia="SimSun" w:hAnsi="Times New Roman" w:cs="Times New Roman" w:hint="default"/>
        <w:w w:val="99"/>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5"/>
  </w:num>
  <w:num w:numId="4">
    <w:abstractNumId w:val="41"/>
  </w:num>
  <w:num w:numId="5">
    <w:abstractNumId w:val="18"/>
  </w:num>
  <w:num w:numId="6">
    <w:abstractNumId w:val="32"/>
  </w:num>
  <w:num w:numId="7">
    <w:abstractNumId w:val="16"/>
  </w:num>
  <w:num w:numId="8">
    <w:abstractNumId w:val="7"/>
  </w:num>
  <w:num w:numId="9">
    <w:abstractNumId w:val="29"/>
  </w:num>
  <w:num w:numId="10">
    <w:abstractNumId w:val="30"/>
  </w:num>
  <w:num w:numId="11">
    <w:abstractNumId w:val="26"/>
  </w:num>
  <w:num w:numId="12">
    <w:abstractNumId w:val="3"/>
  </w:num>
  <w:num w:numId="13">
    <w:abstractNumId w:val="23"/>
  </w:num>
  <w:num w:numId="14">
    <w:abstractNumId w:val="27"/>
  </w:num>
  <w:num w:numId="15">
    <w:abstractNumId w:val="31"/>
  </w:num>
  <w:num w:numId="16">
    <w:abstractNumId w:val="33"/>
  </w:num>
  <w:num w:numId="17">
    <w:abstractNumId w:val="6"/>
  </w:num>
  <w:num w:numId="18">
    <w:abstractNumId w:val="20"/>
  </w:num>
  <w:num w:numId="19">
    <w:abstractNumId w:val="8"/>
  </w:num>
  <w:num w:numId="20">
    <w:abstractNumId w:val="28"/>
  </w:num>
  <w:num w:numId="21">
    <w:abstractNumId w:val="38"/>
  </w:num>
  <w:num w:numId="22">
    <w:abstractNumId w:val="40"/>
  </w:num>
  <w:num w:numId="23">
    <w:abstractNumId w:val="35"/>
  </w:num>
  <w:num w:numId="24">
    <w:abstractNumId w:val="17"/>
  </w:num>
  <w:num w:numId="25">
    <w:abstractNumId w:val="12"/>
  </w:num>
  <w:num w:numId="26">
    <w:abstractNumId w:val="11"/>
  </w:num>
  <w:num w:numId="27">
    <w:abstractNumId w:val="2"/>
  </w:num>
  <w:num w:numId="28">
    <w:abstractNumId w:val="14"/>
  </w:num>
  <w:num w:numId="29">
    <w:abstractNumId w:val="19"/>
  </w:num>
  <w:num w:numId="30">
    <w:abstractNumId w:val="15"/>
  </w:num>
  <w:num w:numId="31">
    <w:abstractNumId w:val="37"/>
  </w:num>
  <w:num w:numId="32">
    <w:abstractNumId w:val="4"/>
  </w:num>
  <w:num w:numId="33">
    <w:abstractNumId w:val="9"/>
  </w:num>
  <w:num w:numId="34">
    <w:abstractNumId w:val="22"/>
  </w:num>
  <w:num w:numId="35">
    <w:abstractNumId w:val="24"/>
  </w:num>
  <w:num w:numId="36">
    <w:abstractNumId w:val="13"/>
  </w:num>
  <w:num w:numId="37">
    <w:abstractNumId w:val="36"/>
  </w:num>
  <w:num w:numId="38">
    <w:abstractNumId w:val="21"/>
  </w:num>
  <w:num w:numId="39">
    <w:abstractNumId w:val="39"/>
  </w:num>
  <w:num w:numId="40">
    <w:abstractNumId w:val="25"/>
  </w:num>
  <w:num w:numId="41">
    <w:abstractNumId w:val="34"/>
  </w:num>
  <w:num w:numId="42">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5122" fillcolor="white">
      <v:fill color="white"/>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8D4"/>
    <w:rsid w:val="00011E4A"/>
    <w:rsid w:val="00013780"/>
    <w:rsid w:val="00020FAB"/>
    <w:rsid w:val="000217FD"/>
    <w:rsid w:val="000242E5"/>
    <w:rsid w:val="00024B2F"/>
    <w:rsid w:val="000258B2"/>
    <w:rsid w:val="0003052E"/>
    <w:rsid w:val="00030A98"/>
    <w:rsid w:val="000319A2"/>
    <w:rsid w:val="00032016"/>
    <w:rsid w:val="0003331F"/>
    <w:rsid w:val="0003448B"/>
    <w:rsid w:val="000360C4"/>
    <w:rsid w:val="0004016D"/>
    <w:rsid w:val="00041EED"/>
    <w:rsid w:val="00043581"/>
    <w:rsid w:val="00044019"/>
    <w:rsid w:val="000460FC"/>
    <w:rsid w:val="00052355"/>
    <w:rsid w:val="00061EE1"/>
    <w:rsid w:val="0006476E"/>
    <w:rsid w:val="00066698"/>
    <w:rsid w:val="000738AB"/>
    <w:rsid w:val="00075CD1"/>
    <w:rsid w:val="00075DAC"/>
    <w:rsid w:val="00077507"/>
    <w:rsid w:val="00081856"/>
    <w:rsid w:val="00082053"/>
    <w:rsid w:val="00084E76"/>
    <w:rsid w:val="00085F2B"/>
    <w:rsid w:val="00086B0A"/>
    <w:rsid w:val="000927EF"/>
    <w:rsid w:val="00096436"/>
    <w:rsid w:val="00096E2C"/>
    <w:rsid w:val="00097065"/>
    <w:rsid w:val="000A021B"/>
    <w:rsid w:val="000A3AB0"/>
    <w:rsid w:val="000A3E7E"/>
    <w:rsid w:val="000B12FA"/>
    <w:rsid w:val="000B784A"/>
    <w:rsid w:val="000C1429"/>
    <w:rsid w:val="000C2D0E"/>
    <w:rsid w:val="000D5898"/>
    <w:rsid w:val="000E5AC6"/>
    <w:rsid w:val="000E769F"/>
    <w:rsid w:val="000F2090"/>
    <w:rsid w:val="001014AA"/>
    <w:rsid w:val="00101780"/>
    <w:rsid w:val="0010715C"/>
    <w:rsid w:val="00107945"/>
    <w:rsid w:val="00107EF9"/>
    <w:rsid w:val="00113EF1"/>
    <w:rsid w:val="0011670C"/>
    <w:rsid w:val="0011700F"/>
    <w:rsid w:val="00121BBE"/>
    <w:rsid w:val="001226A7"/>
    <w:rsid w:val="001229B4"/>
    <w:rsid w:val="00127269"/>
    <w:rsid w:val="0013123A"/>
    <w:rsid w:val="001338C2"/>
    <w:rsid w:val="00133A77"/>
    <w:rsid w:val="00134DCF"/>
    <w:rsid w:val="00135344"/>
    <w:rsid w:val="001418D9"/>
    <w:rsid w:val="00156156"/>
    <w:rsid w:val="00160419"/>
    <w:rsid w:val="00162237"/>
    <w:rsid w:val="001702DF"/>
    <w:rsid w:val="001749C5"/>
    <w:rsid w:val="00176B7F"/>
    <w:rsid w:val="0017736F"/>
    <w:rsid w:val="0018365F"/>
    <w:rsid w:val="00187D77"/>
    <w:rsid w:val="00190B06"/>
    <w:rsid w:val="00190CDF"/>
    <w:rsid w:val="00191F3E"/>
    <w:rsid w:val="00194776"/>
    <w:rsid w:val="001A0949"/>
    <w:rsid w:val="001A1154"/>
    <w:rsid w:val="001A5068"/>
    <w:rsid w:val="001A54A7"/>
    <w:rsid w:val="001B1904"/>
    <w:rsid w:val="001B1A51"/>
    <w:rsid w:val="001B2907"/>
    <w:rsid w:val="001B59A6"/>
    <w:rsid w:val="001C7476"/>
    <w:rsid w:val="001D0A29"/>
    <w:rsid w:val="001D1135"/>
    <w:rsid w:val="001E2877"/>
    <w:rsid w:val="001E79C6"/>
    <w:rsid w:val="001F2F36"/>
    <w:rsid w:val="001F3833"/>
    <w:rsid w:val="001F3968"/>
    <w:rsid w:val="001F4E38"/>
    <w:rsid w:val="001F57BB"/>
    <w:rsid w:val="001F6ABC"/>
    <w:rsid w:val="001F765E"/>
    <w:rsid w:val="0020212F"/>
    <w:rsid w:val="00206482"/>
    <w:rsid w:val="00207A74"/>
    <w:rsid w:val="00207DD0"/>
    <w:rsid w:val="00210C78"/>
    <w:rsid w:val="00221959"/>
    <w:rsid w:val="00225D79"/>
    <w:rsid w:val="002263F6"/>
    <w:rsid w:val="002344F1"/>
    <w:rsid w:val="00235FDE"/>
    <w:rsid w:val="0023648A"/>
    <w:rsid w:val="00240B92"/>
    <w:rsid w:val="00254BFC"/>
    <w:rsid w:val="00257329"/>
    <w:rsid w:val="00263167"/>
    <w:rsid w:val="00264125"/>
    <w:rsid w:val="00265E95"/>
    <w:rsid w:val="002708A6"/>
    <w:rsid w:val="002727B4"/>
    <w:rsid w:val="00281062"/>
    <w:rsid w:val="00290E8C"/>
    <w:rsid w:val="00297488"/>
    <w:rsid w:val="002A0F40"/>
    <w:rsid w:val="002A385A"/>
    <w:rsid w:val="002A3C1A"/>
    <w:rsid w:val="002B42F6"/>
    <w:rsid w:val="002B63FE"/>
    <w:rsid w:val="002C07A3"/>
    <w:rsid w:val="002C1564"/>
    <w:rsid w:val="002C3968"/>
    <w:rsid w:val="002C6B0F"/>
    <w:rsid w:val="002C733F"/>
    <w:rsid w:val="002C74F3"/>
    <w:rsid w:val="002D2A65"/>
    <w:rsid w:val="002D6273"/>
    <w:rsid w:val="002E43BE"/>
    <w:rsid w:val="002E730A"/>
    <w:rsid w:val="002F05AC"/>
    <w:rsid w:val="002F0B78"/>
    <w:rsid w:val="002F295C"/>
    <w:rsid w:val="002F2D4E"/>
    <w:rsid w:val="002F2DFB"/>
    <w:rsid w:val="002F50AC"/>
    <w:rsid w:val="002F54C8"/>
    <w:rsid w:val="003013EC"/>
    <w:rsid w:val="00301DB9"/>
    <w:rsid w:val="00302D67"/>
    <w:rsid w:val="00303A28"/>
    <w:rsid w:val="00307549"/>
    <w:rsid w:val="00311CB1"/>
    <w:rsid w:val="0031745A"/>
    <w:rsid w:val="003200C7"/>
    <w:rsid w:val="003217DC"/>
    <w:rsid w:val="003221E4"/>
    <w:rsid w:val="00325178"/>
    <w:rsid w:val="00327CA5"/>
    <w:rsid w:val="003360F2"/>
    <w:rsid w:val="00337026"/>
    <w:rsid w:val="00337499"/>
    <w:rsid w:val="00341CC3"/>
    <w:rsid w:val="00345023"/>
    <w:rsid w:val="003515F0"/>
    <w:rsid w:val="00351715"/>
    <w:rsid w:val="0035478A"/>
    <w:rsid w:val="00354F17"/>
    <w:rsid w:val="003554B1"/>
    <w:rsid w:val="00356A99"/>
    <w:rsid w:val="003572EF"/>
    <w:rsid w:val="00357913"/>
    <w:rsid w:val="003725BE"/>
    <w:rsid w:val="003800FF"/>
    <w:rsid w:val="00381A48"/>
    <w:rsid w:val="0038275D"/>
    <w:rsid w:val="003860F0"/>
    <w:rsid w:val="0039202D"/>
    <w:rsid w:val="00397B70"/>
    <w:rsid w:val="003A1B00"/>
    <w:rsid w:val="003A454E"/>
    <w:rsid w:val="003B4BC7"/>
    <w:rsid w:val="003B6526"/>
    <w:rsid w:val="003C0C90"/>
    <w:rsid w:val="003C372E"/>
    <w:rsid w:val="003D0AED"/>
    <w:rsid w:val="003D2DC8"/>
    <w:rsid w:val="003D6C0C"/>
    <w:rsid w:val="003E1D7D"/>
    <w:rsid w:val="003E4BF5"/>
    <w:rsid w:val="003E568E"/>
    <w:rsid w:val="0041207A"/>
    <w:rsid w:val="00414B6A"/>
    <w:rsid w:val="00415352"/>
    <w:rsid w:val="004233AB"/>
    <w:rsid w:val="00424205"/>
    <w:rsid w:val="004244EA"/>
    <w:rsid w:val="00431812"/>
    <w:rsid w:val="00433136"/>
    <w:rsid w:val="0043330E"/>
    <w:rsid w:val="004354ED"/>
    <w:rsid w:val="004365FA"/>
    <w:rsid w:val="004410A6"/>
    <w:rsid w:val="00441657"/>
    <w:rsid w:val="0044176D"/>
    <w:rsid w:val="004439BE"/>
    <w:rsid w:val="00445BB4"/>
    <w:rsid w:val="004462AE"/>
    <w:rsid w:val="004467A9"/>
    <w:rsid w:val="00450D82"/>
    <w:rsid w:val="00456B76"/>
    <w:rsid w:val="00465915"/>
    <w:rsid w:val="00466754"/>
    <w:rsid w:val="00474256"/>
    <w:rsid w:val="0048363E"/>
    <w:rsid w:val="00483E0B"/>
    <w:rsid w:val="004858EA"/>
    <w:rsid w:val="00487EF4"/>
    <w:rsid w:val="00490837"/>
    <w:rsid w:val="00494550"/>
    <w:rsid w:val="00497770"/>
    <w:rsid w:val="004A115F"/>
    <w:rsid w:val="004B166C"/>
    <w:rsid w:val="004B2612"/>
    <w:rsid w:val="004B3CCE"/>
    <w:rsid w:val="004B6171"/>
    <w:rsid w:val="004C0592"/>
    <w:rsid w:val="004C0F5D"/>
    <w:rsid w:val="004C1598"/>
    <w:rsid w:val="004C4468"/>
    <w:rsid w:val="004C4A1A"/>
    <w:rsid w:val="004C5EDC"/>
    <w:rsid w:val="004C74B6"/>
    <w:rsid w:val="004C7D12"/>
    <w:rsid w:val="004D0484"/>
    <w:rsid w:val="004D1482"/>
    <w:rsid w:val="004D6DD7"/>
    <w:rsid w:val="004E152B"/>
    <w:rsid w:val="004E1B9A"/>
    <w:rsid w:val="004E2B62"/>
    <w:rsid w:val="004E4F61"/>
    <w:rsid w:val="004E70E9"/>
    <w:rsid w:val="004F051F"/>
    <w:rsid w:val="004F1472"/>
    <w:rsid w:val="00502EE2"/>
    <w:rsid w:val="005051B9"/>
    <w:rsid w:val="0050536C"/>
    <w:rsid w:val="00505F5B"/>
    <w:rsid w:val="00506425"/>
    <w:rsid w:val="00516DB9"/>
    <w:rsid w:val="00520976"/>
    <w:rsid w:val="00522559"/>
    <w:rsid w:val="005244E9"/>
    <w:rsid w:val="00524BA3"/>
    <w:rsid w:val="0053524C"/>
    <w:rsid w:val="0054457D"/>
    <w:rsid w:val="00546E0D"/>
    <w:rsid w:val="00561BE3"/>
    <w:rsid w:val="005646C9"/>
    <w:rsid w:val="005674B8"/>
    <w:rsid w:val="00575735"/>
    <w:rsid w:val="00581DE7"/>
    <w:rsid w:val="005823C9"/>
    <w:rsid w:val="00597662"/>
    <w:rsid w:val="005A1605"/>
    <w:rsid w:val="005A3761"/>
    <w:rsid w:val="005A56D6"/>
    <w:rsid w:val="005A77BF"/>
    <w:rsid w:val="005B1721"/>
    <w:rsid w:val="005B2709"/>
    <w:rsid w:val="005B5658"/>
    <w:rsid w:val="005B5B38"/>
    <w:rsid w:val="005B5FB9"/>
    <w:rsid w:val="005B7C1C"/>
    <w:rsid w:val="005C0214"/>
    <w:rsid w:val="005C2712"/>
    <w:rsid w:val="005C7107"/>
    <w:rsid w:val="005C79AB"/>
    <w:rsid w:val="005C7EFD"/>
    <w:rsid w:val="005D0776"/>
    <w:rsid w:val="005D11E4"/>
    <w:rsid w:val="005D6728"/>
    <w:rsid w:val="005D6782"/>
    <w:rsid w:val="005D7B46"/>
    <w:rsid w:val="005E411F"/>
    <w:rsid w:val="005E531C"/>
    <w:rsid w:val="005F52E1"/>
    <w:rsid w:val="005F58DE"/>
    <w:rsid w:val="005F5911"/>
    <w:rsid w:val="005F6161"/>
    <w:rsid w:val="00601A12"/>
    <w:rsid w:val="006175E7"/>
    <w:rsid w:val="006175FD"/>
    <w:rsid w:val="006205B9"/>
    <w:rsid w:val="00621928"/>
    <w:rsid w:val="006312E7"/>
    <w:rsid w:val="00635BB3"/>
    <w:rsid w:val="006411C8"/>
    <w:rsid w:val="00641A47"/>
    <w:rsid w:val="00642DBC"/>
    <w:rsid w:val="00644A8E"/>
    <w:rsid w:val="00644FC6"/>
    <w:rsid w:val="006451E0"/>
    <w:rsid w:val="00654514"/>
    <w:rsid w:val="00654D41"/>
    <w:rsid w:val="006570F2"/>
    <w:rsid w:val="0065717D"/>
    <w:rsid w:val="00663987"/>
    <w:rsid w:val="00664719"/>
    <w:rsid w:val="0066574F"/>
    <w:rsid w:val="0066608B"/>
    <w:rsid w:val="006667A2"/>
    <w:rsid w:val="00670181"/>
    <w:rsid w:val="006740F7"/>
    <w:rsid w:val="00675D16"/>
    <w:rsid w:val="00692941"/>
    <w:rsid w:val="0069687D"/>
    <w:rsid w:val="006A1202"/>
    <w:rsid w:val="006A2570"/>
    <w:rsid w:val="006A60F5"/>
    <w:rsid w:val="006A643B"/>
    <w:rsid w:val="006B01C1"/>
    <w:rsid w:val="006B0398"/>
    <w:rsid w:val="006B4408"/>
    <w:rsid w:val="006B4504"/>
    <w:rsid w:val="006B4B31"/>
    <w:rsid w:val="006B4C52"/>
    <w:rsid w:val="006B658D"/>
    <w:rsid w:val="006B7C23"/>
    <w:rsid w:val="006C1490"/>
    <w:rsid w:val="006C3F82"/>
    <w:rsid w:val="006D037E"/>
    <w:rsid w:val="006D05B5"/>
    <w:rsid w:val="006D246F"/>
    <w:rsid w:val="006E0D47"/>
    <w:rsid w:val="006E313D"/>
    <w:rsid w:val="006E35AD"/>
    <w:rsid w:val="006E4A41"/>
    <w:rsid w:val="006F23F5"/>
    <w:rsid w:val="00700843"/>
    <w:rsid w:val="00700F21"/>
    <w:rsid w:val="007112C0"/>
    <w:rsid w:val="007142DF"/>
    <w:rsid w:val="00714685"/>
    <w:rsid w:val="00721987"/>
    <w:rsid w:val="007242B2"/>
    <w:rsid w:val="0072463A"/>
    <w:rsid w:val="00724F66"/>
    <w:rsid w:val="007261BA"/>
    <w:rsid w:val="00726454"/>
    <w:rsid w:val="00726999"/>
    <w:rsid w:val="00727638"/>
    <w:rsid w:val="00727D93"/>
    <w:rsid w:val="007362BD"/>
    <w:rsid w:val="00750136"/>
    <w:rsid w:val="00750192"/>
    <w:rsid w:val="00754790"/>
    <w:rsid w:val="00760943"/>
    <w:rsid w:val="007648BA"/>
    <w:rsid w:val="007679B7"/>
    <w:rsid w:val="00767F56"/>
    <w:rsid w:val="0078261F"/>
    <w:rsid w:val="0078549B"/>
    <w:rsid w:val="00786455"/>
    <w:rsid w:val="007870B3"/>
    <w:rsid w:val="007871EC"/>
    <w:rsid w:val="00793FEC"/>
    <w:rsid w:val="007A777D"/>
    <w:rsid w:val="007B19EA"/>
    <w:rsid w:val="007B2615"/>
    <w:rsid w:val="007B4256"/>
    <w:rsid w:val="007B5ACC"/>
    <w:rsid w:val="007C18E5"/>
    <w:rsid w:val="007C20C8"/>
    <w:rsid w:val="007C6666"/>
    <w:rsid w:val="007D53B1"/>
    <w:rsid w:val="007E3A69"/>
    <w:rsid w:val="007E5C9D"/>
    <w:rsid w:val="007F2D5A"/>
    <w:rsid w:val="007F2F96"/>
    <w:rsid w:val="008020B3"/>
    <w:rsid w:val="00804AC5"/>
    <w:rsid w:val="008104EA"/>
    <w:rsid w:val="00821192"/>
    <w:rsid w:val="00821FBF"/>
    <w:rsid w:val="00833214"/>
    <w:rsid w:val="008338DA"/>
    <w:rsid w:val="00841CE7"/>
    <w:rsid w:val="00844D81"/>
    <w:rsid w:val="0085080E"/>
    <w:rsid w:val="00854EE3"/>
    <w:rsid w:val="00856C07"/>
    <w:rsid w:val="00860450"/>
    <w:rsid w:val="0086300B"/>
    <w:rsid w:val="00863DD0"/>
    <w:rsid w:val="00865241"/>
    <w:rsid w:val="0087034A"/>
    <w:rsid w:val="008708ED"/>
    <w:rsid w:val="00871B2A"/>
    <w:rsid w:val="008741F3"/>
    <w:rsid w:val="0087426D"/>
    <w:rsid w:val="008755AE"/>
    <w:rsid w:val="00877FEC"/>
    <w:rsid w:val="00881CE5"/>
    <w:rsid w:val="00884AE8"/>
    <w:rsid w:val="00886223"/>
    <w:rsid w:val="008862AC"/>
    <w:rsid w:val="00886A1E"/>
    <w:rsid w:val="00890CB5"/>
    <w:rsid w:val="00891136"/>
    <w:rsid w:val="00895B57"/>
    <w:rsid w:val="008A155C"/>
    <w:rsid w:val="008A2995"/>
    <w:rsid w:val="008A2A5D"/>
    <w:rsid w:val="008A2C01"/>
    <w:rsid w:val="008A5282"/>
    <w:rsid w:val="008A5CA8"/>
    <w:rsid w:val="008A79AE"/>
    <w:rsid w:val="008B38C2"/>
    <w:rsid w:val="008C445E"/>
    <w:rsid w:val="008C4A72"/>
    <w:rsid w:val="008C5660"/>
    <w:rsid w:val="008C59DD"/>
    <w:rsid w:val="008C740D"/>
    <w:rsid w:val="008D036A"/>
    <w:rsid w:val="008D403B"/>
    <w:rsid w:val="008D57E5"/>
    <w:rsid w:val="008E0219"/>
    <w:rsid w:val="008E3022"/>
    <w:rsid w:val="008E5507"/>
    <w:rsid w:val="008F4BBA"/>
    <w:rsid w:val="008F75BF"/>
    <w:rsid w:val="008F7AFE"/>
    <w:rsid w:val="0090217F"/>
    <w:rsid w:val="00906073"/>
    <w:rsid w:val="00907E13"/>
    <w:rsid w:val="00912148"/>
    <w:rsid w:val="009203B3"/>
    <w:rsid w:val="00920C00"/>
    <w:rsid w:val="0092369D"/>
    <w:rsid w:val="00923E5E"/>
    <w:rsid w:val="00925B16"/>
    <w:rsid w:val="00926691"/>
    <w:rsid w:val="00927355"/>
    <w:rsid w:val="00930E5B"/>
    <w:rsid w:val="009327A9"/>
    <w:rsid w:val="009329C0"/>
    <w:rsid w:val="00932D18"/>
    <w:rsid w:val="00962E15"/>
    <w:rsid w:val="0096316E"/>
    <w:rsid w:val="00965022"/>
    <w:rsid w:val="00970834"/>
    <w:rsid w:val="00976D85"/>
    <w:rsid w:val="00981EC0"/>
    <w:rsid w:val="00982E29"/>
    <w:rsid w:val="009860AE"/>
    <w:rsid w:val="0098646C"/>
    <w:rsid w:val="00987568"/>
    <w:rsid w:val="00992EF6"/>
    <w:rsid w:val="00993CDC"/>
    <w:rsid w:val="00993FA9"/>
    <w:rsid w:val="009979B2"/>
    <w:rsid w:val="00997A35"/>
    <w:rsid w:val="009A14D0"/>
    <w:rsid w:val="009A174B"/>
    <w:rsid w:val="009A6D18"/>
    <w:rsid w:val="009A6F92"/>
    <w:rsid w:val="009A726F"/>
    <w:rsid w:val="009B000D"/>
    <w:rsid w:val="009B708E"/>
    <w:rsid w:val="009B7A03"/>
    <w:rsid w:val="009C0402"/>
    <w:rsid w:val="009C22BA"/>
    <w:rsid w:val="009C5B7C"/>
    <w:rsid w:val="009C683A"/>
    <w:rsid w:val="009D4158"/>
    <w:rsid w:val="009D532B"/>
    <w:rsid w:val="009D7B79"/>
    <w:rsid w:val="009E3FD6"/>
    <w:rsid w:val="009E43DD"/>
    <w:rsid w:val="00A0174D"/>
    <w:rsid w:val="00A04EEF"/>
    <w:rsid w:val="00A05655"/>
    <w:rsid w:val="00A06220"/>
    <w:rsid w:val="00A069DF"/>
    <w:rsid w:val="00A077D3"/>
    <w:rsid w:val="00A15241"/>
    <w:rsid w:val="00A2008E"/>
    <w:rsid w:val="00A21208"/>
    <w:rsid w:val="00A26075"/>
    <w:rsid w:val="00A312AC"/>
    <w:rsid w:val="00A34AD4"/>
    <w:rsid w:val="00A43373"/>
    <w:rsid w:val="00A433A2"/>
    <w:rsid w:val="00A45E02"/>
    <w:rsid w:val="00A46DA4"/>
    <w:rsid w:val="00A47DD5"/>
    <w:rsid w:val="00A5481F"/>
    <w:rsid w:val="00A54E52"/>
    <w:rsid w:val="00A60D7F"/>
    <w:rsid w:val="00A63E44"/>
    <w:rsid w:val="00A667B8"/>
    <w:rsid w:val="00A728CB"/>
    <w:rsid w:val="00A768DD"/>
    <w:rsid w:val="00A779DF"/>
    <w:rsid w:val="00A83626"/>
    <w:rsid w:val="00A83A67"/>
    <w:rsid w:val="00A90803"/>
    <w:rsid w:val="00A90D10"/>
    <w:rsid w:val="00A94F10"/>
    <w:rsid w:val="00A95E7C"/>
    <w:rsid w:val="00A9700D"/>
    <w:rsid w:val="00A97E9B"/>
    <w:rsid w:val="00AA03FD"/>
    <w:rsid w:val="00AA0786"/>
    <w:rsid w:val="00AA56DC"/>
    <w:rsid w:val="00AA60DF"/>
    <w:rsid w:val="00AA6F8E"/>
    <w:rsid w:val="00AB0264"/>
    <w:rsid w:val="00AC0972"/>
    <w:rsid w:val="00AC09E1"/>
    <w:rsid w:val="00AC2FA6"/>
    <w:rsid w:val="00AC51DB"/>
    <w:rsid w:val="00AC5F27"/>
    <w:rsid w:val="00AC7D3D"/>
    <w:rsid w:val="00AD029F"/>
    <w:rsid w:val="00AE5830"/>
    <w:rsid w:val="00AE73D4"/>
    <w:rsid w:val="00AF00B1"/>
    <w:rsid w:val="00AF03B0"/>
    <w:rsid w:val="00AF7AB5"/>
    <w:rsid w:val="00B016B6"/>
    <w:rsid w:val="00B019FA"/>
    <w:rsid w:val="00B054E8"/>
    <w:rsid w:val="00B07E21"/>
    <w:rsid w:val="00B159C0"/>
    <w:rsid w:val="00B16820"/>
    <w:rsid w:val="00B20938"/>
    <w:rsid w:val="00B21E50"/>
    <w:rsid w:val="00B220D7"/>
    <w:rsid w:val="00B27286"/>
    <w:rsid w:val="00B45B0A"/>
    <w:rsid w:val="00B50210"/>
    <w:rsid w:val="00B51512"/>
    <w:rsid w:val="00B51737"/>
    <w:rsid w:val="00B52088"/>
    <w:rsid w:val="00B52802"/>
    <w:rsid w:val="00B53548"/>
    <w:rsid w:val="00B5510D"/>
    <w:rsid w:val="00B5642B"/>
    <w:rsid w:val="00B571D6"/>
    <w:rsid w:val="00B74FEF"/>
    <w:rsid w:val="00B757F4"/>
    <w:rsid w:val="00B77D20"/>
    <w:rsid w:val="00B77DE4"/>
    <w:rsid w:val="00B84795"/>
    <w:rsid w:val="00B85BD8"/>
    <w:rsid w:val="00B86965"/>
    <w:rsid w:val="00B93BA4"/>
    <w:rsid w:val="00B95FFB"/>
    <w:rsid w:val="00B96FEF"/>
    <w:rsid w:val="00BA12C0"/>
    <w:rsid w:val="00BA16B3"/>
    <w:rsid w:val="00BA652C"/>
    <w:rsid w:val="00BB1DD9"/>
    <w:rsid w:val="00BB32D7"/>
    <w:rsid w:val="00BC0C2B"/>
    <w:rsid w:val="00BC2D1B"/>
    <w:rsid w:val="00BC3380"/>
    <w:rsid w:val="00BC4496"/>
    <w:rsid w:val="00BC4F81"/>
    <w:rsid w:val="00BC761B"/>
    <w:rsid w:val="00BD22DA"/>
    <w:rsid w:val="00BD3F59"/>
    <w:rsid w:val="00BD6878"/>
    <w:rsid w:val="00BE07FC"/>
    <w:rsid w:val="00BE18D4"/>
    <w:rsid w:val="00BF3418"/>
    <w:rsid w:val="00BF3730"/>
    <w:rsid w:val="00BF44A7"/>
    <w:rsid w:val="00C008AB"/>
    <w:rsid w:val="00C07270"/>
    <w:rsid w:val="00C10428"/>
    <w:rsid w:val="00C16A3C"/>
    <w:rsid w:val="00C22D55"/>
    <w:rsid w:val="00C22DFD"/>
    <w:rsid w:val="00C2433F"/>
    <w:rsid w:val="00C26018"/>
    <w:rsid w:val="00C26121"/>
    <w:rsid w:val="00C366B8"/>
    <w:rsid w:val="00C42322"/>
    <w:rsid w:val="00C436F6"/>
    <w:rsid w:val="00C46995"/>
    <w:rsid w:val="00C65F36"/>
    <w:rsid w:val="00C7202E"/>
    <w:rsid w:val="00C877DD"/>
    <w:rsid w:val="00C8786E"/>
    <w:rsid w:val="00C87FC5"/>
    <w:rsid w:val="00C929D4"/>
    <w:rsid w:val="00C95F6F"/>
    <w:rsid w:val="00CA1C28"/>
    <w:rsid w:val="00CB2CB0"/>
    <w:rsid w:val="00CB3FCB"/>
    <w:rsid w:val="00CB7212"/>
    <w:rsid w:val="00CC4A34"/>
    <w:rsid w:val="00CC4B62"/>
    <w:rsid w:val="00CC6DD5"/>
    <w:rsid w:val="00CD0C5B"/>
    <w:rsid w:val="00CD17A6"/>
    <w:rsid w:val="00CD6F81"/>
    <w:rsid w:val="00CD739D"/>
    <w:rsid w:val="00CE059A"/>
    <w:rsid w:val="00CE2083"/>
    <w:rsid w:val="00CF5154"/>
    <w:rsid w:val="00D02CF0"/>
    <w:rsid w:val="00D033EE"/>
    <w:rsid w:val="00D05114"/>
    <w:rsid w:val="00D07E36"/>
    <w:rsid w:val="00D1562A"/>
    <w:rsid w:val="00D2499A"/>
    <w:rsid w:val="00D2635F"/>
    <w:rsid w:val="00D333C0"/>
    <w:rsid w:val="00D33D8A"/>
    <w:rsid w:val="00D36BD0"/>
    <w:rsid w:val="00D37823"/>
    <w:rsid w:val="00D37CBD"/>
    <w:rsid w:val="00D42848"/>
    <w:rsid w:val="00D5005E"/>
    <w:rsid w:val="00D56633"/>
    <w:rsid w:val="00D5680C"/>
    <w:rsid w:val="00D56E5F"/>
    <w:rsid w:val="00D576C8"/>
    <w:rsid w:val="00D57DCB"/>
    <w:rsid w:val="00D606BA"/>
    <w:rsid w:val="00D62C94"/>
    <w:rsid w:val="00D67451"/>
    <w:rsid w:val="00D72B3C"/>
    <w:rsid w:val="00D80B4E"/>
    <w:rsid w:val="00D90CD2"/>
    <w:rsid w:val="00D94C1F"/>
    <w:rsid w:val="00DA0E93"/>
    <w:rsid w:val="00DA32C4"/>
    <w:rsid w:val="00DA377C"/>
    <w:rsid w:val="00DA3BAE"/>
    <w:rsid w:val="00DA3EC9"/>
    <w:rsid w:val="00DA73F8"/>
    <w:rsid w:val="00DB59D4"/>
    <w:rsid w:val="00DB6EC8"/>
    <w:rsid w:val="00DB7937"/>
    <w:rsid w:val="00DC5A54"/>
    <w:rsid w:val="00DC70A9"/>
    <w:rsid w:val="00DC7345"/>
    <w:rsid w:val="00DD0428"/>
    <w:rsid w:val="00DD35E3"/>
    <w:rsid w:val="00DD4582"/>
    <w:rsid w:val="00DE141D"/>
    <w:rsid w:val="00DE37A5"/>
    <w:rsid w:val="00DE6168"/>
    <w:rsid w:val="00DE6AB1"/>
    <w:rsid w:val="00DF0CF9"/>
    <w:rsid w:val="00DF5296"/>
    <w:rsid w:val="00DF5764"/>
    <w:rsid w:val="00DF6F70"/>
    <w:rsid w:val="00E011F3"/>
    <w:rsid w:val="00E057CD"/>
    <w:rsid w:val="00E14609"/>
    <w:rsid w:val="00E155F2"/>
    <w:rsid w:val="00E22045"/>
    <w:rsid w:val="00E22489"/>
    <w:rsid w:val="00E24DE7"/>
    <w:rsid w:val="00E25727"/>
    <w:rsid w:val="00E259F9"/>
    <w:rsid w:val="00E3564E"/>
    <w:rsid w:val="00E40D00"/>
    <w:rsid w:val="00E43D16"/>
    <w:rsid w:val="00E460C7"/>
    <w:rsid w:val="00E46C66"/>
    <w:rsid w:val="00E474AB"/>
    <w:rsid w:val="00E52888"/>
    <w:rsid w:val="00E62A36"/>
    <w:rsid w:val="00E65FC8"/>
    <w:rsid w:val="00E66DCD"/>
    <w:rsid w:val="00E67E92"/>
    <w:rsid w:val="00E71A11"/>
    <w:rsid w:val="00E72E2F"/>
    <w:rsid w:val="00E72F4B"/>
    <w:rsid w:val="00E74968"/>
    <w:rsid w:val="00E75AE1"/>
    <w:rsid w:val="00E75D33"/>
    <w:rsid w:val="00E8063E"/>
    <w:rsid w:val="00E82BDD"/>
    <w:rsid w:val="00E84265"/>
    <w:rsid w:val="00E865EB"/>
    <w:rsid w:val="00E879D5"/>
    <w:rsid w:val="00E9144C"/>
    <w:rsid w:val="00E949F6"/>
    <w:rsid w:val="00E96546"/>
    <w:rsid w:val="00EA0312"/>
    <w:rsid w:val="00EA1D03"/>
    <w:rsid w:val="00EA1F98"/>
    <w:rsid w:val="00EA3076"/>
    <w:rsid w:val="00EA3FF3"/>
    <w:rsid w:val="00EB04E1"/>
    <w:rsid w:val="00EB0533"/>
    <w:rsid w:val="00EC100F"/>
    <w:rsid w:val="00EC1110"/>
    <w:rsid w:val="00EC5ED5"/>
    <w:rsid w:val="00EC7B66"/>
    <w:rsid w:val="00ED1F6A"/>
    <w:rsid w:val="00ED4045"/>
    <w:rsid w:val="00ED5485"/>
    <w:rsid w:val="00ED7AEE"/>
    <w:rsid w:val="00EE2544"/>
    <w:rsid w:val="00EE2955"/>
    <w:rsid w:val="00EE6AA4"/>
    <w:rsid w:val="00EE720B"/>
    <w:rsid w:val="00EE7D4F"/>
    <w:rsid w:val="00F02B2A"/>
    <w:rsid w:val="00F04F7F"/>
    <w:rsid w:val="00F10FBA"/>
    <w:rsid w:val="00F11762"/>
    <w:rsid w:val="00F23D54"/>
    <w:rsid w:val="00F2737C"/>
    <w:rsid w:val="00F33DA9"/>
    <w:rsid w:val="00F3517A"/>
    <w:rsid w:val="00F3529F"/>
    <w:rsid w:val="00F36ED1"/>
    <w:rsid w:val="00F37F43"/>
    <w:rsid w:val="00F44C2F"/>
    <w:rsid w:val="00F45E1C"/>
    <w:rsid w:val="00F62201"/>
    <w:rsid w:val="00F75933"/>
    <w:rsid w:val="00F81CF4"/>
    <w:rsid w:val="00F84649"/>
    <w:rsid w:val="00F84C22"/>
    <w:rsid w:val="00F9021E"/>
    <w:rsid w:val="00F90B42"/>
    <w:rsid w:val="00F917D9"/>
    <w:rsid w:val="00F923CC"/>
    <w:rsid w:val="00F92936"/>
    <w:rsid w:val="00F931B5"/>
    <w:rsid w:val="00F96E5C"/>
    <w:rsid w:val="00FA150A"/>
    <w:rsid w:val="00FA1F2A"/>
    <w:rsid w:val="00FA64C4"/>
    <w:rsid w:val="00FB0162"/>
    <w:rsid w:val="00FB0D3A"/>
    <w:rsid w:val="00FB23BB"/>
    <w:rsid w:val="00FC0ABF"/>
    <w:rsid w:val="00FC2F78"/>
    <w:rsid w:val="00FC701F"/>
    <w:rsid w:val="00FD3A58"/>
    <w:rsid w:val="00FD7B37"/>
    <w:rsid w:val="00FE73E1"/>
    <w:rsid w:val="00FF22AF"/>
    <w:rsid w:val="00FF2A3B"/>
    <w:rsid w:val="426663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E4"/>
    <w:rPr>
      <w:rFonts w:ascii="SimSun" w:hAnsi="SimSun" w:cs="SimSun"/>
      <w:sz w:val="24"/>
      <w:szCs w:val="24"/>
    </w:rPr>
  </w:style>
  <w:style w:type="paragraph" w:styleId="4">
    <w:name w:val="heading 4"/>
    <w:basedOn w:val="a"/>
    <w:next w:val="a"/>
    <w:uiPriority w:val="9"/>
    <w:semiHidden/>
    <w:unhideWhenUsed/>
    <w:qFormat/>
    <w:rsid w:val="00F44C2F"/>
    <w:pPr>
      <w:widowControl w:val="0"/>
      <w:spacing w:beforeAutospacing="1" w:afterAutospacing="1"/>
      <w:outlineLvl w:val="3"/>
    </w:pPr>
    <w:rPr>
      <w:rFonts w:cs="Times New Roman" w:hint="eastAs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44C2F"/>
    <w:pPr>
      <w:widowControl w:val="0"/>
      <w:tabs>
        <w:tab w:val="center" w:pos="4153"/>
        <w:tab w:val="right" w:pos="8306"/>
      </w:tabs>
      <w:snapToGrid w:val="0"/>
    </w:pPr>
    <w:rPr>
      <w:rFonts w:asciiTheme="minorHAnsi" w:hAnsiTheme="minorHAnsi" w:cstheme="minorBidi"/>
      <w:kern w:val="2"/>
      <w:sz w:val="18"/>
      <w:szCs w:val="18"/>
    </w:rPr>
  </w:style>
  <w:style w:type="paragraph" w:styleId="a4">
    <w:name w:val="header"/>
    <w:basedOn w:val="a"/>
    <w:link w:val="Char0"/>
    <w:uiPriority w:val="99"/>
    <w:unhideWhenUsed/>
    <w:rsid w:val="00F44C2F"/>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table" w:styleId="a5">
    <w:name w:val="Table Grid"/>
    <w:basedOn w:val="a1"/>
    <w:uiPriority w:val="59"/>
    <w:qFormat/>
    <w:rsid w:val="00F44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F44C2F"/>
    <w:rPr>
      <w:color w:val="0000FF"/>
      <w:u w:val="single"/>
    </w:rPr>
  </w:style>
  <w:style w:type="character" w:customStyle="1" w:styleId="Char0">
    <w:name w:val="页眉 Char"/>
    <w:basedOn w:val="a0"/>
    <w:link w:val="a4"/>
    <w:uiPriority w:val="99"/>
    <w:rsid w:val="00F44C2F"/>
    <w:rPr>
      <w:sz w:val="18"/>
      <w:szCs w:val="18"/>
    </w:rPr>
  </w:style>
  <w:style w:type="character" w:customStyle="1" w:styleId="Char">
    <w:name w:val="页脚 Char"/>
    <w:basedOn w:val="a0"/>
    <w:link w:val="a3"/>
    <w:uiPriority w:val="99"/>
    <w:rsid w:val="00F44C2F"/>
    <w:rPr>
      <w:sz w:val="18"/>
      <w:szCs w:val="18"/>
    </w:rPr>
  </w:style>
  <w:style w:type="paragraph" w:styleId="a7">
    <w:name w:val="List Paragraph"/>
    <w:basedOn w:val="a"/>
    <w:uiPriority w:val="34"/>
    <w:qFormat/>
    <w:rsid w:val="00F44C2F"/>
    <w:pPr>
      <w:widowControl w:val="0"/>
      <w:ind w:firstLineChars="200" w:firstLine="420"/>
      <w:jc w:val="both"/>
    </w:pPr>
    <w:rPr>
      <w:rFonts w:asciiTheme="minorHAnsi" w:hAnsiTheme="minorHAnsi" w:cstheme="minorBidi"/>
      <w:kern w:val="2"/>
      <w:sz w:val="21"/>
      <w:szCs w:val="22"/>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unhideWhenUsed/>
    <w:qFormat/>
    <w:locked/>
    <w:rsid w:val="00F44C2F"/>
    <w:rPr>
      <w:rFonts w:ascii="SimSun"/>
      <w:sz w:val="19"/>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unhideWhenUsed/>
    <w:qFormat/>
    <w:rsid w:val="00F44C2F"/>
    <w:pPr>
      <w:widowControl w:val="0"/>
      <w:shd w:val="clear" w:color="auto" w:fill="FFFFFF"/>
      <w:spacing w:line="701" w:lineRule="exact"/>
      <w:ind w:hanging="280"/>
      <w:jc w:val="center"/>
    </w:pPr>
    <w:rPr>
      <w:rFonts w:hAnsiTheme="minorHAnsi" w:cstheme="minorBidi"/>
      <w:kern w:val="2"/>
      <w:sz w:val="19"/>
      <w:szCs w:val="22"/>
    </w:rPr>
  </w:style>
  <w:style w:type="character" w:styleId="a8">
    <w:name w:val="Placeholder Text"/>
    <w:basedOn w:val="a0"/>
    <w:uiPriority w:val="99"/>
    <w:semiHidden/>
    <w:rsid w:val="00FB0D3A"/>
    <w:rPr>
      <w:color w:val="808080"/>
    </w:rPr>
  </w:style>
  <w:style w:type="paragraph" w:styleId="a9">
    <w:name w:val="Balloon Text"/>
    <w:basedOn w:val="a"/>
    <w:link w:val="Char1"/>
    <w:uiPriority w:val="99"/>
    <w:semiHidden/>
    <w:unhideWhenUsed/>
    <w:rsid w:val="00190B06"/>
    <w:pPr>
      <w:widowControl w:val="0"/>
      <w:jc w:val="both"/>
    </w:pPr>
    <w:rPr>
      <w:rFonts w:asciiTheme="minorHAnsi" w:hAnsiTheme="minorHAnsi" w:cstheme="minorBidi"/>
      <w:kern w:val="2"/>
      <w:sz w:val="18"/>
      <w:szCs w:val="18"/>
    </w:rPr>
  </w:style>
  <w:style w:type="character" w:customStyle="1" w:styleId="Char1">
    <w:name w:val="批注框文本 Char"/>
    <w:basedOn w:val="a0"/>
    <w:link w:val="a9"/>
    <w:uiPriority w:val="99"/>
    <w:semiHidden/>
    <w:rsid w:val="00190B06"/>
    <w:rPr>
      <w:rFonts w:asciiTheme="minorHAnsi" w:eastAsiaTheme="minorEastAsia" w:hAnsiTheme="minorHAnsi" w:cstheme="minorBidi"/>
      <w:kern w:val="2"/>
      <w:sz w:val="18"/>
      <w:szCs w:val="18"/>
    </w:rPr>
  </w:style>
  <w:style w:type="character" w:styleId="aa">
    <w:name w:val="annotation reference"/>
    <w:basedOn w:val="a0"/>
    <w:uiPriority w:val="99"/>
    <w:semiHidden/>
    <w:unhideWhenUsed/>
    <w:rsid w:val="00BA16B3"/>
    <w:rPr>
      <w:sz w:val="21"/>
      <w:szCs w:val="21"/>
    </w:rPr>
  </w:style>
  <w:style w:type="paragraph" w:styleId="ab">
    <w:name w:val="annotation text"/>
    <w:basedOn w:val="a"/>
    <w:link w:val="Char2"/>
    <w:uiPriority w:val="99"/>
    <w:semiHidden/>
    <w:unhideWhenUsed/>
    <w:rsid w:val="00BA16B3"/>
  </w:style>
  <w:style w:type="character" w:customStyle="1" w:styleId="Char2">
    <w:name w:val="批注文字 Char"/>
    <w:basedOn w:val="a0"/>
    <w:link w:val="ab"/>
    <w:uiPriority w:val="99"/>
    <w:semiHidden/>
    <w:rsid w:val="00BA16B3"/>
    <w:rPr>
      <w:rFonts w:ascii="SimSun" w:hAnsi="SimSun" w:cs="SimSun"/>
      <w:sz w:val="24"/>
      <w:szCs w:val="24"/>
    </w:rPr>
  </w:style>
  <w:style w:type="paragraph" w:styleId="ac">
    <w:name w:val="annotation subject"/>
    <w:basedOn w:val="ab"/>
    <w:next w:val="ab"/>
    <w:link w:val="Char3"/>
    <w:uiPriority w:val="99"/>
    <w:semiHidden/>
    <w:unhideWhenUsed/>
    <w:rsid w:val="00BA16B3"/>
    <w:rPr>
      <w:b/>
      <w:bCs/>
    </w:rPr>
  </w:style>
  <w:style w:type="character" w:customStyle="1" w:styleId="Char3">
    <w:name w:val="批注主题 Char"/>
    <w:basedOn w:val="Char2"/>
    <w:link w:val="ac"/>
    <w:uiPriority w:val="99"/>
    <w:semiHidden/>
    <w:rsid w:val="00BA16B3"/>
    <w:rPr>
      <w:rFonts w:ascii="SimSun" w:hAnsi="SimSun" w:cs="SimSun"/>
      <w:b/>
      <w:bCs/>
      <w:sz w:val="24"/>
      <w:szCs w:val="24"/>
    </w:rPr>
  </w:style>
  <w:style w:type="table" w:customStyle="1" w:styleId="1">
    <w:name w:val="网格型1"/>
    <w:basedOn w:val="a1"/>
    <w:next w:val="a5"/>
    <w:qFormat/>
    <w:rsid w:val="00D67451"/>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056442">
      <w:bodyDiv w:val="1"/>
      <w:marLeft w:val="0"/>
      <w:marRight w:val="0"/>
      <w:marTop w:val="0"/>
      <w:marBottom w:val="0"/>
      <w:divBdr>
        <w:top w:val="none" w:sz="0" w:space="0" w:color="auto"/>
        <w:left w:val="none" w:sz="0" w:space="0" w:color="auto"/>
        <w:bottom w:val="none" w:sz="0" w:space="0" w:color="auto"/>
        <w:right w:val="none" w:sz="0" w:space="0" w:color="auto"/>
      </w:divBdr>
    </w:div>
    <w:div w:id="92164700">
      <w:bodyDiv w:val="1"/>
      <w:marLeft w:val="0"/>
      <w:marRight w:val="0"/>
      <w:marTop w:val="0"/>
      <w:marBottom w:val="0"/>
      <w:divBdr>
        <w:top w:val="none" w:sz="0" w:space="0" w:color="auto"/>
        <w:left w:val="none" w:sz="0" w:space="0" w:color="auto"/>
        <w:bottom w:val="none" w:sz="0" w:space="0" w:color="auto"/>
        <w:right w:val="none" w:sz="0" w:space="0" w:color="auto"/>
      </w:divBdr>
    </w:div>
    <w:div w:id="176502622">
      <w:bodyDiv w:val="1"/>
      <w:marLeft w:val="0"/>
      <w:marRight w:val="0"/>
      <w:marTop w:val="0"/>
      <w:marBottom w:val="0"/>
      <w:divBdr>
        <w:top w:val="none" w:sz="0" w:space="0" w:color="auto"/>
        <w:left w:val="none" w:sz="0" w:space="0" w:color="auto"/>
        <w:bottom w:val="none" w:sz="0" w:space="0" w:color="auto"/>
        <w:right w:val="none" w:sz="0" w:space="0" w:color="auto"/>
      </w:divBdr>
    </w:div>
    <w:div w:id="419641327">
      <w:bodyDiv w:val="1"/>
      <w:marLeft w:val="0"/>
      <w:marRight w:val="0"/>
      <w:marTop w:val="0"/>
      <w:marBottom w:val="0"/>
      <w:divBdr>
        <w:top w:val="none" w:sz="0" w:space="0" w:color="auto"/>
        <w:left w:val="none" w:sz="0" w:space="0" w:color="auto"/>
        <w:bottom w:val="none" w:sz="0" w:space="0" w:color="auto"/>
        <w:right w:val="none" w:sz="0" w:space="0" w:color="auto"/>
      </w:divBdr>
    </w:div>
    <w:div w:id="648175409">
      <w:bodyDiv w:val="1"/>
      <w:marLeft w:val="0"/>
      <w:marRight w:val="0"/>
      <w:marTop w:val="0"/>
      <w:marBottom w:val="0"/>
      <w:divBdr>
        <w:top w:val="none" w:sz="0" w:space="0" w:color="auto"/>
        <w:left w:val="none" w:sz="0" w:space="0" w:color="auto"/>
        <w:bottom w:val="none" w:sz="0" w:space="0" w:color="auto"/>
        <w:right w:val="none" w:sz="0" w:space="0" w:color="auto"/>
      </w:divBdr>
    </w:div>
    <w:div w:id="766851568">
      <w:bodyDiv w:val="1"/>
      <w:marLeft w:val="0"/>
      <w:marRight w:val="0"/>
      <w:marTop w:val="0"/>
      <w:marBottom w:val="0"/>
      <w:divBdr>
        <w:top w:val="none" w:sz="0" w:space="0" w:color="auto"/>
        <w:left w:val="none" w:sz="0" w:space="0" w:color="auto"/>
        <w:bottom w:val="none" w:sz="0" w:space="0" w:color="auto"/>
        <w:right w:val="none" w:sz="0" w:space="0" w:color="auto"/>
      </w:divBdr>
    </w:div>
    <w:div w:id="879779707">
      <w:bodyDiv w:val="1"/>
      <w:marLeft w:val="0"/>
      <w:marRight w:val="0"/>
      <w:marTop w:val="0"/>
      <w:marBottom w:val="0"/>
      <w:divBdr>
        <w:top w:val="none" w:sz="0" w:space="0" w:color="auto"/>
        <w:left w:val="none" w:sz="0" w:space="0" w:color="auto"/>
        <w:bottom w:val="none" w:sz="0" w:space="0" w:color="auto"/>
        <w:right w:val="none" w:sz="0" w:space="0" w:color="auto"/>
      </w:divBdr>
    </w:div>
    <w:div w:id="890846350">
      <w:bodyDiv w:val="1"/>
      <w:marLeft w:val="0"/>
      <w:marRight w:val="0"/>
      <w:marTop w:val="0"/>
      <w:marBottom w:val="0"/>
      <w:divBdr>
        <w:top w:val="none" w:sz="0" w:space="0" w:color="auto"/>
        <w:left w:val="none" w:sz="0" w:space="0" w:color="auto"/>
        <w:bottom w:val="none" w:sz="0" w:space="0" w:color="auto"/>
        <w:right w:val="none" w:sz="0" w:space="0" w:color="auto"/>
      </w:divBdr>
    </w:div>
    <w:div w:id="1101727158">
      <w:bodyDiv w:val="1"/>
      <w:marLeft w:val="0"/>
      <w:marRight w:val="0"/>
      <w:marTop w:val="0"/>
      <w:marBottom w:val="0"/>
      <w:divBdr>
        <w:top w:val="none" w:sz="0" w:space="0" w:color="auto"/>
        <w:left w:val="none" w:sz="0" w:space="0" w:color="auto"/>
        <w:bottom w:val="none" w:sz="0" w:space="0" w:color="auto"/>
        <w:right w:val="none" w:sz="0" w:space="0" w:color="auto"/>
      </w:divBdr>
    </w:div>
    <w:div w:id="1244146701">
      <w:bodyDiv w:val="1"/>
      <w:marLeft w:val="0"/>
      <w:marRight w:val="0"/>
      <w:marTop w:val="0"/>
      <w:marBottom w:val="0"/>
      <w:divBdr>
        <w:top w:val="none" w:sz="0" w:space="0" w:color="auto"/>
        <w:left w:val="none" w:sz="0" w:space="0" w:color="auto"/>
        <w:bottom w:val="none" w:sz="0" w:space="0" w:color="auto"/>
        <w:right w:val="none" w:sz="0" w:space="0" w:color="auto"/>
      </w:divBdr>
    </w:div>
    <w:div w:id="1411388833">
      <w:bodyDiv w:val="1"/>
      <w:marLeft w:val="0"/>
      <w:marRight w:val="0"/>
      <w:marTop w:val="0"/>
      <w:marBottom w:val="0"/>
      <w:divBdr>
        <w:top w:val="none" w:sz="0" w:space="0" w:color="auto"/>
        <w:left w:val="none" w:sz="0" w:space="0" w:color="auto"/>
        <w:bottom w:val="none" w:sz="0" w:space="0" w:color="auto"/>
        <w:right w:val="none" w:sz="0" w:space="0" w:color="auto"/>
      </w:divBdr>
    </w:div>
    <w:div w:id="202470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shengtinggroup.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info@shengtinggroup.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15</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dreamsummit</cp:lastModifiedBy>
  <cp:revision>459</cp:revision>
  <cp:lastPrinted>2019-08-15T01:48:00Z</cp:lastPrinted>
  <dcterms:created xsi:type="dcterms:W3CDTF">2019-06-12T06:24:00Z</dcterms:created>
  <dcterms:modified xsi:type="dcterms:W3CDTF">2019-08-29T07:36:00Z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