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C55C2" w14:textId="05055BCB" w:rsidR="00663C61" w:rsidRPr="00BA578A" w:rsidRDefault="008660F5" w:rsidP="009C5DBF">
      <w:pPr>
        <w:spacing w:beforeLines="50" w:before="156" w:afterLines="30" w:after="93" w:line="280" w:lineRule="exact"/>
        <w:jc w:val="distribute"/>
        <w:rPr>
          <w:rFonts w:ascii="Times New Roman" w:hAnsi="Times New Roman" w:cs="Times New Roman"/>
          <w:b/>
          <w:bCs/>
          <w:sz w:val="28"/>
          <w:szCs w:val="32"/>
        </w:rPr>
      </w:pPr>
      <w:r w:rsidRPr="00BA578A">
        <w:rPr>
          <w:rFonts w:ascii="Times New Roman" w:hAnsi="Times New Roman" w:cs="Times New Roman"/>
          <w:b/>
          <w:bCs/>
          <w:sz w:val="28"/>
          <w:szCs w:val="32"/>
        </w:rPr>
        <w:t>Lab 1</w:t>
      </w:r>
      <w:r w:rsidR="003F7FC8" w:rsidRPr="00BA578A">
        <w:rPr>
          <w:rFonts w:ascii="Times New Roman" w:hAnsi="Times New Roman" w:cs="Times New Roman" w:hint="eastAsia"/>
          <w:b/>
          <w:bCs/>
          <w:sz w:val="28"/>
          <w:szCs w:val="32"/>
        </w:rPr>
        <w:t>b</w:t>
      </w:r>
      <w:r w:rsidR="009C5DBF" w:rsidRPr="00BA578A">
        <w:rPr>
          <w:rFonts w:ascii="Times New Roman" w:hAnsi="Times New Roman" w:cs="Times New Roman"/>
          <w:b/>
          <w:bCs/>
          <w:sz w:val="28"/>
          <w:szCs w:val="32"/>
        </w:rPr>
        <w:t>:</w:t>
      </w:r>
      <w:r w:rsidR="00EF592E" w:rsidRPr="00BA578A">
        <w:rPr>
          <w:rFonts w:ascii="Times New Roman" w:hAnsi="Times New Roman" w:cs="Times New Roman"/>
          <w:b/>
          <w:bCs/>
          <w:sz w:val="28"/>
          <w:szCs w:val="32"/>
        </w:rPr>
        <w:t xml:space="preserve"> </w:t>
      </w:r>
      <w:r w:rsidR="005E313A" w:rsidRPr="00BA578A">
        <w:rPr>
          <w:rFonts w:ascii="Times New Roman" w:hAnsi="Times New Roman" w:cs="Times New Roman"/>
          <w:b/>
          <w:bCs/>
          <w:sz w:val="28"/>
          <w:szCs w:val="32"/>
        </w:rPr>
        <w:t>Descriptive Network Analysis</w:t>
      </w:r>
      <w:r w:rsidR="00BA578A" w:rsidRPr="00BA578A">
        <w:rPr>
          <w:rFonts w:ascii="Times New Roman" w:hAnsi="Times New Roman" w:cs="Times New Roman"/>
          <w:b/>
          <w:bCs/>
          <w:sz w:val="28"/>
          <w:szCs w:val="32"/>
        </w:rPr>
        <w:t xml:space="preserve"> </w:t>
      </w:r>
      <w:r w:rsidR="005E313A" w:rsidRPr="00BA578A">
        <w:rPr>
          <w:rFonts w:ascii="Times New Roman" w:hAnsi="Times New Roman" w:cs="Times New Roman"/>
          <w:b/>
          <w:bCs/>
          <w:sz w:val="28"/>
          <w:szCs w:val="32"/>
        </w:rPr>
        <w:t>–</w:t>
      </w:r>
      <w:r w:rsidR="00BA578A" w:rsidRPr="00BA578A">
        <w:rPr>
          <w:rFonts w:ascii="Times New Roman" w:hAnsi="Times New Roman" w:cs="Times New Roman"/>
          <w:b/>
          <w:bCs/>
          <w:sz w:val="28"/>
          <w:szCs w:val="32"/>
        </w:rPr>
        <w:t xml:space="preserve"> Local and Global Network Properties</w:t>
      </w:r>
    </w:p>
    <w:p w14:paraId="494FC29E" w14:textId="5A288623" w:rsidR="00A30983" w:rsidRPr="00421F89" w:rsidRDefault="00631CAD" w:rsidP="00714C27">
      <w:pPr>
        <w:spacing w:beforeLines="50" w:before="156" w:line="240" w:lineRule="exact"/>
        <w:rPr>
          <w:rFonts w:ascii="Times New Roman" w:hAnsi="Times New Roman" w:cs="Times New Roman"/>
          <w:b/>
          <w:bCs/>
          <w:sz w:val="24"/>
          <w:szCs w:val="28"/>
          <w:u w:val="single"/>
        </w:rPr>
      </w:pPr>
      <w:r w:rsidRPr="00421F89">
        <w:rPr>
          <w:rFonts w:ascii="Times New Roman" w:hAnsi="Times New Roman" w:cs="Times New Roman"/>
          <w:b/>
          <w:bCs/>
          <w:i/>
          <w:iCs/>
          <w:sz w:val="24"/>
          <w:szCs w:val="28"/>
        </w:rPr>
        <w:t>CompSci 3</w:t>
      </w:r>
      <w:r w:rsidR="005E313A" w:rsidRPr="00421F89">
        <w:rPr>
          <w:rFonts w:ascii="Times New Roman" w:hAnsi="Times New Roman" w:cs="Times New Roman"/>
          <w:b/>
          <w:bCs/>
          <w:i/>
          <w:iCs/>
          <w:sz w:val="24"/>
          <w:szCs w:val="28"/>
        </w:rPr>
        <w:t>96-0</w:t>
      </w:r>
      <w:r w:rsidRPr="00421F89">
        <w:rPr>
          <w:rFonts w:ascii="Times New Roman" w:hAnsi="Times New Roman" w:cs="Times New Roman"/>
          <w:b/>
          <w:bCs/>
          <w:i/>
          <w:iCs/>
          <w:sz w:val="24"/>
          <w:szCs w:val="28"/>
        </w:rPr>
        <w:t>:</w:t>
      </w:r>
      <w:r w:rsidR="005E313A" w:rsidRPr="00421F89">
        <w:rPr>
          <w:rFonts w:ascii="Times New Roman" w:hAnsi="Times New Roman" w:cs="Times New Roman"/>
          <w:b/>
          <w:bCs/>
          <w:i/>
          <w:iCs/>
          <w:sz w:val="24"/>
          <w:szCs w:val="28"/>
        </w:rPr>
        <w:t xml:space="preserve"> Social Networking Analysis</w:t>
      </w:r>
      <w:r w:rsidR="00871660" w:rsidRPr="00421F89">
        <w:rPr>
          <w:rFonts w:ascii="Times New Roman" w:hAnsi="Times New Roman" w:cs="Times New Roman"/>
          <w:b/>
          <w:bCs/>
          <w:sz w:val="24"/>
          <w:szCs w:val="28"/>
        </w:rPr>
        <w:t xml:space="preserve">       </w:t>
      </w:r>
      <w:r w:rsidR="00DA1B0A" w:rsidRPr="00421F89">
        <w:rPr>
          <w:rFonts w:ascii="Times New Roman" w:hAnsi="Times New Roman" w:cs="Times New Roman"/>
          <w:b/>
          <w:bCs/>
          <w:sz w:val="24"/>
          <w:szCs w:val="28"/>
        </w:rPr>
        <w:t xml:space="preserve">        </w:t>
      </w:r>
      <w:r w:rsidR="00486ECD" w:rsidRPr="00421F89">
        <w:rPr>
          <w:rFonts w:ascii="Times New Roman" w:hAnsi="Times New Roman" w:cs="Times New Roman"/>
          <w:b/>
          <w:bCs/>
          <w:sz w:val="24"/>
          <w:szCs w:val="28"/>
        </w:rPr>
        <w:t xml:space="preserve"> </w:t>
      </w:r>
      <w:r w:rsidR="00DA1B0A" w:rsidRPr="00421F89">
        <w:rPr>
          <w:rFonts w:ascii="Times New Roman" w:hAnsi="Times New Roman" w:cs="Times New Roman"/>
          <w:b/>
          <w:bCs/>
          <w:sz w:val="24"/>
          <w:szCs w:val="28"/>
        </w:rPr>
        <w:t xml:space="preserve">  </w:t>
      </w:r>
      <w:r w:rsidR="00421F89">
        <w:rPr>
          <w:rFonts w:ascii="Times New Roman" w:hAnsi="Times New Roman" w:cs="Times New Roman"/>
          <w:b/>
          <w:bCs/>
          <w:sz w:val="24"/>
          <w:szCs w:val="28"/>
        </w:rPr>
        <w:t xml:space="preserve">            </w:t>
      </w:r>
      <w:r w:rsidR="00DA1B0A" w:rsidRPr="00421F89">
        <w:rPr>
          <w:rFonts w:ascii="Times New Roman" w:hAnsi="Times New Roman" w:cs="Times New Roman"/>
          <w:b/>
          <w:bCs/>
          <w:sz w:val="24"/>
          <w:szCs w:val="28"/>
        </w:rPr>
        <w:t xml:space="preserve">       </w:t>
      </w:r>
      <w:r w:rsidR="005E313A" w:rsidRPr="00421F89">
        <w:rPr>
          <w:rFonts w:ascii="Times New Roman" w:hAnsi="Times New Roman" w:cs="Times New Roman"/>
          <w:b/>
          <w:bCs/>
          <w:i/>
          <w:iCs/>
          <w:sz w:val="24"/>
          <w:szCs w:val="28"/>
        </w:rPr>
        <w:t>Win</w:t>
      </w:r>
      <w:r w:rsidR="00871660" w:rsidRPr="00421F89">
        <w:rPr>
          <w:rFonts w:ascii="Times New Roman" w:hAnsi="Times New Roman" w:cs="Times New Roman"/>
          <w:b/>
          <w:bCs/>
          <w:i/>
          <w:iCs/>
          <w:sz w:val="24"/>
          <w:szCs w:val="28"/>
        </w:rPr>
        <w:t xml:space="preserve"> 202</w:t>
      </w:r>
      <w:r w:rsidR="005E313A" w:rsidRPr="00421F89">
        <w:rPr>
          <w:rFonts w:ascii="Times New Roman" w:hAnsi="Times New Roman" w:cs="Times New Roman"/>
          <w:b/>
          <w:bCs/>
          <w:i/>
          <w:iCs/>
          <w:sz w:val="24"/>
          <w:szCs w:val="28"/>
        </w:rPr>
        <w:t>2</w:t>
      </w:r>
    </w:p>
    <w:p w14:paraId="667D0A4B" w14:textId="30285A3F" w:rsidR="001C2314" w:rsidRPr="00EB7F7E" w:rsidRDefault="00A768FD" w:rsidP="00EB7F7E">
      <w:pPr>
        <w:spacing w:beforeLines="30" w:before="93" w:afterLines="50" w:after="156" w:line="280" w:lineRule="exact"/>
        <w:rPr>
          <w:rFonts w:ascii="Times New Roman" w:hAnsi="Times New Roman" w:cs="Times New Roman"/>
          <w:sz w:val="22"/>
          <w:szCs w:val="24"/>
          <w:u w:val="single"/>
        </w:rPr>
      </w:pPr>
      <w:r w:rsidRPr="00EB7F7E">
        <w:rPr>
          <w:rFonts w:ascii="Times New Roman" w:hAnsi="Times New Roman" w:cs="Times New Roman"/>
          <w:sz w:val="22"/>
          <w:szCs w:val="24"/>
        </w:rPr>
        <w:t xml:space="preserve">Student Name: </w:t>
      </w:r>
      <w:r w:rsidRPr="00EB7F7E">
        <w:rPr>
          <w:rFonts w:ascii="Times New Roman" w:hAnsi="Times New Roman" w:cs="Times New Roman"/>
          <w:sz w:val="22"/>
          <w:szCs w:val="24"/>
          <w:u w:val="single"/>
        </w:rPr>
        <w:t>Jiaqi Guo</w:t>
      </w:r>
      <w:r w:rsidR="00871660" w:rsidRPr="00EB7F7E">
        <w:rPr>
          <w:rFonts w:ascii="Times New Roman" w:hAnsi="Times New Roman" w:cs="Times New Roman"/>
          <w:sz w:val="22"/>
          <w:szCs w:val="24"/>
        </w:rPr>
        <w:t xml:space="preserve">     </w:t>
      </w:r>
      <w:r w:rsidR="008973B2">
        <w:rPr>
          <w:rFonts w:ascii="Times New Roman" w:hAnsi="Times New Roman" w:cs="Times New Roman"/>
          <w:sz w:val="22"/>
          <w:szCs w:val="24"/>
        </w:rPr>
        <w:t xml:space="preserve">        </w:t>
      </w:r>
      <w:r w:rsidR="00871660" w:rsidRPr="00EB7F7E">
        <w:rPr>
          <w:rFonts w:ascii="Times New Roman" w:hAnsi="Times New Roman" w:cs="Times New Roman"/>
          <w:sz w:val="22"/>
          <w:szCs w:val="24"/>
        </w:rPr>
        <w:t xml:space="preserve">NetID: </w:t>
      </w:r>
      <w:r w:rsidR="00871660" w:rsidRPr="00EB7F7E">
        <w:rPr>
          <w:rFonts w:ascii="Times New Roman" w:hAnsi="Times New Roman" w:cs="Times New Roman"/>
          <w:sz w:val="22"/>
          <w:szCs w:val="24"/>
          <w:u w:val="single"/>
        </w:rPr>
        <w:t>JGR9647</w:t>
      </w:r>
    </w:p>
    <w:p w14:paraId="59325E57" w14:textId="7C5A162E" w:rsidR="009D7912" w:rsidRDefault="009D7912" w:rsidP="001C2314">
      <w:pPr>
        <w:spacing w:line="140" w:lineRule="exact"/>
        <w:rPr>
          <w:rFonts w:ascii="Times New Roman" w:hAnsi="Times New Roman" w:cs="Times New Roman"/>
          <w:sz w:val="28"/>
          <w:szCs w:val="32"/>
          <w:u w:val="single"/>
        </w:rPr>
      </w:pPr>
    </w:p>
    <w:p w14:paraId="1D2117C4" w14:textId="22AE9031" w:rsidR="00C97B1D" w:rsidRDefault="00C97B1D" w:rsidP="001C2314">
      <w:pPr>
        <w:spacing w:line="140" w:lineRule="exact"/>
        <w:rPr>
          <w:rFonts w:ascii="Times New Roman" w:hAnsi="Times New Roman" w:cs="Times New Roman"/>
          <w:sz w:val="28"/>
          <w:szCs w:val="32"/>
          <w:u w:val="single"/>
        </w:rPr>
      </w:pPr>
    </w:p>
    <w:p w14:paraId="27C23651" w14:textId="7A62637F" w:rsidR="0056067F" w:rsidRPr="00970A06" w:rsidRDefault="005E313A" w:rsidP="00970A06">
      <w:pPr>
        <w:pStyle w:val="a3"/>
        <w:numPr>
          <w:ilvl w:val="0"/>
          <w:numId w:val="2"/>
        </w:numPr>
        <w:spacing w:beforeLines="50" w:before="156" w:afterLines="50" w:after="156"/>
        <w:ind w:firstLineChars="0"/>
        <w:rPr>
          <w:rFonts w:ascii="方正姚体" w:eastAsia="方正姚体" w:hAnsi="HGSSoeiKakugothicUB" w:cs="Times New Roman"/>
          <w:b/>
          <w:bCs/>
          <w:color w:val="4472C4" w:themeColor="accent1"/>
          <w:sz w:val="40"/>
          <w:szCs w:val="44"/>
        </w:rPr>
      </w:pPr>
      <w:r w:rsidRPr="00970A06">
        <w:rPr>
          <w:rFonts w:ascii="方正姚体" w:eastAsia="方正姚体" w:hAnsi="HGSSoeiKakugothicUB" w:cs="Times New Roman"/>
          <w:b/>
          <w:bCs/>
          <w:color w:val="4472C4" w:themeColor="accent1"/>
          <w:sz w:val="40"/>
          <w:szCs w:val="44"/>
        </w:rPr>
        <w:t xml:space="preserve">Responses </w:t>
      </w:r>
      <w:r w:rsidR="0056067F" w:rsidRPr="00970A06">
        <w:rPr>
          <w:rFonts w:ascii="方正姚体" w:eastAsia="方正姚体" w:hAnsi="HGSSoeiKakugothicUB" w:cs="Times New Roman"/>
          <w:b/>
          <w:bCs/>
          <w:color w:val="4472C4" w:themeColor="accent1"/>
          <w:sz w:val="40"/>
          <w:szCs w:val="44"/>
        </w:rPr>
        <w:t>t</w:t>
      </w:r>
      <w:r w:rsidRPr="00970A06">
        <w:rPr>
          <w:rFonts w:ascii="方正姚体" w:eastAsia="方正姚体" w:hAnsi="HGSSoeiKakugothicUB" w:cs="Times New Roman"/>
          <w:b/>
          <w:bCs/>
          <w:color w:val="4472C4" w:themeColor="accent1"/>
          <w:sz w:val="40"/>
          <w:szCs w:val="44"/>
        </w:rPr>
        <w:t>o Question</w:t>
      </w:r>
    </w:p>
    <w:p w14:paraId="2B8FFCA5" w14:textId="0BFEC827" w:rsidR="006D171B" w:rsidRPr="00970A06" w:rsidRDefault="006D171B" w:rsidP="007011F2">
      <w:pPr>
        <w:pStyle w:val="a3"/>
        <w:numPr>
          <w:ilvl w:val="1"/>
          <w:numId w:val="2"/>
        </w:numPr>
        <w:ind w:firstLineChars="0"/>
        <w:rPr>
          <w:rFonts w:ascii="方正姚体" w:eastAsia="方正姚体" w:hAnsi="HGSSoeiKakugothicUB" w:cs="Times New Roman"/>
          <w:b/>
          <w:bCs/>
          <w:color w:val="4472C4" w:themeColor="accent1"/>
          <w:sz w:val="32"/>
          <w:szCs w:val="36"/>
        </w:rPr>
      </w:pPr>
      <w:r w:rsidRPr="00970A06">
        <w:rPr>
          <w:rFonts w:ascii="方正姚体" w:eastAsia="方正姚体" w:hAnsi="HGSSoeiKakugothicUB" w:cs="Times New Roman" w:hint="eastAsia"/>
          <w:b/>
          <w:bCs/>
          <w:color w:val="4472C4" w:themeColor="accent1"/>
          <w:sz w:val="32"/>
          <w:szCs w:val="36"/>
        </w:rPr>
        <w:t>P</w:t>
      </w:r>
      <w:r w:rsidRPr="00970A06">
        <w:rPr>
          <w:rFonts w:ascii="方正姚体" w:eastAsia="方正姚体" w:hAnsi="HGSSoeiKakugothicUB" w:cs="Times New Roman"/>
          <w:b/>
          <w:bCs/>
          <w:color w:val="4472C4" w:themeColor="accent1"/>
          <w:sz w:val="32"/>
          <w:szCs w:val="36"/>
        </w:rPr>
        <w:t xml:space="preserve">art </w:t>
      </w:r>
      <w:r w:rsidR="00970A06" w:rsidRPr="00970A06">
        <w:rPr>
          <w:rFonts w:ascii="方正姚体" w:eastAsia="方正姚体" w:hAnsi="HGSSoeiKakugothicUB" w:cs="Times New Roman"/>
          <w:b/>
          <w:bCs/>
          <w:color w:val="4472C4" w:themeColor="accent1"/>
          <w:sz w:val="32"/>
          <w:szCs w:val="36"/>
        </w:rPr>
        <w:t>I</w:t>
      </w:r>
      <w:r w:rsidR="00D37CF4">
        <w:rPr>
          <w:rFonts w:ascii="方正姚体" w:eastAsia="方正姚体" w:hAnsi="HGSSoeiKakugothicUB" w:cs="Times New Roman"/>
          <w:b/>
          <w:bCs/>
          <w:color w:val="4472C4" w:themeColor="accent1"/>
          <w:sz w:val="32"/>
          <w:szCs w:val="36"/>
        </w:rPr>
        <w:t>II</w:t>
      </w:r>
      <w:r w:rsidR="00970A06" w:rsidRPr="00970A06">
        <w:rPr>
          <w:rFonts w:ascii="方正姚体" w:eastAsia="方正姚体" w:hAnsi="HGSSoeiKakugothicUB" w:cs="Times New Roman"/>
          <w:b/>
          <w:bCs/>
          <w:color w:val="4472C4" w:themeColor="accent1"/>
          <w:sz w:val="32"/>
          <w:szCs w:val="36"/>
        </w:rPr>
        <w:t xml:space="preserve">: </w:t>
      </w:r>
      <w:r w:rsidR="00D37CF4" w:rsidRPr="00D37CF4">
        <w:rPr>
          <w:rFonts w:ascii="方正姚体" w:eastAsia="方正姚体" w:hAnsi="HGSSoeiKakugothicUB" w:cs="Times New Roman"/>
          <w:b/>
          <w:bCs/>
          <w:color w:val="4472C4" w:themeColor="accent1"/>
          <w:sz w:val="32"/>
          <w:szCs w:val="36"/>
        </w:rPr>
        <w:t>Individual Network Properties</w:t>
      </w:r>
    </w:p>
    <w:p w14:paraId="1E546931" w14:textId="0BF57973" w:rsidR="00772582" w:rsidRDefault="00E86F97" w:rsidP="00633706">
      <w:pPr>
        <w:pStyle w:val="a3"/>
        <w:numPr>
          <w:ilvl w:val="0"/>
          <w:numId w:val="11"/>
        </w:numPr>
        <w:ind w:firstLineChars="0"/>
        <w:rPr>
          <w:b/>
          <w:bCs/>
          <w:color w:val="4472C4" w:themeColor="accent1"/>
        </w:rPr>
      </w:pPr>
      <w:bookmarkStart w:id="0" w:name="OLE_LINK1"/>
      <w:r w:rsidRPr="00D37CF4">
        <w:rPr>
          <w:b/>
          <w:bCs/>
          <w:color w:val="4472C4" w:themeColor="accent1"/>
        </w:rPr>
        <w:t>(</w:t>
      </w:r>
      <w:r w:rsidR="00D37CF4">
        <w:rPr>
          <w:b/>
          <w:bCs/>
          <w:color w:val="4472C4" w:themeColor="accent1"/>
        </w:rPr>
        <w:t>10</w:t>
      </w:r>
      <w:r w:rsidRPr="00D37CF4">
        <w:rPr>
          <w:b/>
          <w:bCs/>
          <w:color w:val="4472C4" w:themeColor="accent1"/>
        </w:rPr>
        <w:t xml:space="preserve"> points)</w:t>
      </w:r>
      <w:bookmarkEnd w:id="0"/>
      <w:r w:rsidRPr="00D37CF4">
        <w:rPr>
          <w:b/>
          <w:bCs/>
          <w:color w:val="4472C4" w:themeColor="accent1"/>
        </w:rPr>
        <w:t xml:space="preserve"> </w:t>
      </w:r>
      <w:r w:rsidR="00D37CF4" w:rsidRPr="00D37CF4">
        <w:rPr>
          <w:b/>
          <w:bCs/>
          <w:color w:val="4472C4" w:themeColor="accent1"/>
        </w:rPr>
        <w:t xml:space="preserve">Provide a table ranking the top 5 nodes in your network on each centrality measure. </w:t>
      </w:r>
      <w:r w:rsidR="00D37CF4" w:rsidRPr="00D33523">
        <w:rPr>
          <w:b/>
          <w:bCs/>
          <w:color w:val="4472C4" w:themeColor="accent1"/>
        </w:rPr>
        <w:t xml:space="preserve">Each centrality means </w:t>
      </w:r>
      <w:r w:rsidR="00D37CF4" w:rsidRPr="00633706">
        <w:rPr>
          <w:b/>
          <w:bCs/>
          <w:color w:val="4472C4" w:themeColor="accent1"/>
        </w:rPr>
        <w:t>(a) in-degree, (b) out-degree, (c) betweenness, (d) in-closeness, (e) out</w:t>
      </w:r>
      <w:r w:rsidR="00F41EBE">
        <w:rPr>
          <w:b/>
          <w:bCs/>
          <w:color w:val="4472C4" w:themeColor="accent1"/>
        </w:rPr>
        <w:t>-</w:t>
      </w:r>
      <w:r w:rsidR="00D37CF4" w:rsidRPr="00633706">
        <w:rPr>
          <w:b/>
          <w:bCs/>
          <w:color w:val="4472C4" w:themeColor="accent1"/>
        </w:rPr>
        <w:t>closeness, (f) eigenvector,</w:t>
      </w:r>
      <w:r w:rsidR="006A24C0">
        <w:rPr>
          <w:b/>
          <w:bCs/>
          <w:color w:val="4472C4" w:themeColor="accent1"/>
        </w:rPr>
        <w:t xml:space="preserve"> </w:t>
      </w:r>
      <w:r w:rsidR="00D37CF4" w:rsidRPr="00633706">
        <w:rPr>
          <w:b/>
          <w:bCs/>
          <w:color w:val="4472C4" w:themeColor="accent1"/>
        </w:rPr>
        <w:t>(g) Burt’s network constraint, (h) hub score, and (</w:t>
      </w:r>
      <w:proofErr w:type="spellStart"/>
      <w:r w:rsidR="00D37CF4" w:rsidRPr="00633706">
        <w:rPr>
          <w:b/>
          <w:bCs/>
          <w:color w:val="4472C4" w:themeColor="accent1"/>
        </w:rPr>
        <w:t>i</w:t>
      </w:r>
      <w:proofErr w:type="spellEnd"/>
      <w:r w:rsidR="00D37CF4" w:rsidRPr="00633706">
        <w:rPr>
          <w:b/>
          <w:bCs/>
          <w:color w:val="4472C4" w:themeColor="accent1"/>
        </w:rPr>
        <w:t>) authority score</w:t>
      </w:r>
    </w:p>
    <w:p w14:paraId="1CD14270" w14:textId="77777777" w:rsidR="00525D39" w:rsidRPr="00633706" w:rsidRDefault="00525D39" w:rsidP="00525D39">
      <w:pPr>
        <w:pStyle w:val="a3"/>
        <w:ind w:left="780" w:firstLineChars="0" w:firstLine="0"/>
        <w:rPr>
          <w:rFonts w:hint="eastAsia"/>
          <w:b/>
          <w:bCs/>
          <w:color w:val="4472C4" w:themeColor="accent1"/>
        </w:rPr>
      </w:pPr>
    </w:p>
    <w:tbl>
      <w:tblPr>
        <w:tblStyle w:val="aa"/>
        <w:tblW w:w="9114" w:type="dxa"/>
        <w:tblInd w:w="699" w:type="dxa"/>
        <w:tblLook w:val="04A0" w:firstRow="1" w:lastRow="0" w:firstColumn="1" w:lastColumn="0" w:noHBand="0" w:noVBand="1"/>
      </w:tblPr>
      <w:tblGrid>
        <w:gridCol w:w="809"/>
        <w:gridCol w:w="765"/>
        <w:gridCol w:w="787"/>
        <w:gridCol w:w="1156"/>
        <w:gridCol w:w="941"/>
        <w:gridCol w:w="962"/>
        <w:gridCol w:w="1072"/>
        <w:gridCol w:w="997"/>
        <w:gridCol w:w="663"/>
        <w:gridCol w:w="962"/>
      </w:tblGrid>
      <w:tr w:rsidR="001B0FCF" w:rsidRPr="009778CA" w14:paraId="61A31194" w14:textId="0D946C73" w:rsidTr="001B0FCF">
        <w:trPr>
          <w:trHeight w:val="352"/>
        </w:trPr>
        <w:tc>
          <w:tcPr>
            <w:tcW w:w="0" w:type="auto"/>
          </w:tcPr>
          <w:p w14:paraId="05B13350" w14:textId="2636C325" w:rsidR="00AD55C5" w:rsidRPr="00AD55C5" w:rsidRDefault="00F108A5" w:rsidP="009778CA">
            <w:pPr>
              <w:jc w:val="center"/>
              <w:rPr>
                <w:b/>
                <w:bCs/>
                <w:sz w:val="16"/>
                <w:szCs w:val="18"/>
              </w:rPr>
            </w:pPr>
            <w:r>
              <w:rPr>
                <w:rFonts w:hint="eastAsia"/>
                <w:b/>
                <w:bCs/>
                <w:sz w:val="16"/>
                <w:szCs w:val="18"/>
              </w:rPr>
              <w:t>R</w:t>
            </w:r>
            <w:r>
              <w:rPr>
                <w:b/>
                <w:bCs/>
                <w:sz w:val="16"/>
                <w:szCs w:val="18"/>
              </w:rPr>
              <w:t>anking</w:t>
            </w:r>
          </w:p>
        </w:tc>
        <w:tc>
          <w:tcPr>
            <w:tcW w:w="0" w:type="auto"/>
            <w:vAlign w:val="center"/>
          </w:tcPr>
          <w:p w14:paraId="2B92D2A4" w14:textId="0A5BFACD" w:rsidR="00AD55C5" w:rsidRPr="00AD55C5" w:rsidRDefault="00AD55C5" w:rsidP="009778CA">
            <w:pPr>
              <w:jc w:val="center"/>
              <w:rPr>
                <w:b/>
                <w:bCs/>
                <w:sz w:val="16"/>
                <w:szCs w:val="18"/>
              </w:rPr>
            </w:pPr>
            <w:r w:rsidRPr="00AD55C5">
              <w:rPr>
                <w:b/>
                <w:bCs/>
                <w:sz w:val="16"/>
                <w:szCs w:val="18"/>
              </w:rPr>
              <w:t>in-degree</w:t>
            </w:r>
          </w:p>
        </w:tc>
        <w:tc>
          <w:tcPr>
            <w:tcW w:w="0" w:type="auto"/>
            <w:vAlign w:val="center"/>
          </w:tcPr>
          <w:p w14:paraId="3AA7B0D3" w14:textId="3147CD7B" w:rsidR="00AD55C5" w:rsidRPr="00AD55C5" w:rsidRDefault="00AD55C5" w:rsidP="009778CA">
            <w:pPr>
              <w:jc w:val="center"/>
              <w:rPr>
                <w:b/>
                <w:bCs/>
                <w:sz w:val="16"/>
                <w:szCs w:val="18"/>
              </w:rPr>
            </w:pPr>
            <w:r w:rsidRPr="00AD55C5">
              <w:rPr>
                <w:b/>
                <w:bCs/>
                <w:sz w:val="16"/>
                <w:szCs w:val="18"/>
              </w:rPr>
              <w:t>out-degree</w:t>
            </w:r>
          </w:p>
        </w:tc>
        <w:tc>
          <w:tcPr>
            <w:tcW w:w="0" w:type="auto"/>
            <w:vAlign w:val="center"/>
          </w:tcPr>
          <w:p w14:paraId="4E3760EC" w14:textId="26BEB4E8" w:rsidR="00AD55C5" w:rsidRPr="00AD55C5" w:rsidRDefault="00AD55C5" w:rsidP="009778CA">
            <w:pPr>
              <w:jc w:val="center"/>
              <w:rPr>
                <w:b/>
                <w:bCs/>
                <w:sz w:val="16"/>
                <w:szCs w:val="18"/>
              </w:rPr>
            </w:pPr>
            <w:r w:rsidRPr="00AD55C5">
              <w:rPr>
                <w:b/>
                <w:bCs/>
                <w:sz w:val="16"/>
                <w:szCs w:val="18"/>
              </w:rPr>
              <w:t>betweenness</w:t>
            </w:r>
          </w:p>
        </w:tc>
        <w:tc>
          <w:tcPr>
            <w:tcW w:w="0" w:type="auto"/>
            <w:vAlign w:val="center"/>
          </w:tcPr>
          <w:p w14:paraId="3D8E2882" w14:textId="3CB2EBBE" w:rsidR="00AD55C5" w:rsidRPr="00AD55C5" w:rsidRDefault="00AD55C5" w:rsidP="009778CA">
            <w:pPr>
              <w:jc w:val="center"/>
              <w:rPr>
                <w:b/>
                <w:bCs/>
                <w:sz w:val="16"/>
                <w:szCs w:val="18"/>
              </w:rPr>
            </w:pPr>
            <w:r w:rsidRPr="00AD55C5">
              <w:rPr>
                <w:b/>
                <w:bCs/>
                <w:sz w:val="16"/>
                <w:szCs w:val="18"/>
              </w:rPr>
              <w:t>in-closeness</w:t>
            </w:r>
          </w:p>
        </w:tc>
        <w:tc>
          <w:tcPr>
            <w:tcW w:w="0" w:type="auto"/>
            <w:vAlign w:val="center"/>
          </w:tcPr>
          <w:p w14:paraId="11B4D6DA" w14:textId="4FC786B2" w:rsidR="00AD55C5" w:rsidRPr="00AD55C5" w:rsidRDefault="00AD55C5" w:rsidP="009778CA">
            <w:pPr>
              <w:jc w:val="center"/>
              <w:rPr>
                <w:b/>
                <w:bCs/>
                <w:sz w:val="16"/>
                <w:szCs w:val="18"/>
              </w:rPr>
            </w:pPr>
            <w:r w:rsidRPr="00AD55C5">
              <w:rPr>
                <w:b/>
                <w:bCs/>
                <w:sz w:val="16"/>
                <w:szCs w:val="18"/>
              </w:rPr>
              <w:t>out-closeness</w:t>
            </w:r>
          </w:p>
        </w:tc>
        <w:tc>
          <w:tcPr>
            <w:tcW w:w="0" w:type="auto"/>
            <w:vAlign w:val="center"/>
          </w:tcPr>
          <w:p w14:paraId="79AE3476" w14:textId="1532697F" w:rsidR="00AD55C5" w:rsidRPr="00AD55C5" w:rsidRDefault="00AD55C5" w:rsidP="009778CA">
            <w:pPr>
              <w:jc w:val="center"/>
              <w:rPr>
                <w:b/>
                <w:bCs/>
                <w:sz w:val="16"/>
                <w:szCs w:val="18"/>
              </w:rPr>
            </w:pPr>
            <w:r w:rsidRPr="00AD55C5">
              <w:rPr>
                <w:b/>
                <w:bCs/>
                <w:sz w:val="16"/>
                <w:szCs w:val="18"/>
              </w:rPr>
              <w:t>eigenvector</w:t>
            </w:r>
          </w:p>
        </w:tc>
        <w:tc>
          <w:tcPr>
            <w:tcW w:w="0" w:type="auto"/>
            <w:vAlign w:val="center"/>
          </w:tcPr>
          <w:p w14:paraId="56DFBD25" w14:textId="2E685EF8" w:rsidR="00AD55C5" w:rsidRPr="00AD55C5" w:rsidRDefault="001B0FCF" w:rsidP="009778CA">
            <w:pPr>
              <w:jc w:val="center"/>
              <w:rPr>
                <w:b/>
                <w:bCs/>
                <w:sz w:val="16"/>
                <w:szCs w:val="18"/>
              </w:rPr>
            </w:pPr>
            <w:r>
              <w:rPr>
                <w:b/>
                <w:bCs/>
                <w:sz w:val="16"/>
                <w:szCs w:val="18"/>
              </w:rPr>
              <w:t>n</w:t>
            </w:r>
            <w:r w:rsidR="00AD55C5" w:rsidRPr="00AD55C5">
              <w:rPr>
                <w:b/>
                <w:bCs/>
                <w:sz w:val="16"/>
                <w:szCs w:val="18"/>
              </w:rPr>
              <w:t>et constraint</w:t>
            </w:r>
          </w:p>
        </w:tc>
        <w:tc>
          <w:tcPr>
            <w:tcW w:w="0" w:type="auto"/>
            <w:vAlign w:val="center"/>
          </w:tcPr>
          <w:p w14:paraId="5F069626" w14:textId="03BEBA32" w:rsidR="00AD55C5" w:rsidRPr="00AD55C5" w:rsidRDefault="001B0FCF" w:rsidP="009778CA">
            <w:pPr>
              <w:jc w:val="center"/>
              <w:rPr>
                <w:b/>
                <w:bCs/>
                <w:sz w:val="16"/>
                <w:szCs w:val="18"/>
              </w:rPr>
            </w:pPr>
            <w:r>
              <w:rPr>
                <w:b/>
                <w:bCs/>
                <w:sz w:val="16"/>
                <w:szCs w:val="18"/>
              </w:rPr>
              <w:t>h</w:t>
            </w:r>
            <w:r w:rsidR="00AD55C5" w:rsidRPr="00AD55C5">
              <w:rPr>
                <w:b/>
                <w:bCs/>
                <w:sz w:val="16"/>
                <w:szCs w:val="18"/>
              </w:rPr>
              <w:t>ub score</w:t>
            </w:r>
          </w:p>
        </w:tc>
        <w:tc>
          <w:tcPr>
            <w:tcW w:w="0" w:type="auto"/>
            <w:vAlign w:val="center"/>
          </w:tcPr>
          <w:p w14:paraId="1211366C" w14:textId="7768B586" w:rsidR="00AD55C5" w:rsidRPr="00AD55C5" w:rsidRDefault="001B0FCF" w:rsidP="009778CA">
            <w:pPr>
              <w:jc w:val="center"/>
              <w:rPr>
                <w:b/>
                <w:bCs/>
                <w:sz w:val="16"/>
                <w:szCs w:val="18"/>
              </w:rPr>
            </w:pPr>
            <w:r>
              <w:rPr>
                <w:b/>
                <w:bCs/>
                <w:sz w:val="16"/>
                <w:szCs w:val="18"/>
              </w:rPr>
              <w:t>a</w:t>
            </w:r>
            <w:r w:rsidR="00AD55C5" w:rsidRPr="00AD55C5">
              <w:rPr>
                <w:b/>
                <w:bCs/>
                <w:sz w:val="16"/>
                <w:szCs w:val="18"/>
              </w:rPr>
              <w:t>uthority score</w:t>
            </w:r>
          </w:p>
        </w:tc>
      </w:tr>
      <w:tr w:rsidR="001B0FCF" w:rsidRPr="009778CA" w14:paraId="096C5E0F" w14:textId="39617B04" w:rsidTr="001B0FCF">
        <w:trPr>
          <w:trHeight w:val="325"/>
        </w:trPr>
        <w:tc>
          <w:tcPr>
            <w:tcW w:w="0" w:type="auto"/>
          </w:tcPr>
          <w:p w14:paraId="74F8DB31" w14:textId="14E048AE" w:rsidR="00AD55C5" w:rsidRPr="0074479D" w:rsidRDefault="00F108A5" w:rsidP="009778CA">
            <w:pPr>
              <w:jc w:val="center"/>
              <w:rPr>
                <w:b/>
                <w:bCs/>
                <w:sz w:val="16"/>
                <w:szCs w:val="18"/>
              </w:rPr>
            </w:pPr>
            <w:r w:rsidRPr="0074479D">
              <w:rPr>
                <w:rFonts w:hint="eastAsia"/>
                <w:b/>
                <w:bCs/>
                <w:sz w:val="16"/>
                <w:szCs w:val="18"/>
              </w:rPr>
              <w:t>T</w:t>
            </w:r>
            <w:r w:rsidRPr="0074479D">
              <w:rPr>
                <w:b/>
                <w:bCs/>
                <w:sz w:val="16"/>
                <w:szCs w:val="18"/>
              </w:rPr>
              <w:t>op 1</w:t>
            </w:r>
          </w:p>
        </w:tc>
        <w:tc>
          <w:tcPr>
            <w:tcW w:w="0" w:type="auto"/>
            <w:vAlign w:val="center"/>
          </w:tcPr>
          <w:p w14:paraId="47E6574C" w14:textId="5305CFEF" w:rsidR="00AD55C5" w:rsidRPr="009778CA" w:rsidRDefault="00EF7370" w:rsidP="009778CA">
            <w:pPr>
              <w:jc w:val="center"/>
              <w:rPr>
                <w:sz w:val="16"/>
                <w:szCs w:val="18"/>
              </w:rPr>
            </w:pPr>
            <w:r>
              <w:rPr>
                <w:rFonts w:hint="eastAsia"/>
                <w:sz w:val="16"/>
                <w:szCs w:val="18"/>
              </w:rPr>
              <w:t>5</w:t>
            </w:r>
            <w:r>
              <w:rPr>
                <w:sz w:val="16"/>
                <w:szCs w:val="18"/>
              </w:rPr>
              <w:t>9</w:t>
            </w:r>
          </w:p>
        </w:tc>
        <w:tc>
          <w:tcPr>
            <w:tcW w:w="0" w:type="auto"/>
            <w:vAlign w:val="center"/>
          </w:tcPr>
          <w:p w14:paraId="6AAFD41A" w14:textId="3FBBD7BC" w:rsidR="00AD55C5" w:rsidRPr="009778CA" w:rsidRDefault="00EF7370" w:rsidP="009778CA">
            <w:pPr>
              <w:jc w:val="center"/>
              <w:rPr>
                <w:sz w:val="16"/>
                <w:szCs w:val="18"/>
              </w:rPr>
            </w:pPr>
            <w:r>
              <w:rPr>
                <w:rFonts w:hint="eastAsia"/>
                <w:sz w:val="16"/>
                <w:szCs w:val="18"/>
              </w:rPr>
              <w:t>1</w:t>
            </w:r>
          </w:p>
        </w:tc>
        <w:tc>
          <w:tcPr>
            <w:tcW w:w="0" w:type="auto"/>
            <w:vAlign w:val="center"/>
          </w:tcPr>
          <w:p w14:paraId="7668CCF2" w14:textId="1F8A7F38" w:rsidR="00AD55C5" w:rsidRPr="009778CA" w:rsidRDefault="00EF7370" w:rsidP="009778CA">
            <w:pPr>
              <w:jc w:val="center"/>
              <w:rPr>
                <w:sz w:val="16"/>
                <w:szCs w:val="18"/>
              </w:rPr>
            </w:pPr>
            <w:r>
              <w:rPr>
                <w:rFonts w:hint="eastAsia"/>
                <w:sz w:val="16"/>
                <w:szCs w:val="18"/>
              </w:rPr>
              <w:t>1</w:t>
            </w:r>
          </w:p>
        </w:tc>
        <w:tc>
          <w:tcPr>
            <w:tcW w:w="0" w:type="auto"/>
            <w:vAlign w:val="center"/>
          </w:tcPr>
          <w:p w14:paraId="2D8B6883" w14:textId="01A72751" w:rsidR="00AD55C5" w:rsidRPr="009778CA" w:rsidRDefault="00EF7370" w:rsidP="009778CA">
            <w:pPr>
              <w:jc w:val="center"/>
              <w:rPr>
                <w:sz w:val="16"/>
                <w:szCs w:val="18"/>
              </w:rPr>
            </w:pPr>
            <w:r>
              <w:rPr>
                <w:rFonts w:hint="eastAsia"/>
                <w:sz w:val="16"/>
                <w:szCs w:val="18"/>
              </w:rPr>
              <w:t>1</w:t>
            </w:r>
            <w:r>
              <w:rPr>
                <w:sz w:val="16"/>
                <w:szCs w:val="18"/>
              </w:rPr>
              <w:t>49</w:t>
            </w:r>
          </w:p>
        </w:tc>
        <w:tc>
          <w:tcPr>
            <w:tcW w:w="0" w:type="auto"/>
            <w:vAlign w:val="center"/>
          </w:tcPr>
          <w:p w14:paraId="58352229" w14:textId="3861CEE6" w:rsidR="00AD55C5" w:rsidRPr="009778CA" w:rsidRDefault="00B43A37" w:rsidP="009778CA">
            <w:pPr>
              <w:jc w:val="center"/>
              <w:rPr>
                <w:sz w:val="16"/>
                <w:szCs w:val="18"/>
              </w:rPr>
            </w:pPr>
            <w:r>
              <w:rPr>
                <w:rFonts w:hint="eastAsia"/>
                <w:sz w:val="16"/>
                <w:szCs w:val="18"/>
              </w:rPr>
              <w:t>1</w:t>
            </w:r>
            <w:r>
              <w:rPr>
                <w:sz w:val="16"/>
                <w:szCs w:val="18"/>
              </w:rPr>
              <w:t>31</w:t>
            </w:r>
          </w:p>
        </w:tc>
        <w:tc>
          <w:tcPr>
            <w:tcW w:w="0" w:type="auto"/>
            <w:vAlign w:val="center"/>
          </w:tcPr>
          <w:p w14:paraId="73FB3B10" w14:textId="5CB96F91" w:rsidR="00AD55C5" w:rsidRPr="009778CA" w:rsidRDefault="00B43A37" w:rsidP="009778CA">
            <w:pPr>
              <w:jc w:val="center"/>
              <w:rPr>
                <w:sz w:val="16"/>
                <w:szCs w:val="18"/>
              </w:rPr>
            </w:pPr>
            <w:r>
              <w:rPr>
                <w:rFonts w:hint="eastAsia"/>
                <w:sz w:val="16"/>
                <w:szCs w:val="18"/>
              </w:rPr>
              <w:t>1</w:t>
            </w:r>
          </w:p>
        </w:tc>
        <w:tc>
          <w:tcPr>
            <w:tcW w:w="0" w:type="auto"/>
            <w:vAlign w:val="center"/>
          </w:tcPr>
          <w:p w14:paraId="1429641F" w14:textId="5CF5F9E3" w:rsidR="00AD55C5" w:rsidRPr="009778CA" w:rsidRDefault="00E8170F" w:rsidP="009778CA">
            <w:pPr>
              <w:jc w:val="center"/>
              <w:rPr>
                <w:sz w:val="16"/>
                <w:szCs w:val="18"/>
              </w:rPr>
            </w:pPr>
            <w:r>
              <w:rPr>
                <w:rFonts w:hint="eastAsia"/>
                <w:sz w:val="16"/>
                <w:szCs w:val="18"/>
              </w:rPr>
              <w:t>1</w:t>
            </w:r>
            <w:r>
              <w:rPr>
                <w:sz w:val="16"/>
                <w:szCs w:val="18"/>
              </w:rPr>
              <w:t>64</w:t>
            </w:r>
          </w:p>
        </w:tc>
        <w:tc>
          <w:tcPr>
            <w:tcW w:w="0" w:type="auto"/>
            <w:vAlign w:val="center"/>
          </w:tcPr>
          <w:p w14:paraId="13E6B6B2" w14:textId="2FCCC2E8" w:rsidR="00AD55C5" w:rsidRPr="009778CA" w:rsidRDefault="00E8170F" w:rsidP="009778CA">
            <w:pPr>
              <w:jc w:val="center"/>
              <w:rPr>
                <w:sz w:val="16"/>
                <w:szCs w:val="18"/>
              </w:rPr>
            </w:pPr>
            <w:r>
              <w:rPr>
                <w:rFonts w:hint="eastAsia"/>
                <w:sz w:val="16"/>
                <w:szCs w:val="18"/>
              </w:rPr>
              <w:t>1</w:t>
            </w:r>
          </w:p>
        </w:tc>
        <w:tc>
          <w:tcPr>
            <w:tcW w:w="0" w:type="auto"/>
            <w:vAlign w:val="center"/>
          </w:tcPr>
          <w:p w14:paraId="6BB9219E" w14:textId="2C1F90D6" w:rsidR="00AD55C5" w:rsidRPr="009778CA" w:rsidRDefault="00E8170F" w:rsidP="009778CA">
            <w:pPr>
              <w:jc w:val="center"/>
              <w:rPr>
                <w:sz w:val="16"/>
                <w:szCs w:val="18"/>
              </w:rPr>
            </w:pPr>
            <w:r>
              <w:rPr>
                <w:rFonts w:hint="eastAsia"/>
                <w:sz w:val="16"/>
                <w:szCs w:val="18"/>
              </w:rPr>
              <w:t>5</w:t>
            </w:r>
            <w:r>
              <w:rPr>
                <w:sz w:val="16"/>
                <w:szCs w:val="18"/>
              </w:rPr>
              <w:t>9</w:t>
            </w:r>
          </w:p>
        </w:tc>
      </w:tr>
      <w:tr w:rsidR="001B0FCF" w:rsidRPr="009778CA" w14:paraId="2BEDBD93" w14:textId="384B8A15" w:rsidTr="001B0FCF">
        <w:trPr>
          <w:trHeight w:val="316"/>
        </w:trPr>
        <w:tc>
          <w:tcPr>
            <w:tcW w:w="0" w:type="auto"/>
          </w:tcPr>
          <w:p w14:paraId="68A010A1" w14:textId="1D3C0043" w:rsidR="00AD55C5" w:rsidRPr="0074479D" w:rsidRDefault="00F108A5" w:rsidP="009778CA">
            <w:pPr>
              <w:jc w:val="center"/>
              <w:rPr>
                <w:b/>
                <w:bCs/>
                <w:sz w:val="16"/>
                <w:szCs w:val="18"/>
              </w:rPr>
            </w:pPr>
            <w:r w:rsidRPr="0074479D">
              <w:rPr>
                <w:rFonts w:hint="eastAsia"/>
                <w:b/>
                <w:bCs/>
                <w:sz w:val="16"/>
                <w:szCs w:val="18"/>
              </w:rPr>
              <w:t>T</w:t>
            </w:r>
            <w:r w:rsidRPr="0074479D">
              <w:rPr>
                <w:b/>
                <w:bCs/>
                <w:sz w:val="16"/>
                <w:szCs w:val="18"/>
              </w:rPr>
              <w:t>op 2</w:t>
            </w:r>
          </w:p>
        </w:tc>
        <w:tc>
          <w:tcPr>
            <w:tcW w:w="0" w:type="auto"/>
            <w:vAlign w:val="center"/>
          </w:tcPr>
          <w:p w14:paraId="1D610CCA" w14:textId="3E656740" w:rsidR="00AD55C5" w:rsidRPr="009778CA" w:rsidRDefault="00EF7370" w:rsidP="009778CA">
            <w:pPr>
              <w:jc w:val="center"/>
              <w:rPr>
                <w:sz w:val="16"/>
                <w:szCs w:val="18"/>
              </w:rPr>
            </w:pPr>
            <w:r>
              <w:rPr>
                <w:rFonts w:hint="eastAsia"/>
                <w:sz w:val="16"/>
                <w:szCs w:val="18"/>
              </w:rPr>
              <w:t>2</w:t>
            </w:r>
            <w:r>
              <w:rPr>
                <w:sz w:val="16"/>
                <w:szCs w:val="18"/>
              </w:rPr>
              <w:t>10</w:t>
            </w:r>
          </w:p>
        </w:tc>
        <w:tc>
          <w:tcPr>
            <w:tcW w:w="0" w:type="auto"/>
            <w:vAlign w:val="center"/>
          </w:tcPr>
          <w:p w14:paraId="2F3462B9" w14:textId="226C0FEB" w:rsidR="00AD55C5" w:rsidRPr="009778CA" w:rsidRDefault="00EF7370" w:rsidP="009778CA">
            <w:pPr>
              <w:jc w:val="center"/>
              <w:rPr>
                <w:sz w:val="16"/>
                <w:szCs w:val="18"/>
              </w:rPr>
            </w:pPr>
            <w:r>
              <w:rPr>
                <w:rFonts w:hint="eastAsia"/>
                <w:sz w:val="16"/>
                <w:szCs w:val="18"/>
              </w:rPr>
              <w:t>1</w:t>
            </w:r>
            <w:r>
              <w:rPr>
                <w:sz w:val="16"/>
                <w:szCs w:val="18"/>
              </w:rPr>
              <w:t>93</w:t>
            </w:r>
          </w:p>
        </w:tc>
        <w:tc>
          <w:tcPr>
            <w:tcW w:w="0" w:type="auto"/>
            <w:vAlign w:val="center"/>
          </w:tcPr>
          <w:p w14:paraId="07BC15AC" w14:textId="7577D727" w:rsidR="00AD55C5" w:rsidRPr="009778CA" w:rsidRDefault="00EF7370" w:rsidP="009778CA">
            <w:pPr>
              <w:jc w:val="center"/>
              <w:rPr>
                <w:sz w:val="16"/>
                <w:szCs w:val="18"/>
              </w:rPr>
            </w:pPr>
            <w:r>
              <w:rPr>
                <w:rFonts w:hint="eastAsia"/>
                <w:sz w:val="16"/>
                <w:szCs w:val="18"/>
              </w:rPr>
              <w:t>2</w:t>
            </w:r>
            <w:r>
              <w:rPr>
                <w:sz w:val="16"/>
                <w:szCs w:val="18"/>
              </w:rPr>
              <w:t>47</w:t>
            </w:r>
          </w:p>
        </w:tc>
        <w:tc>
          <w:tcPr>
            <w:tcW w:w="0" w:type="auto"/>
            <w:vAlign w:val="center"/>
          </w:tcPr>
          <w:p w14:paraId="55981F61" w14:textId="7268F0EA" w:rsidR="00AD55C5" w:rsidRPr="009778CA" w:rsidRDefault="00EF7370" w:rsidP="009778CA">
            <w:pPr>
              <w:jc w:val="center"/>
              <w:rPr>
                <w:sz w:val="16"/>
                <w:szCs w:val="18"/>
              </w:rPr>
            </w:pPr>
            <w:r>
              <w:rPr>
                <w:rFonts w:hint="eastAsia"/>
                <w:sz w:val="16"/>
                <w:szCs w:val="18"/>
              </w:rPr>
              <w:t>5</w:t>
            </w:r>
            <w:r>
              <w:rPr>
                <w:sz w:val="16"/>
                <w:szCs w:val="18"/>
              </w:rPr>
              <w:t>9</w:t>
            </w:r>
          </w:p>
        </w:tc>
        <w:tc>
          <w:tcPr>
            <w:tcW w:w="0" w:type="auto"/>
            <w:vAlign w:val="center"/>
          </w:tcPr>
          <w:p w14:paraId="47F8B969" w14:textId="2B71145F" w:rsidR="00AD55C5" w:rsidRPr="009778CA" w:rsidRDefault="00B43A37" w:rsidP="009778CA">
            <w:pPr>
              <w:jc w:val="center"/>
              <w:rPr>
                <w:sz w:val="16"/>
                <w:szCs w:val="18"/>
              </w:rPr>
            </w:pPr>
            <w:r>
              <w:rPr>
                <w:rFonts w:hint="eastAsia"/>
                <w:sz w:val="16"/>
                <w:szCs w:val="18"/>
              </w:rPr>
              <w:t>1</w:t>
            </w:r>
            <w:r>
              <w:rPr>
                <w:sz w:val="16"/>
                <w:szCs w:val="18"/>
              </w:rPr>
              <w:t>85</w:t>
            </w:r>
          </w:p>
        </w:tc>
        <w:tc>
          <w:tcPr>
            <w:tcW w:w="0" w:type="auto"/>
            <w:vAlign w:val="center"/>
          </w:tcPr>
          <w:p w14:paraId="446F5C1B" w14:textId="77C5A6D7" w:rsidR="00AD55C5" w:rsidRPr="009778CA" w:rsidRDefault="00B43A37" w:rsidP="009778CA">
            <w:pPr>
              <w:jc w:val="center"/>
              <w:rPr>
                <w:sz w:val="16"/>
                <w:szCs w:val="18"/>
              </w:rPr>
            </w:pPr>
            <w:r>
              <w:rPr>
                <w:rFonts w:hint="eastAsia"/>
                <w:sz w:val="16"/>
                <w:szCs w:val="18"/>
              </w:rPr>
              <w:t>1</w:t>
            </w:r>
            <w:r>
              <w:rPr>
                <w:sz w:val="16"/>
                <w:szCs w:val="18"/>
              </w:rPr>
              <w:t>05</w:t>
            </w:r>
          </w:p>
        </w:tc>
        <w:tc>
          <w:tcPr>
            <w:tcW w:w="0" w:type="auto"/>
            <w:vAlign w:val="center"/>
          </w:tcPr>
          <w:p w14:paraId="064EF881" w14:textId="45DB5ECA" w:rsidR="00AD55C5" w:rsidRPr="009778CA" w:rsidRDefault="00E8170F" w:rsidP="009778CA">
            <w:pPr>
              <w:jc w:val="center"/>
              <w:rPr>
                <w:sz w:val="16"/>
                <w:szCs w:val="18"/>
              </w:rPr>
            </w:pPr>
            <w:r>
              <w:rPr>
                <w:rFonts w:hint="eastAsia"/>
                <w:sz w:val="16"/>
                <w:szCs w:val="18"/>
              </w:rPr>
              <w:t>1</w:t>
            </w:r>
            <w:r>
              <w:rPr>
                <w:sz w:val="16"/>
                <w:szCs w:val="18"/>
              </w:rPr>
              <w:t>75</w:t>
            </w:r>
          </w:p>
        </w:tc>
        <w:tc>
          <w:tcPr>
            <w:tcW w:w="0" w:type="auto"/>
            <w:vAlign w:val="center"/>
          </w:tcPr>
          <w:p w14:paraId="0F599A4C" w14:textId="44E31AE1" w:rsidR="00AD55C5" w:rsidRPr="009778CA" w:rsidRDefault="00E8170F" w:rsidP="009778CA">
            <w:pPr>
              <w:jc w:val="center"/>
              <w:rPr>
                <w:sz w:val="16"/>
                <w:szCs w:val="18"/>
              </w:rPr>
            </w:pPr>
            <w:r>
              <w:rPr>
                <w:rFonts w:hint="eastAsia"/>
                <w:sz w:val="16"/>
                <w:szCs w:val="18"/>
              </w:rPr>
              <w:t>1</w:t>
            </w:r>
            <w:r w:rsidR="001B0FCF">
              <w:rPr>
                <w:sz w:val="16"/>
                <w:szCs w:val="18"/>
              </w:rPr>
              <w:t>1</w:t>
            </w:r>
            <w:r>
              <w:rPr>
                <w:sz w:val="16"/>
                <w:szCs w:val="18"/>
              </w:rPr>
              <w:t>9</w:t>
            </w:r>
          </w:p>
        </w:tc>
        <w:tc>
          <w:tcPr>
            <w:tcW w:w="0" w:type="auto"/>
            <w:vAlign w:val="center"/>
          </w:tcPr>
          <w:p w14:paraId="44FD1FD2" w14:textId="071578D0" w:rsidR="00AD55C5" w:rsidRPr="009778CA" w:rsidRDefault="00E8170F" w:rsidP="009778CA">
            <w:pPr>
              <w:jc w:val="center"/>
              <w:rPr>
                <w:sz w:val="16"/>
                <w:szCs w:val="18"/>
              </w:rPr>
            </w:pPr>
            <w:r>
              <w:rPr>
                <w:rFonts w:hint="eastAsia"/>
                <w:sz w:val="16"/>
                <w:szCs w:val="18"/>
              </w:rPr>
              <w:t>5</w:t>
            </w:r>
            <w:r>
              <w:rPr>
                <w:sz w:val="16"/>
                <w:szCs w:val="18"/>
              </w:rPr>
              <w:t>3</w:t>
            </w:r>
          </w:p>
        </w:tc>
      </w:tr>
      <w:tr w:rsidR="001B0FCF" w:rsidRPr="009778CA" w14:paraId="60623F35" w14:textId="3DBA8D1C" w:rsidTr="001B0FCF">
        <w:trPr>
          <w:trHeight w:val="316"/>
        </w:trPr>
        <w:tc>
          <w:tcPr>
            <w:tcW w:w="0" w:type="auto"/>
          </w:tcPr>
          <w:p w14:paraId="3BC6A923" w14:textId="15534D2D" w:rsidR="00AD55C5" w:rsidRPr="0074479D" w:rsidRDefault="00F108A5" w:rsidP="009778CA">
            <w:pPr>
              <w:jc w:val="center"/>
              <w:rPr>
                <w:b/>
                <w:bCs/>
                <w:sz w:val="16"/>
                <w:szCs w:val="18"/>
              </w:rPr>
            </w:pPr>
            <w:r w:rsidRPr="0074479D">
              <w:rPr>
                <w:rFonts w:hint="eastAsia"/>
                <w:b/>
                <w:bCs/>
                <w:sz w:val="16"/>
                <w:szCs w:val="18"/>
              </w:rPr>
              <w:t>T</w:t>
            </w:r>
            <w:r w:rsidRPr="0074479D">
              <w:rPr>
                <w:b/>
                <w:bCs/>
                <w:sz w:val="16"/>
                <w:szCs w:val="18"/>
              </w:rPr>
              <w:t>op 3</w:t>
            </w:r>
          </w:p>
        </w:tc>
        <w:tc>
          <w:tcPr>
            <w:tcW w:w="0" w:type="auto"/>
            <w:vAlign w:val="center"/>
          </w:tcPr>
          <w:p w14:paraId="5A8E6E5E" w14:textId="17A74B89" w:rsidR="00AD55C5" w:rsidRPr="009778CA" w:rsidRDefault="00EF7370" w:rsidP="009778CA">
            <w:pPr>
              <w:jc w:val="center"/>
              <w:rPr>
                <w:sz w:val="16"/>
                <w:szCs w:val="18"/>
              </w:rPr>
            </w:pPr>
            <w:r>
              <w:rPr>
                <w:rFonts w:hint="eastAsia"/>
                <w:sz w:val="16"/>
                <w:szCs w:val="18"/>
              </w:rPr>
              <w:t>1</w:t>
            </w:r>
            <w:r>
              <w:rPr>
                <w:sz w:val="16"/>
                <w:szCs w:val="18"/>
              </w:rPr>
              <w:t>49</w:t>
            </w:r>
          </w:p>
        </w:tc>
        <w:tc>
          <w:tcPr>
            <w:tcW w:w="0" w:type="auto"/>
            <w:vAlign w:val="center"/>
          </w:tcPr>
          <w:p w14:paraId="252CEE4E" w14:textId="5E436208" w:rsidR="00AD55C5" w:rsidRPr="009778CA" w:rsidRDefault="00EF7370" w:rsidP="009778CA">
            <w:pPr>
              <w:jc w:val="center"/>
              <w:rPr>
                <w:sz w:val="16"/>
                <w:szCs w:val="18"/>
              </w:rPr>
            </w:pPr>
            <w:r>
              <w:rPr>
                <w:rFonts w:hint="eastAsia"/>
                <w:sz w:val="16"/>
                <w:szCs w:val="18"/>
              </w:rPr>
              <w:t>2</w:t>
            </w:r>
            <w:r>
              <w:rPr>
                <w:sz w:val="16"/>
                <w:szCs w:val="18"/>
              </w:rPr>
              <w:t>47</w:t>
            </w:r>
          </w:p>
        </w:tc>
        <w:tc>
          <w:tcPr>
            <w:tcW w:w="0" w:type="auto"/>
            <w:vAlign w:val="center"/>
          </w:tcPr>
          <w:p w14:paraId="47BEFE3A" w14:textId="5A3B1C3E" w:rsidR="00AD55C5" w:rsidRPr="009778CA" w:rsidRDefault="00EF7370" w:rsidP="009778CA">
            <w:pPr>
              <w:jc w:val="center"/>
              <w:rPr>
                <w:sz w:val="16"/>
                <w:szCs w:val="18"/>
              </w:rPr>
            </w:pPr>
            <w:r>
              <w:rPr>
                <w:rFonts w:hint="eastAsia"/>
                <w:sz w:val="16"/>
                <w:szCs w:val="18"/>
              </w:rPr>
              <w:t>1</w:t>
            </w:r>
            <w:r>
              <w:rPr>
                <w:sz w:val="16"/>
                <w:szCs w:val="18"/>
              </w:rPr>
              <w:t>9</w:t>
            </w:r>
          </w:p>
        </w:tc>
        <w:tc>
          <w:tcPr>
            <w:tcW w:w="0" w:type="auto"/>
            <w:vAlign w:val="center"/>
          </w:tcPr>
          <w:p w14:paraId="052BD363" w14:textId="779ED6C1" w:rsidR="00AD55C5" w:rsidRPr="009778CA" w:rsidRDefault="00EF7370" w:rsidP="009778CA">
            <w:pPr>
              <w:jc w:val="center"/>
              <w:rPr>
                <w:sz w:val="16"/>
                <w:szCs w:val="18"/>
              </w:rPr>
            </w:pPr>
            <w:r>
              <w:rPr>
                <w:rFonts w:hint="eastAsia"/>
                <w:sz w:val="16"/>
                <w:szCs w:val="18"/>
              </w:rPr>
              <w:t>2</w:t>
            </w:r>
            <w:r>
              <w:rPr>
                <w:sz w:val="16"/>
                <w:szCs w:val="18"/>
              </w:rPr>
              <w:t>3</w:t>
            </w:r>
          </w:p>
        </w:tc>
        <w:tc>
          <w:tcPr>
            <w:tcW w:w="0" w:type="auto"/>
            <w:vAlign w:val="center"/>
          </w:tcPr>
          <w:p w14:paraId="7D59280C" w14:textId="2257542C" w:rsidR="00AD55C5" w:rsidRPr="009778CA" w:rsidRDefault="00B43A37" w:rsidP="009778CA">
            <w:pPr>
              <w:jc w:val="center"/>
              <w:rPr>
                <w:sz w:val="16"/>
                <w:szCs w:val="18"/>
              </w:rPr>
            </w:pPr>
            <w:r>
              <w:rPr>
                <w:rFonts w:hint="eastAsia"/>
                <w:sz w:val="16"/>
                <w:szCs w:val="18"/>
              </w:rPr>
              <w:t>1</w:t>
            </w:r>
            <w:r>
              <w:rPr>
                <w:sz w:val="16"/>
                <w:szCs w:val="18"/>
              </w:rPr>
              <w:t>60</w:t>
            </w:r>
          </w:p>
        </w:tc>
        <w:tc>
          <w:tcPr>
            <w:tcW w:w="0" w:type="auto"/>
            <w:vAlign w:val="center"/>
          </w:tcPr>
          <w:p w14:paraId="07B94975" w14:textId="6F0D737A" w:rsidR="00AD55C5" w:rsidRPr="009778CA" w:rsidRDefault="00B43A37" w:rsidP="009778CA">
            <w:pPr>
              <w:jc w:val="center"/>
              <w:rPr>
                <w:sz w:val="16"/>
                <w:szCs w:val="18"/>
              </w:rPr>
            </w:pPr>
            <w:r>
              <w:rPr>
                <w:rFonts w:hint="eastAsia"/>
                <w:sz w:val="16"/>
                <w:szCs w:val="18"/>
              </w:rPr>
              <w:t>2</w:t>
            </w:r>
            <w:r>
              <w:rPr>
                <w:sz w:val="16"/>
                <w:szCs w:val="18"/>
              </w:rPr>
              <w:t>24</w:t>
            </w:r>
          </w:p>
        </w:tc>
        <w:tc>
          <w:tcPr>
            <w:tcW w:w="0" w:type="auto"/>
            <w:vAlign w:val="center"/>
          </w:tcPr>
          <w:p w14:paraId="7F75C1BD" w14:textId="25E9E0DD" w:rsidR="00AD55C5" w:rsidRPr="009778CA" w:rsidRDefault="00E8170F" w:rsidP="009778CA">
            <w:pPr>
              <w:jc w:val="center"/>
              <w:rPr>
                <w:sz w:val="16"/>
                <w:szCs w:val="18"/>
              </w:rPr>
            </w:pPr>
            <w:r>
              <w:rPr>
                <w:rFonts w:hint="eastAsia"/>
                <w:sz w:val="16"/>
                <w:szCs w:val="18"/>
              </w:rPr>
              <w:t>1</w:t>
            </w:r>
            <w:r>
              <w:rPr>
                <w:sz w:val="16"/>
                <w:szCs w:val="18"/>
              </w:rPr>
              <w:t>99</w:t>
            </w:r>
          </w:p>
        </w:tc>
        <w:tc>
          <w:tcPr>
            <w:tcW w:w="0" w:type="auto"/>
            <w:vAlign w:val="center"/>
          </w:tcPr>
          <w:p w14:paraId="1FF8C628" w14:textId="7592786B" w:rsidR="00AD55C5" w:rsidRPr="009778CA" w:rsidRDefault="001B0FCF" w:rsidP="009778CA">
            <w:pPr>
              <w:jc w:val="center"/>
              <w:rPr>
                <w:sz w:val="16"/>
                <w:szCs w:val="18"/>
              </w:rPr>
            </w:pPr>
            <w:r>
              <w:rPr>
                <w:rFonts w:hint="eastAsia"/>
                <w:sz w:val="16"/>
                <w:szCs w:val="18"/>
              </w:rPr>
              <w:t>5</w:t>
            </w:r>
            <w:r>
              <w:rPr>
                <w:sz w:val="16"/>
                <w:szCs w:val="18"/>
              </w:rPr>
              <w:t>7</w:t>
            </w:r>
          </w:p>
        </w:tc>
        <w:tc>
          <w:tcPr>
            <w:tcW w:w="0" w:type="auto"/>
            <w:vAlign w:val="center"/>
          </w:tcPr>
          <w:p w14:paraId="38C45280" w14:textId="3167D1E8" w:rsidR="00AD55C5" w:rsidRPr="009778CA" w:rsidRDefault="00E8170F" w:rsidP="009778CA">
            <w:pPr>
              <w:jc w:val="center"/>
              <w:rPr>
                <w:sz w:val="16"/>
                <w:szCs w:val="18"/>
              </w:rPr>
            </w:pPr>
            <w:r>
              <w:rPr>
                <w:rFonts w:hint="eastAsia"/>
                <w:sz w:val="16"/>
                <w:szCs w:val="18"/>
              </w:rPr>
              <w:t>1</w:t>
            </w:r>
            <w:r>
              <w:rPr>
                <w:sz w:val="16"/>
                <w:szCs w:val="18"/>
              </w:rPr>
              <w:t>05</w:t>
            </w:r>
          </w:p>
        </w:tc>
      </w:tr>
      <w:tr w:rsidR="001B0FCF" w:rsidRPr="009778CA" w14:paraId="33A4E41A" w14:textId="5E9DBE7B" w:rsidTr="001B0FCF">
        <w:trPr>
          <w:trHeight w:val="325"/>
        </w:trPr>
        <w:tc>
          <w:tcPr>
            <w:tcW w:w="0" w:type="auto"/>
          </w:tcPr>
          <w:p w14:paraId="50C2653B" w14:textId="049959F5" w:rsidR="00AD55C5" w:rsidRPr="0074479D" w:rsidRDefault="00F108A5" w:rsidP="009778CA">
            <w:pPr>
              <w:jc w:val="center"/>
              <w:rPr>
                <w:b/>
                <w:bCs/>
                <w:sz w:val="16"/>
                <w:szCs w:val="18"/>
              </w:rPr>
            </w:pPr>
            <w:r w:rsidRPr="0074479D">
              <w:rPr>
                <w:rFonts w:hint="eastAsia"/>
                <w:b/>
                <w:bCs/>
                <w:sz w:val="16"/>
                <w:szCs w:val="18"/>
              </w:rPr>
              <w:t>T</w:t>
            </w:r>
            <w:r w:rsidRPr="0074479D">
              <w:rPr>
                <w:b/>
                <w:bCs/>
                <w:sz w:val="16"/>
                <w:szCs w:val="18"/>
              </w:rPr>
              <w:t>op 4</w:t>
            </w:r>
          </w:p>
        </w:tc>
        <w:tc>
          <w:tcPr>
            <w:tcW w:w="0" w:type="auto"/>
            <w:vAlign w:val="center"/>
          </w:tcPr>
          <w:p w14:paraId="341FAEFE" w14:textId="731E80F4" w:rsidR="00AD55C5" w:rsidRPr="009778CA" w:rsidRDefault="00EF7370" w:rsidP="009778CA">
            <w:pPr>
              <w:jc w:val="center"/>
              <w:rPr>
                <w:sz w:val="16"/>
                <w:szCs w:val="18"/>
              </w:rPr>
            </w:pPr>
            <w:r>
              <w:rPr>
                <w:rFonts w:hint="eastAsia"/>
                <w:sz w:val="16"/>
                <w:szCs w:val="18"/>
              </w:rPr>
              <w:t>2</w:t>
            </w:r>
            <w:r>
              <w:rPr>
                <w:sz w:val="16"/>
                <w:szCs w:val="18"/>
              </w:rPr>
              <w:t>3</w:t>
            </w:r>
          </w:p>
        </w:tc>
        <w:tc>
          <w:tcPr>
            <w:tcW w:w="0" w:type="auto"/>
            <w:vAlign w:val="center"/>
          </w:tcPr>
          <w:p w14:paraId="3E891ED7" w14:textId="677B65F8" w:rsidR="00AD55C5" w:rsidRPr="009778CA" w:rsidRDefault="00EF7370" w:rsidP="009778CA">
            <w:pPr>
              <w:jc w:val="center"/>
              <w:rPr>
                <w:sz w:val="16"/>
                <w:szCs w:val="18"/>
              </w:rPr>
            </w:pPr>
            <w:r>
              <w:rPr>
                <w:rFonts w:hint="eastAsia"/>
                <w:sz w:val="16"/>
                <w:szCs w:val="18"/>
              </w:rPr>
              <w:t>5</w:t>
            </w:r>
            <w:r>
              <w:rPr>
                <w:sz w:val="16"/>
                <w:szCs w:val="18"/>
              </w:rPr>
              <w:t>3</w:t>
            </w:r>
          </w:p>
        </w:tc>
        <w:tc>
          <w:tcPr>
            <w:tcW w:w="0" w:type="auto"/>
            <w:vAlign w:val="center"/>
          </w:tcPr>
          <w:p w14:paraId="2D70EC68" w14:textId="745A1A88" w:rsidR="00AD55C5" w:rsidRPr="009778CA" w:rsidRDefault="00EF7370" w:rsidP="009778CA">
            <w:pPr>
              <w:jc w:val="center"/>
              <w:rPr>
                <w:sz w:val="16"/>
                <w:szCs w:val="18"/>
              </w:rPr>
            </w:pPr>
            <w:r>
              <w:rPr>
                <w:rFonts w:hint="eastAsia"/>
                <w:sz w:val="16"/>
                <w:szCs w:val="18"/>
              </w:rPr>
              <w:t>2</w:t>
            </w:r>
            <w:r>
              <w:rPr>
                <w:sz w:val="16"/>
                <w:szCs w:val="18"/>
              </w:rPr>
              <w:t>18</w:t>
            </w:r>
          </w:p>
        </w:tc>
        <w:tc>
          <w:tcPr>
            <w:tcW w:w="0" w:type="auto"/>
            <w:vAlign w:val="center"/>
          </w:tcPr>
          <w:p w14:paraId="602A2480" w14:textId="2A51C7CE" w:rsidR="00AD55C5" w:rsidRPr="009778CA" w:rsidRDefault="00EF7370" w:rsidP="009778CA">
            <w:pPr>
              <w:jc w:val="center"/>
              <w:rPr>
                <w:sz w:val="16"/>
                <w:szCs w:val="18"/>
              </w:rPr>
            </w:pPr>
            <w:r>
              <w:rPr>
                <w:rFonts w:hint="eastAsia"/>
                <w:sz w:val="16"/>
                <w:szCs w:val="18"/>
              </w:rPr>
              <w:t>2</w:t>
            </w:r>
            <w:r>
              <w:rPr>
                <w:sz w:val="16"/>
                <w:szCs w:val="18"/>
              </w:rPr>
              <w:t>10</w:t>
            </w:r>
          </w:p>
        </w:tc>
        <w:tc>
          <w:tcPr>
            <w:tcW w:w="0" w:type="auto"/>
            <w:vAlign w:val="center"/>
          </w:tcPr>
          <w:p w14:paraId="4BC730B8" w14:textId="62F5A451" w:rsidR="00AD55C5" w:rsidRPr="009778CA" w:rsidRDefault="00B43A37" w:rsidP="009778CA">
            <w:pPr>
              <w:jc w:val="center"/>
              <w:rPr>
                <w:sz w:val="16"/>
                <w:szCs w:val="18"/>
              </w:rPr>
            </w:pPr>
            <w:r>
              <w:rPr>
                <w:rFonts w:hint="eastAsia"/>
                <w:sz w:val="16"/>
                <w:szCs w:val="18"/>
              </w:rPr>
              <w:t>4</w:t>
            </w:r>
            <w:r>
              <w:rPr>
                <w:sz w:val="16"/>
                <w:szCs w:val="18"/>
              </w:rPr>
              <w:t>6</w:t>
            </w:r>
          </w:p>
        </w:tc>
        <w:tc>
          <w:tcPr>
            <w:tcW w:w="0" w:type="auto"/>
            <w:vAlign w:val="center"/>
          </w:tcPr>
          <w:p w14:paraId="4289034A" w14:textId="26E25251" w:rsidR="00AD55C5" w:rsidRPr="009778CA" w:rsidRDefault="00B43A37" w:rsidP="009778CA">
            <w:pPr>
              <w:jc w:val="center"/>
              <w:rPr>
                <w:sz w:val="16"/>
                <w:szCs w:val="18"/>
              </w:rPr>
            </w:pPr>
            <w:r>
              <w:rPr>
                <w:rFonts w:hint="eastAsia"/>
                <w:sz w:val="16"/>
                <w:szCs w:val="18"/>
              </w:rPr>
              <w:t>5</w:t>
            </w:r>
            <w:r>
              <w:rPr>
                <w:sz w:val="16"/>
                <w:szCs w:val="18"/>
              </w:rPr>
              <w:t>9</w:t>
            </w:r>
          </w:p>
        </w:tc>
        <w:tc>
          <w:tcPr>
            <w:tcW w:w="0" w:type="auto"/>
            <w:vAlign w:val="center"/>
          </w:tcPr>
          <w:p w14:paraId="1F5F2B3D" w14:textId="408BBB1F" w:rsidR="00AD55C5" w:rsidRPr="009778CA" w:rsidRDefault="00E8170F" w:rsidP="009778CA">
            <w:pPr>
              <w:jc w:val="center"/>
              <w:rPr>
                <w:sz w:val="16"/>
                <w:szCs w:val="18"/>
              </w:rPr>
            </w:pPr>
            <w:r>
              <w:rPr>
                <w:rFonts w:hint="eastAsia"/>
                <w:sz w:val="16"/>
                <w:szCs w:val="18"/>
              </w:rPr>
              <w:t>2</w:t>
            </w:r>
            <w:r>
              <w:rPr>
                <w:sz w:val="16"/>
                <w:szCs w:val="18"/>
              </w:rPr>
              <w:t>84</w:t>
            </w:r>
          </w:p>
        </w:tc>
        <w:tc>
          <w:tcPr>
            <w:tcW w:w="0" w:type="auto"/>
            <w:vAlign w:val="center"/>
          </w:tcPr>
          <w:p w14:paraId="3AE4036D" w14:textId="60E3BB7E" w:rsidR="00AD55C5" w:rsidRPr="009778CA" w:rsidRDefault="001B0FCF" w:rsidP="009778CA">
            <w:pPr>
              <w:jc w:val="center"/>
              <w:rPr>
                <w:sz w:val="16"/>
                <w:szCs w:val="18"/>
              </w:rPr>
            </w:pPr>
            <w:r>
              <w:rPr>
                <w:rFonts w:hint="eastAsia"/>
                <w:sz w:val="16"/>
                <w:szCs w:val="18"/>
              </w:rPr>
              <w:t>2</w:t>
            </w:r>
            <w:r>
              <w:rPr>
                <w:sz w:val="16"/>
                <w:szCs w:val="18"/>
              </w:rPr>
              <w:t>47</w:t>
            </w:r>
          </w:p>
        </w:tc>
        <w:tc>
          <w:tcPr>
            <w:tcW w:w="0" w:type="auto"/>
            <w:vAlign w:val="center"/>
          </w:tcPr>
          <w:p w14:paraId="64A1678C" w14:textId="73461B29" w:rsidR="00AD55C5" w:rsidRPr="009778CA" w:rsidRDefault="00E8170F" w:rsidP="009778CA">
            <w:pPr>
              <w:jc w:val="center"/>
              <w:rPr>
                <w:sz w:val="16"/>
                <w:szCs w:val="18"/>
              </w:rPr>
            </w:pPr>
            <w:r>
              <w:rPr>
                <w:rFonts w:hint="eastAsia"/>
                <w:sz w:val="16"/>
                <w:szCs w:val="18"/>
              </w:rPr>
              <w:t>2</w:t>
            </w:r>
            <w:r>
              <w:rPr>
                <w:sz w:val="16"/>
                <w:szCs w:val="18"/>
              </w:rPr>
              <w:t>24</w:t>
            </w:r>
          </w:p>
        </w:tc>
      </w:tr>
      <w:tr w:rsidR="001B0FCF" w:rsidRPr="009778CA" w14:paraId="62E21504" w14:textId="77777777" w:rsidTr="001B0FCF">
        <w:trPr>
          <w:trHeight w:val="325"/>
        </w:trPr>
        <w:tc>
          <w:tcPr>
            <w:tcW w:w="0" w:type="auto"/>
          </w:tcPr>
          <w:p w14:paraId="75146AB5" w14:textId="0DCAADC3" w:rsidR="00AD55C5" w:rsidRPr="0074479D" w:rsidRDefault="00F108A5" w:rsidP="009778CA">
            <w:pPr>
              <w:jc w:val="center"/>
              <w:rPr>
                <w:b/>
                <w:bCs/>
                <w:sz w:val="16"/>
                <w:szCs w:val="18"/>
              </w:rPr>
            </w:pPr>
            <w:r w:rsidRPr="0074479D">
              <w:rPr>
                <w:rFonts w:hint="eastAsia"/>
                <w:b/>
                <w:bCs/>
                <w:sz w:val="16"/>
                <w:szCs w:val="18"/>
              </w:rPr>
              <w:t>T</w:t>
            </w:r>
            <w:r w:rsidRPr="0074479D">
              <w:rPr>
                <w:b/>
                <w:bCs/>
                <w:sz w:val="16"/>
                <w:szCs w:val="18"/>
              </w:rPr>
              <w:t>op 5</w:t>
            </w:r>
          </w:p>
        </w:tc>
        <w:tc>
          <w:tcPr>
            <w:tcW w:w="0" w:type="auto"/>
            <w:vAlign w:val="center"/>
          </w:tcPr>
          <w:p w14:paraId="4F3F9C86" w14:textId="744615B6" w:rsidR="00AD55C5" w:rsidRPr="009778CA" w:rsidRDefault="00EF7370" w:rsidP="009778CA">
            <w:pPr>
              <w:jc w:val="center"/>
              <w:rPr>
                <w:sz w:val="16"/>
                <w:szCs w:val="18"/>
              </w:rPr>
            </w:pPr>
            <w:r>
              <w:rPr>
                <w:rFonts w:hint="eastAsia"/>
                <w:sz w:val="16"/>
                <w:szCs w:val="18"/>
              </w:rPr>
              <w:t>1</w:t>
            </w:r>
          </w:p>
        </w:tc>
        <w:tc>
          <w:tcPr>
            <w:tcW w:w="0" w:type="auto"/>
            <w:vAlign w:val="center"/>
          </w:tcPr>
          <w:p w14:paraId="56649DBE" w14:textId="1E1B7CAB" w:rsidR="00AD55C5" w:rsidRPr="009778CA" w:rsidRDefault="00EF7370" w:rsidP="009778CA">
            <w:pPr>
              <w:jc w:val="center"/>
              <w:rPr>
                <w:sz w:val="16"/>
                <w:szCs w:val="18"/>
              </w:rPr>
            </w:pPr>
            <w:r>
              <w:rPr>
                <w:rFonts w:hint="eastAsia"/>
                <w:sz w:val="16"/>
                <w:szCs w:val="18"/>
              </w:rPr>
              <w:t>1</w:t>
            </w:r>
            <w:r>
              <w:rPr>
                <w:sz w:val="16"/>
                <w:szCs w:val="18"/>
              </w:rPr>
              <w:t>9</w:t>
            </w:r>
          </w:p>
        </w:tc>
        <w:tc>
          <w:tcPr>
            <w:tcW w:w="0" w:type="auto"/>
            <w:vAlign w:val="center"/>
          </w:tcPr>
          <w:p w14:paraId="6D045AD0" w14:textId="2C509B61" w:rsidR="00AD55C5" w:rsidRPr="009778CA" w:rsidRDefault="00EF7370" w:rsidP="009778CA">
            <w:pPr>
              <w:jc w:val="center"/>
              <w:rPr>
                <w:sz w:val="16"/>
                <w:szCs w:val="18"/>
              </w:rPr>
            </w:pPr>
            <w:r>
              <w:rPr>
                <w:rFonts w:hint="eastAsia"/>
                <w:sz w:val="16"/>
                <w:szCs w:val="18"/>
              </w:rPr>
              <w:t>1</w:t>
            </w:r>
            <w:r>
              <w:rPr>
                <w:sz w:val="16"/>
                <w:szCs w:val="18"/>
              </w:rPr>
              <w:t>93</w:t>
            </w:r>
          </w:p>
        </w:tc>
        <w:tc>
          <w:tcPr>
            <w:tcW w:w="0" w:type="auto"/>
            <w:vAlign w:val="center"/>
          </w:tcPr>
          <w:p w14:paraId="5B1CC0C4" w14:textId="4116C94C" w:rsidR="00AD55C5" w:rsidRPr="009778CA" w:rsidRDefault="00EF7370" w:rsidP="009778CA">
            <w:pPr>
              <w:jc w:val="center"/>
              <w:rPr>
                <w:sz w:val="16"/>
                <w:szCs w:val="18"/>
              </w:rPr>
            </w:pPr>
            <w:r>
              <w:rPr>
                <w:rFonts w:hint="eastAsia"/>
                <w:sz w:val="16"/>
                <w:szCs w:val="18"/>
              </w:rPr>
              <w:t>1</w:t>
            </w:r>
            <w:r>
              <w:rPr>
                <w:sz w:val="16"/>
                <w:szCs w:val="18"/>
              </w:rPr>
              <w:t>82</w:t>
            </w:r>
          </w:p>
        </w:tc>
        <w:tc>
          <w:tcPr>
            <w:tcW w:w="0" w:type="auto"/>
            <w:vAlign w:val="center"/>
          </w:tcPr>
          <w:p w14:paraId="791C0BEC" w14:textId="4FB48E07" w:rsidR="00AD55C5" w:rsidRPr="009778CA" w:rsidRDefault="00B43A37" w:rsidP="009778CA">
            <w:pPr>
              <w:jc w:val="center"/>
              <w:rPr>
                <w:sz w:val="16"/>
                <w:szCs w:val="18"/>
              </w:rPr>
            </w:pPr>
            <w:r>
              <w:rPr>
                <w:rFonts w:hint="eastAsia"/>
                <w:sz w:val="16"/>
                <w:szCs w:val="18"/>
              </w:rPr>
              <w:t>2</w:t>
            </w:r>
            <w:r>
              <w:rPr>
                <w:sz w:val="16"/>
                <w:szCs w:val="18"/>
              </w:rPr>
              <w:t>26</w:t>
            </w:r>
          </w:p>
        </w:tc>
        <w:tc>
          <w:tcPr>
            <w:tcW w:w="0" w:type="auto"/>
            <w:vAlign w:val="center"/>
          </w:tcPr>
          <w:p w14:paraId="44024C14" w14:textId="72772A15" w:rsidR="00AD55C5" w:rsidRPr="009778CA" w:rsidRDefault="00B43A37" w:rsidP="009778CA">
            <w:pPr>
              <w:jc w:val="center"/>
              <w:rPr>
                <w:sz w:val="16"/>
                <w:szCs w:val="18"/>
              </w:rPr>
            </w:pPr>
            <w:r>
              <w:rPr>
                <w:rFonts w:hint="eastAsia"/>
                <w:sz w:val="16"/>
                <w:szCs w:val="18"/>
              </w:rPr>
              <w:t>5</w:t>
            </w:r>
            <w:r>
              <w:rPr>
                <w:sz w:val="16"/>
                <w:szCs w:val="18"/>
              </w:rPr>
              <w:t>3</w:t>
            </w:r>
          </w:p>
        </w:tc>
        <w:tc>
          <w:tcPr>
            <w:tcW w:w="0" w:type="auto"/>
            <w:vAlign w:val="center"/>
          </w:tcPr>
          <w:p w14:paraId="272D721C" w14:textId="62502C8B" w:rsidR="00AD55C5" w:rsidRPr="009778CA" w:rsidRDefault="00E8170F" w:rsidP="009778CA">
            <w:pPr>
              <w:jc w:val="center"/>
              <w:rPr>
                <w:sz w:val="16"/>
                <w:szCs w:val="18"/>
              </w:rPr>
            </w:pPr>
            <w:r>
              <w:rPr>
                <w:rFonts w:hint="eastAsia"/>
                <w:sz w:val="16"/>
                <w:szCs w:val="18"/>
              </w:rPr>
              <w:t>9</w:t>
            </w:r>
            <w:r>
              <w:rPr>
                <w:sz w:val="16"/>
                <w:szCs w:val="18"/>
              </w:rPr>
              <w:t>1</w:t>
            </w:r>
          </w:p>
        </w:tc>
        <w:tc>
          <w:tcPr>
            <w:tcW w:w="0" w:type="auto"/>
            <w:vAlign w:val="center"/>
          </w:tcPr>
          <w:p w14:paraId="157F63A8" w14:textId="0D0284A2" w:rsidR="00AD55C5" w:rsidRPr="009778CA" w:rsidRDefault="001B0FCF" w:rsidP="009778CA">
            <w:pPr>
              <w:jc w:val="center"/>
              <w:rPr>
                <w:sz w:val="16"/>
                <w:szCs w:val="18"/>
              </w:rPr>
            </w:pPr>
            <w:r>
              <w:rPr>
                <w:rFonts w:hint="eastAsia"/>
                <w:sz w:val="16"/>
                <w:szCs w:val="18"/>
              </w:rPr>
              <w:t>2</w:t>
            </w:r>
            <w:r>
              <w:rPr>
                <w:sz w:val="16"/>
                <w:szCs w:val="18"/>
              </w:rPr>
              <w:t>51</w:t>
            </w:r>
          </w:p>
        </w:tc>
        <w:tc>
          <w:tcPr>
            <w:tcW w:w="0" w:type="auto"/>
            <w:vAlign w:val="center"/>
          </w:tcPr>
          <w:p w14:paraId="531EE272" w14:textId="2EA5F5A0" w:rsidR="00AD55C5" w:rsidRPr="009778CA" w:rsidRDefault="00E8170F" w:rsidP="009778CA">
            <w:pPr>
              <w:jc w:val="center"/>
              <w:rPr>
                <w:sz w:val="16"/>
                <w:szCs w:val="18"/>
              </w:rPr>
            </w:pPr>
            <w:r>
              <w:rPr>
                <w:rFonts w:hint="eastAsia"/>
                <w:sz w:val="16"/>
                <w:szCs w:val="18"/>
              </w:rPr>
              <w:t>7</w:t>
            </w:r>
            <w:r>
              <w:rPr>
                <w:sz w:val="16"/>
                <w:szCs w:val="18"/>
              </w:rPr>
              <w:t>0</w:t>
            </w:r>
          </w:p>
        </w:tc>
      </w:tr>
    </w:tbl>
    <w:p w14:paraId="5F1255BA" w14:textId="4672F800" w:rsidR="00571725" w:rsidRPr="0061202A" w:rsidRDefault="00571725" w:rsidP="00BA6454">
      <w:pPr>
        <w:rPr>
          <w:u w:val="single"/>
        </w:rPr>
      </w:pPr>
    </w:p>
    <w:p w14:paraId="4E22A53A" w14:textId="62C8BEA0" w:rsidR="00D37CF4" w:rsidRPr="00BA6454" w:rsidRDefault="00BA6454" w:rsidP="005110AC">
      <w:pPr>
        <w:ind w:left="780"/>
        <w:rPr>
          <w:sz w:val="20"/>
          <w:szCs w:val="21"/>
          <w:u w:val="single"/>
        </w:rPr>
      </w:pPr>
      <w:r w:rsidRPr="00BA6454">
        <w:rPr>
          <w:sz w:val="20"/>
          <w:szCs w:val="21"/>
          <w:u w:val="single"/>
        </w:rPr>
        <w:t xml:space="preserve">The </w:t>
      </w:r>
      <w:r w:rsidRPr="000F110B">
        <w:rPr>
          <w:b/>
          <w:bCs/>
          <w:color w:val="FF0000"/>
          <w:sz w:val="20"/>
          <w:szCs w:val="21"/>
          <w:u w:val="single"/>
        </w:rPr>
        <w:t>numbers</w:t>
      </w:r>
      <w:r w:rsidRPr="00BA6454">
        <w:rPr>
          <w:sz w:val="20"/>
          <w:szCs w:val="21"/>
          <w:u w:val="single"/>
        </w:rPr>
        <w:t xml:space="preserve"> in the table represent the </w:t>
      </w:r>
      <w:r w:rsidRPr="000F110B">
        <w:rPr>
          <w:b/>
          <w:bCs/>
          <w:color w:val="FF0000"/>
          <w:sz w:val="20"/>
          <w:szCs w:val="21"/>
          <w:u w:val="single"/>
        </w:rPr>
        <w:t>indexes of nodes</w:t>
      </w:r>
      <w:r w:rsidR="00481B48">
        <w:rPr>
          <w:b/>
          <w:bCs/>
          <w:color w:val="FF0000"/>
          <w:sz w:val="20"/>
          <w:szCs w:val="21"/>
          <w:u w:val="single"/>
        </w:rPr>
        <w:t>(identity)</w:t>
      </w:r>
      <w:r w:rsidRPr="00BA6454">
        <w:rPr>
          <w:sz w:val="20"/>
          <w:szCs w:val="21"/>
          <w:u w:val="single"/>
        </w:rPr>
        <w:t>. There are 290 nodes in this figure, corresponding to node indexes 1-290</w:t>
      </w:r>
    </w:p>
    <w:p w14:paraId="505AF036" w14:textId="77777777" w:rsidR="00943B6E" w:rsidRPr="00943B6E" w:rsidRDefault="00943B6E" w:rsidP="005110AC">
      <w:pPr>
        <w:ind w:left="780"/>
        <w:rPr>
          <w:b/>
          <w:bCs/>
        </w:rPr>
      </w:pPr>
    </w:p>
    <w:p w14:paraId="3B382324" w14:textId="55ED51BE" w:rsidR="007011F2" w:rsidRPr="00D33523" w:rsidRDefault="00E86F97" w:rsidP="00D33523">
      <w:pPr>
        <w:pStyle w:val="a3"/>
        <w:numPr>
          <w:ilvl w:val="0"/>
          <w:numId w:val="11"/>
        </w:numPr>
        <w:ind w:firstLineChars="0"/>
        <w:rPr>
          <w:b/>
          <w:bCs/>
          <w:color w:val="4472C4" w:themeColor="accent1"/>
        </w:rPr>
      </w:pPr>
      <w:r w:rsidRPr="00571725">
        <w:rPr>
          <w:b/>
          <w:bCs/>
          <w:color w:val="4472C4" w:themeColor="accent1"/>
        </w:rPr>
        <w:t>(</w:t>
      </w:r>
      <w:r w:rsidR="00D33523">
        <w:rPr>
          <w:b/>
          <w:bCs/>
          <w:color w:val="4472C4" w:themeColor="accent1"/>
        </w:rPr>
        <w:t>10</w:t>
      </w:r>
      <w:r w:rsidRPr="00571725">
        <w:rPr>
          <w:b/>
          <w:bCs/>
          <w:color w:val="4472C4" w:themeColor="accent1"/>
        </w:rPr>
        <w:t xml:space="preserve"> points) </w:t>
      </w:r>
      <w:r w:rsidR="00D33523" w:rsidRPr="00D33523">
        <w:rPr>
          <w:b/>
          <w:bCs/>
          <w:color w:val="4472C4" w:themeColor="accent1"/>
        </w:rPr>
        <w:t>Briefly describe each centrality measure. How is each computed and what does its</w:t>
      </w:r>
      <w:r w:rsidR="00D33523">
        <w:rPr>
          <w:b/>
          <w:bCs/>
          <w:color w:val="4472C4" w:themeColor="accent1"/>
        </w:rPr>
        <w:t xml:space="preserve"> </w:t>
      </w:r>
      <w:r w:rsidR="00D33523" w:rsidRPr="00D33523">
        <w:rPr>
          <w:b/>
          <w:bCs/>
          <w:color w:val="4472C4" w:themeColor="accent1"/>
        </w:rPr>
        <w:t>number mean in your network (e.g., a high centrality score means…)?</w:t>
      </w:r>
    </w:p>
    <w:p w14:paraId="7624DDC7" w14:textId="5C08448D" w:rsidR="00F41EBE" w:rsidRPr="004F24FE" w:rsidRDefault="00F41EBE" w:rsidP="004F24FE">
      <w:pPr>
        <w:pStyle w:val="a3"/>
        <w:numPr>
          <w:ilvl w:val="0"/>
          <w:numId w:val="14"/>
        </w:numPr>
        <w:ind w:firstLineChars="0"/>
        <w:rPr>
          <w:b/>
          <w:bCs/>
        </w:rPr>
      </w:pPr>
      <w:r w:rsidRPr="00B54714">
        <w:rPr>
          <w:b/>
          <w:bCs/>
          <w:color w:val="4472C4" w:themeColor="accent1"/>
        </w:rPr>
        <w:t>in-degree</w:t>
      </w:r>
    </w:p>
    <w:p w14:paraId="3B8A5DDA" w14:textId="4AE8C3E5" w:rsidR="004F24FE" w:rsidRDefault="00007792" w:rsidP="004F24FE">
      <w:pPr>
        <w:ind w:left="780"/>
        <w:rPr>
          <w:rFonts w:hint="eastAsia"/>
          <w:b/>
          <w:bCs/>
        </w:rPr>
      </w:pPr>
      <w:r w:rsidRPr="00007792">
        <w:rPr>
          <w:iCs/>
        </w:rPr>
        <w:t>In-degree centrality measures the number of edges others have initiated with a vertex.</w:t>
      </w:r>
    </w:p>
    <w:p w14:paraId="14C866BE" w14:textId="031EB575" w:rsidR="004F24FE" w:rsidRPr="00A92EE2" w:rsidRDefault="00A92EE2" w:rsidP="004F24FE">
      <w:pPr>
        <w:ind w:left="780"/>
        <w:rPr>
          <w:iCs/>
        </w:rPr>
      </w:pPr>
      <m:oMathPara>
        <m:oMath>
          <m:sSup>
            <m:sSupPr>
              <m:ctrlPr>
                <w:rPr>
                  <w:rFonts w:ascii="Cambria Math" w:hAnsi="Cambria Math"/>
                  <w:iCs/>
                </w:rPr>
              </m:ctrlPr>
            </m:sSupPr>
            <m:e>
              <m:r>
                <m:rPr>
                  <m:sty m:val="p"/>
                </m:rPr>
                <w:rPr>
                  <w:rFonts w:ascii="Cambria Math" w:hAnsi="Cambria Math"/>
                </w:rPr>
                <m:t>N</m:t>
              </m:r>
            </m:e>
            <m:sup>
              <m:r>
                <m:rPr>
                  <m:sty m:val="p"/>
                </m:rPr>
                <w:rPr>
                  <w:rFonts w:ascii="Cambria Math" w:hAnsi="Cambria Math"/>
                </w:rPr>
                <m:t>+</m:t>
              </m:r>
              <m:d>
                <m:dPr>
                  <m:ctrlPr>
                    <w:rPr>
                      <w:rFonts w:ascii="Cambria Math" w:hAnsi="Cambria Math"/>
                      <w:iCs/>
                    </w:rPr>
                  </m:ctrlPr>
                </m:dPr>
                <m:e>
                  <m:r>
                    <m:rPr>
                      <m:sty m:val="p"/>
                    </m:rPr>
                    <w:rPr>
                      <w:rFonts w:ascii="Cambria Math" w:hAnsi="Cambria Math"/>
                    </w:rPr>
                    <m:t>v</m:t>
                  </m:r>
                </m:e>
              </m:d>
            </m:sup>
          </m:sSup>
          <m:r>
            <m:rPr>
              <m:sty m:val="p"/>
            </m:rPr>
            <w:rPr>
              <w:rFonts w:ascii="Cambria Math" w:hAnsi="Cambria Math"/>
            </w:rPr>
            <m:t xml:space="preserve"> = </m:t>
          </m:r>
          <m:d>
            <m:dPr>
              <m:begChr m:val="{"/>
              <m:endChr m:val="}"/>
              <m:ctrlPr>
                <w:rPr>
                  <w:rFonts w:ascii="Cambria Math" w:hAnsi="Cambria Math"/>
                  <w:iCs/>
                </w:rPr>
              </m:ctrlPr>
            </m:dPr>
            <m:e>
              <m:r>
                <m:rPr>
                  <m:sty m:val="p"/>
                </m:rPr>
                <w:rPr>
                  <w:rFonts w:ascii="Cambria Math" w:hAnsi="Cambria Math"/>
                </w:rPr>
                <m:t xml:space="preserve">i </m:t>
              </m:r>
              <m:r>
                <m:rPr>
                  <m:sty m:val="p"/>
                </m:rPr>
                <w:rPr>
                  <w:rFonts w:ascii="Cambria Math" w:hAnsi="Cambria Math"/>
                </w:rPr>
                <m:t>∈</m:t>
              </m:r>
              <m:r>
                <m:rPr>
                  <m:sty m:val="p"/>
                </m:rPr>
                <w:rPr>
                  <w:rFonts w:ascii="Cambria Math" w:hAnsi="Cambria Math"/>
                </w:rPr>
                <m:t xml:space="preserve"> V</m:t>
              </m:r>
              <m:d>
                <m:dPr>
                  <m:ctrlPr>
                    <w:rPr>
                      <w:rFonts w:ascii="Cambria Math" w:hAnsi="Cambria Math"/>
                      <w:iCs/>
                    </w:rPr>
                  </m:ctrlPr>
                </m:dPr>
                <m:e>
                  <m:r>
                    <m:rPr>
                      <m:sty m:val="p"/>
                    </m:rPr>
                    <w:rPr>
                      <w:rFonts w:ascii="Cambria Math" w:hAnsi="Cambria Math"/>
                    </w:rPr>
                    <m:t>G</m:t>
                  </m:r>
                </m:e>
              </m:d>
              <m:r>
                <m:rPr>
                  <m:sty m:val="p"/>
                </m:rPr>
                <w:rPr>
                  <w:rFonts w:ascii="Cambria Math" w:hAnsi="Cambria Math"/>
                </w:rPr>
                <m:t xml:space="preserve">: </m:t>
              </m:r>
              <m:d>
                <m:dPr>
                  <m:ctrlPr>
                    <w:rPr>
                      <w:rFonts w:ascii="Cambria Math" w:hAnsi="Cambria Math"/>
                      <w:iCs/>
                    </w:rPr>
                  </m:ctrlPr>
                </m:dPr>
                <m:e>
                  <m:r>
                    <m:rPr>
                      <m:sty m:val="p"/>
                    </m:rPr>
                    <w:rPr>
                      <w:rFonts w:ascii="Cambria Math" w:hAnsi="Cambria Math"/>
                    </w:rPr>
                    <m:t>i,v</m:t>
                  </m:r>
                </m:e>
              </m:d>
              <m:r>
                <m:rPr>
                  <m:sty m:val="p"/>
                </m:rPr>
                <w:rPr>
                  <w:rFonts w:ascii="Cambria Math" w:hAnsi="Cambria Math"/>
                </w:rPr>
                <m:t>∈</m:t>
              </m:r>
              <m:r>
                <m:rPr>
                  <m:sty m:val="p"/>
                </m:rPr>
                <w:rPr>
                  <w:rFonts w:ascii="Cambria Math" w:hAnsi="Cambria Math"/>
                </w:rPr>
                <m:t>E</m:t>
              </m:r>
              <m:d>
                <m:dPr>
                  <m:ctrlPr>
                    <w:rPr>
                      <w:rFonts w:ascii="Cambria Math" w:hAnsi="Cambria Math"/>
                      <w:iCs/>
                    </w:rPr>
                  </m:ctrlPr>
                </m:dPr>
                <m:e>
                  <m:r>
                    <m:rPr>
                      <m:sty m:val="p"/>
                    </m:rPr>
                    <w:rPr>
                      <w:rFonts w:ascii="Cambria Math" w:hAnsi="Cambria Math"/>
                    </w:rPr>
                    <m:t>G</m:t>
                  </m:r>
                </m:e>
              </m:d>
            </m:e>
          </m:d>
        </m:oMath>
      </m:oMathPara>
    </w:p>
    <w:p w14:paraId="592C84BF" w14:textId="34EEB9C6" w:rsidR="00DF0DB7" w:rsidRPr="00A92EE2" w:rsidRDefault="00DF0DB7" w:rsidP="004F24FE">
      <w:pPr>
        <w:ind w:left="780"/>
        <w:rPr>
          <w:u w:val="single"/>
        </w:rPr>
      </w:pPr>
      <w:r w:rsidRPr="00FC3999">
        <w:t xml:space="preserve">A high In-degree centrality </w:t>
      </w:r>
      <w:r w:rsidR="00FC3999" w:rsidRPr="00FC3999">
        <w:t xml:space="preserve">value </w:t>
      </w:r>
      <w:r w:rsidR="00FC3999" w:rsidRPr="00A92EE2">
        <w:rPr>
          <w:u w:val="single"/>
        </w:rPr>
        <w:t>indicated other nodes</w:t>
      </w:r>
      <w:r w:rsidR="00A92EE2" w:rsidRPr="00A92EE2">
        <w:rPr>
          <w:u w:val="single"/>
        </w:rPr>
        <w:t xml:space="preserve"> in the network</w:t>
      </w:r>
      <w:r w:rsidR="00FC3999" w:rsidRPr="00A92EE2">
        <w:rPr>
          <w:u w:val="single"/>
        </w:rPr>
        <w:t xml:space="preserve"> have a high level of engagement </w:t>
      </w:r>
      <w:r w:rsidR="00A92EE2" w:rsidRPr="00A92EE2">
        <w:rPr>
          <w:u w:val="single"/>
        </w:rPr>
        <w:t>with</w:t>
      </w:r>
      <w:r w:rsidR="00FC3999" w:rsidRPr="00A92EE2">
        <w:rPr>
          <w:u w:val="single"/>
        </w:rPr>
        <w:t xml:space="preserve"> </w:t>
      </w:r>
      <w:r w:rsidR="00A92EE2" w:rsidRPr="00A92EE2">
        <w:rPr>
          <w:u w:val="single"/>
        </w:rPr>
        <w:t>a</w:t>
      </w:r>
      <w:r w:rsidR="00FC3999" w:rsidRPr="00A92EE2">
        <w:rPr>
          <w:u w:val="single"/>
        </w:rPr>
        <w:t xml:space="preserve"> node</w:t>
      </w:r>
      <w:r w:rsidR="00A92EE2" w:rsidRPr="00A92EE2">
        <w:rPr>
          <w:u w:val="single"/>
        </w:rPr>
        <w:t>.</w:t>
      </w:r>
    </w:p>
    <w:p w14:paraId="025B2F84" w14:textId="77777777" w:rsidR="00DF0DB7" w:rsidRPr="004F24FE" w:rsidRDefault="00DF0DB7" w:rsidP="004F24FE">
      <w:pPr>
        <w:ind w:left="780"/>
        <w:rPr>
          <w:rFonts w:hint="eastAsia"/>
          <w:b/>
          <w:bCs/>
        </w:rPr>
      </w:pPr>
    </w:p>
    <w:p w14:paraId="322B4681" w14:textId="1497E82B" w:rsidR="00F41EBE" w:rsidRPr="00B54714" w:rsidRDefault="00F41EBE" w:rsidP="00B54714">
      <w:pPr>
        <w:pStyle w:val="a3"/>
        <w:numPr>
          <w:ilvl w:val="0"/>
          <w:numId w:val="14"/>
        </w:numPr>
        <w:ind w:firstLineChars="0"/>
        <w:rPr>
          <w:b/>
          <w:bCs/>
          <w:color w:val="4472C4" w:themeColor="accent1"/>
        </w:rPr>
      </w:pPr>
      <w:r w:rsidRPr="00B54714">
        <w:rPr>
          <w:b/>
          <w:bCs/>
          <w:color w:val="4472C4" w:themeColor="accent1"/>
        </w:rPr>
        <w:t>out-degree</w:t>
      </w:r>
    </w:p>
    <w:p w14:paraId="49773B67" w14:textId="77777777" w:rsidR="00DF0DB7" w:rsidRDefault="00007792" w:rsidP="00D33523">
      <w:pPr>
        <w:ind w:left="780"/>
      </w:pPr>
      <w:r w:rsidRPr="00007792">
        <w:rPr>
          <w:iCs/>
        </w:rPr>
        <w:t xml:space="preserve">Out-degree centrality counts the number of </w:t>
      </w:r>
      <w:r w:rsidRPr="00007792">
        <w:rPr>
          <w:iCs/>
        </w:rPr>
        <w:t>edges</w:t>
      </w:r>
      <w:r w:rsidRPr="00007792">
        <w:rPr>
          <w:iCs/>
        </w:rPr>
        <w:t xml:space="preserve"> a vertex has initiated with others.</w:t>
      </w:r>
      <w:r w:rsidR="00DF0DB7" w:rsidRPr="00DF0DB7">
        <w:t xml:space="preserve"> </w:t>
      </w:r>
    </w:p>
    <w:p w14:paraId="63B572BF" w14:textId="22833918" w:rsidR="00DF0DB7" w:rsidRDefault="00A92EE2" w:rsidP="00D33523">
      <w:pPr>
        <w:ind w:left="780"/>
      </w:pPr>
      <m:oMathPara>
        <m:oMath>
          <m:sSup>
            <m:sSupPr>
              <m:ctrlPr>
                <w:rPr>
                  <w:rFonts w:ascii="Cambria Math" w:hAnsi="Cambria Math"/>
                  <w:i/>
                </w:rPr>
              </m:ctrlPr>
            </m:sSupPr>
            <m:e>
              <m:r>
                <w:rPr>
                  <w:rFonts w:ascii="Cambria Math" w:hAnsi="Cambria Math"/>
                </w:rPr>
                <m:t>N</m:t>
              </m:r>
            </m:e>
            <m:sup>
              <m:r>
                <w:rPr>
                  <w:rFonts w:ascii="Cambria Math" w:hAnsi="Cambria Math"/>
                </w:rPr>
                <m:t>-</m:t>
              </m:r>
              <m:d>
                <m:dPr>
                  <m:ctrlPr>
                    <w:rPr>
                      <w:rFonts w:ascii="Cambria Math" w:hAnsi="Cambria Math"/>
                      <w:i/>
                    </w:rPr>
                  </m:ctrlPr>
                </m:dPr>
                <m:e>
                  <m:r>
                    <w:rPr>
                      <w:rFonts w:ascii="Cambria Math" w:hAnsi="Cambria Math"/>
                    </w:rPr>
                    <m:t>v</m:t>
                  </m:r>
                </m:e>
              </m:d>
            </m:sup>
          </m:sSup>
          <m:r>
            <w:rPr>
              <w:rFonts w:ascii="Cambria Math" w:hAnsi="Cambria Math"/>
            </w:rPr>
            <m:t xml:space="preserve"> = </m:t>
          </m:r>
          <m:d>
            <m:dPr>
              <m:begChr m:val="{"/>
              <m:endChr m:val="}"/>
              <m:ctrlPr>
                <w:rPr>
                  <w:rFonts w:ascii="Cambria Math" w:hAnsi="Cambria Math"/>
                  <w:i/>
                </w:rPr>
              </m:ctrlPr>
            </m:dPr>
            <m:e>
              <m:r>
                <w:rPr>
                  <w:rFonts w:ascii="Cambria Math" w:hAnsi="Cambria Math"/>
                </w:rPr>
                <m:t xml:space="preserve">i </m:t>
              </m:r>
              <m:r>
                <m:rPr>
                  <m:sty m:val="p"/>
                </m:rPr>
                <w:rPr>
                  <w:rFonts w:ascii="Cambria Math" w:hAnsi="Cambria Math"/>
                </w:rPr>
                <m:t>∈</m:t>
              </m:r>
              <m:r>
                <w:rPr>
                  <w:rFonts w:ascii="Cambria Math" w:hAnsi="Cambria Math"/>
                </w:rPr>
                <m:t xml:space="preserve"> V</m:t>
              </m:r>
              <m:d>
                <m:dPr>
                  <m:ctrlPr>
                    <w:rPr>
                      <w:rFonts w:ascii="Cambria Math" w:hAnsi="Cambria Math"/>
                      <w:i/>
                    </w:rPr>
                  </m:ctrlPr>
                </m:dPr>
                <m:e>
                  <m:r>
                    <w:rPr>
                      <w:rFonts w:ascii="Cambria Math" w:hAnsi="Cambria Math"/>
                    </w:rPr>
                    <m:t>G</m:t>
                  </m:r>
                </m:e>
              </m:d>
              <m:r>
                <w:rPr>
                  <w:rFonts w:ascii="Cambria Math" w:hAnsi="Cambria Math"/>
                </w:rPr>
                <m:t xml:space="preserve">: </m:t>
              </m:r>
              <m:d>
                <m:dPr>
                  <m:ctrlPr>
                    <w:rPr>
                      <w:rFonts w:ascii="Cambria Math" w:hAnsi="Cambria Math"/>
                      <w:i/>
                    </w:rPr>
                  </m:ctrlPr>
                </m:dPr>
                <m:e>
                  <m:r>
                    <w:rPr>
                      <w:rFonts w:ascii="Cambria Math" w:hAnsi="Cambria Math"/>
                    </w:rPr>
                    <m:t>i,v</m:t>
                  </m:r>
                </m:e>
              </m:d>
              <m:r>
                <m:rPr>
                  <m:sty m:val="p"/>
                </m:rPr>
                <w:rPr>
                  <w:rFonts w:ascii="Cambria Math" w:hAnsi="Cambria Math"/>
                </w:rPr>
                <m:t>∈</m:t>
              </m:r>
              <m:r>
                <w:rPr>
                  <w:rFonts w:ascii="Cambria Math" w:hAnsi="Cambria Math"/>
                </w:rPr>
                <m:t xml:space="preserve"> E</m:t>
              </m:r>
              <m:d>
                <m:dPr>
                  <m:ctrlPr>
                    <w:rPr>
                      <w:rFonts w:ascii="Cambria Math" w:hAnsi="Cambria Math"/>
                      <w:i/>
                    </w:rPr>
                  </m:ctrlPr>
                </m:dPr>
                <m:e>
                  <m:r>
                    <w:rPr>
                      <w:rFonts w:ascii="Cambria Math" w:hAnsi="Cambria Math"/>
                    </w:rPr>
                    <m:t>G</m:t>
                  </m:r>
                </m:e>
              </m:d>
            </m:e>
          </m:d>
        </m:oMath>
      </m:oMathPara>
    </w:p>
    <w:p w14:paraId="39B69DAA" w14:textId="4E66F581" w:rsidR="004F24FE" w:rsidRPr="00007792" w:rsidRDefault="00DF0DB7" w:rsidP="00D33523">
      <w:pPr>
        <w:ind w:left="780"/>
        <w:rPr>
          <w:iCs/>
        </w:rPr>
      </w:pPr>
      <w:r w:rsidRPr="00DF0DB7">
        <w:rPr>
          <w:iCs/>
        </w:rPr>
        <w:t xml:space="preserve">A high out-degree centrality value </w:t>
      </w:r>
      <w:r w:rsidRPr="00A92EE2">
        <w:rPr>
          <w:iCs/>
          <w:u w:val="single"/>
        </w:rPr>
        <w:t xml:space="preserve">indicates </w:t>
      </w:r>
      <w:r w:rsidRPr="00A92EE2">
        <w:rPr>
          <w:iCs/>
          <w:u w:val="single"/>
        </w:rPr>
        <w:t>a high level of engagement a node initiates with other nodes of the network community.</w:t>
      </w:r>
      <w:r>
        <w:rPr>
          <w:iCs/>
        </w:rPr>
        <w:t xml:space="preserve"> </w:t>
      </w:r>
    </w:p>
    <w:p w14:paraId="69DDB718" w14:textId="77777777" w:rsidR="004F24FE" w:rsidRPr="005E6024" w:rsidRDefault="004F24FE" w:rsidP="00D33523">
      <w:pPr>
        <w:ind w:left="780"/>
        <w:rPr>
          <w:rFonts w:hint="eastAsia"/>
          <w:b/>
          <w:bCs/>
        </w:rPr>
      </w:pPr>
    </w:p>
    <w:p w14:paraId="670C5F9A" w14:textId="094D0535" w:rsidR="00F41EBE" w:rsidRPr="00B54714" w:rsidRDefault="00F41EBE" w:rsidP="00B54714">
      <w:pPr>
        <w:pStyle w:val="a3"/>
        <w:numPr>
          <w:ilvl w:val="0"/>
          <w:numId w:val="14"/>
        </w:numPr>
        <w:ind w:firstLineChars="0"/>
        <w:rPr>
          <w:b/>
          <w:bCs/>
          <w:color w:val="4472C4" w:themeColor="accent1"/>
        </w:rPr>
      </w:pPr>
      <w:r w:rsidRPr="00B54714">
        <w:rPr>
          <w:b/>
          <w:bCs/>
          <w:color w:val="4472C4" w:themeColor="accent1"/>
        </w:rPr>
        <w:t>betweenness</w:t>
      </w:r>
    </w:p>
    <w:p w14:paraId="07C0902E" w14:textId="09A6E844" w:rsidR="00B54714" w:rsidRDefault="00B54714" w:rsidP="00B54714">
      <w:pPr>
        <w:ind w:left="780"/>
      </w:pPr>
      <w:r w:rsidRPr="00B54714">
        <w:t xml:space="preserve">Betweenness centrality is a way of </w:t>
      </w:r>
      <w:r w:rsidRPr="00B54714">
        <w:rPr>
          <w:u w:val="single"/>
        </w:rPr>
        <w:t>detecting the amount of influence a node has over the flow of information in a graph.</w:t>
      </w:r>
    </w:p>
    <w:p w14:paraId="6329365E" w14:textId="77777777" w:rsidR="00B54714" w:rsidRPr="00B54714" w:rsidRDefault="00B54714" w:rsidP="00B54714">
      <w:pPr>
        <w:ind w:left="780"/>
        <w:rPr>
          <w:rFonts w:hint="eastAsia"/>
        </w:rPr>
      </w:pPr>
    </w:p>
    <w:p w14:paraId="65C2CB56" w14:textId="4A9E0E84" w:rsidR="00B80C0F" w:rsidRPr="00B80C0F" w:rsidRDefault="00B80C0F" w:rsidP="00D33523">
      <w:pPr>
        <w:ind w:left="780"/>
      </w:pPr>
      <w:r w:rsidRPr="00B80C0F">
        <w:rPr>
          <w:rFonts w:hint="eastAsia"/>
        </w:rPr>
        <w:t>T</w:t>
      </w:r>
      <w:r w:rsidRPr="00B80C0F">
        <w:t xml:space="preserve">he betweenness of a vertex, v, is given by: </w:t>
      </w:r>
    </w:p>
    <w:p w14:paraId="70E05C72" w14:textId="4B4E971F" w:rsidR="00B80C0F" w:rsidRPr="00765D93" w:rsidRDefault="006C61EE" w:rsidP="00D33523">
      <w:pPr>
        <w:ind w:left="780"/>
        <w:rPr>
          <w:iCs/>
        </w:rPr>
      </w:pPr>
      <m:oMathPara>
        <m:oMath>
          <m:r>
            <m:rPr>
              <m:sty m:val="p"/>
            </m:rPr>
            <w:rPr>
              <w:rFonts w:ascii="Cambria Math" w:hAnsi="Cambria Math"/>
            </w:rPr>
            <w:lastRenderedPageBreak/>
            <m:t>B(v) = sum</m:t>
          </m:r>
          <m:d>
            <m:dPr>
              <m:ctrlPr>
                <w:rPr>
                  <w:rFonts w:ascii="Cambria Math" w:hAnsi="Cambria Math"/>
                  <w:iCs/>
                </w:rPr>
              </m:ctrlPr>
            </m:dPr>
            <m:e>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ivj</m:t>
                      </m:r>
                    </m:sub>
                  </m:sSub>
                </m:num>
                <m:den>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ij</m:t>
                      </m:r>
                    </m:sub>
                  </m:sSub>
                </m:den>
              </m:f>
              <m:r>
                <m:rPr>
                  <m:sty m:val="p"/>
                </m:rPr>
                <w:rPr>
                  <w:rFonts w:ascii="Cambria Math" w:hAnsi="Cambria Math"/>
                </w:rPr>
                <m:t>, i</m:t>
              </m:r>
              <m:r>
                <m:rPr>
                  <m:sty m:val="p"/>
                </m:rPr>
                <w:rPr>
                  <w:rFonts w:ascii="Cambria Math" w:hAnsi="Cambria Math"/>
                </w:rPr>
                <m:t>≠</m:t>
              </m:r>
              <m:r>
                <m:rPr>
                  <m:sty m:val="p"/>
                </m:rPr>
                <w:rPr>
                  <w:rFonts w:ascii="Cambria Math" w:hAnsi="Cambria Math"/>
                </w:rPr>
                <m:t>j,i</m:t>
              </m:r>
              <m:r>
                <m:rPr>
                  <m:sty m:val="p"/>
                </m:rPr>
                <w:rPr>
                  <w:rFonts w:ascii="Cambria Math" w:hAnsi="Cambria Math"/>
                </w:rPr>
                <m:t>≠</m:t>
              </m:r>
              <m:r>
                <m:rPr>
                  <m:sty m:val="p"/>
                </m:rPr>
                <w:rPr>
                  <w:rFonts w:ascii="Cambria Math" w:hAnsi="Cambria Math"/>
                </w:rPr>
                <m:t>v,j</m:t>
              </m:r>
              <m:r>
                <m:rPr>
                  <m:sty m:val="p"/>
                </m:rPr>
                <w:rPr>
                  <w:rFonts w:ascii="Cambria Math" w:hAnsi="Cambria Math"/>
                </w:rPr>
                <m:t>≠</m:t>
              </m:r>
              <m:r>
                <m:rPr>
                  <m:sty m:val="p"/>
                </m:rPr>
                <w:rPr>
                  <w:rFonts w:ascii="Cambria Math" w:hAnsi="Cambria Math"/>
                </w:rPr>
                <m:t xml:space="preserve">v </m:t>
              </m:r>
            </m:e>
          </m:d>
        </m:oMath>
      </m:oMathPara>
    </w:p>
    <w:p w14:paraId="21086917" w14:textId="26504997" w:rsidR="00765D93" w:rsidRDefault="00765D93" w:rsidP="00D33523">
      <w:pPr>
        <w:ind w:left="780"/>
        <w:rPr>
          <w:iCs/>
        </w:rPr>
      </w:pPr>
      <w:r>
        <w:rPr>
          <w:iCs/>
        </w:rPr>
        <w:t xml:space="preserve">Where </w:t>
      </w:r>
      <m:oMath>
        <m:sSub>
          <m:sSubPr>
            <m:ctrlPr>
              <w:rPr>
                <w:rFonts w:ascii="Cambria Math" w:hAnsi="Cambria Math"/>
                <w:i/>
                <w:iCs/>
              </w:rPr>
            </m:ctrlPr>
          </m:sSubPr>
          <m:e>
            <m:r>
              <w:rPr>
                <w:rFonts w:ascii="Cambria Math" w:hAnsi="Cambria Math"/>
              </w:rPr>
              <m:t>g</m:t>
            </m:r>
          </m:e>
          <m:sub>
            <m:r>
              <w:rPr>
                <w:rFonts w:ascii="Cambria Math" w:hAnsi="Cambria Math"/>
              </w:rPr>
              <m:t>ivj</m:t>
            </m:r>
          </m:sub>
        </m:sSub>
      </m:oMath>
      <w:r>
        <w:rPr>
          <w:rFonts w:hint="eastAsia"/>
          <w:iCs/>
        </w:rPr>
        <w:t xml:space="preserve"> </w:t>
      </w:r>
      <w:r>
        <w:rPr>
          <w:iCs/>
        </w:rPr>
        <w:t xml:space="preserve">is the number of geodesics from </w:t>
      </w:r>
      <m:oMath>
        <m:r>
          <w:rPr>
            <w:rFonts w:ascii="Cambria Math" w:hAnsi="Cambria Math"/>
          </w:rPr>
          <m:t>i</m:t>
        </m:r>
      </m:oMath>
      <w:r>
        <w:rPr>
          <w:iCs/>
        </w:rPr>
        <w:t xml:space="preserve"> to</w:t>
      </w:r>
      <m:oMath>
        <m:r>
          <w:rPr>
            <w:rFonts w:ascii="Cambria Math" w:hAnsi="Cambria Math"/>
          </w:rPr>
          <m:t xml:space="preserve"> j</m:t>
        </m:r>
      </m:oMath>
      <w:r>
        <w:rPr>
          <w:iCs/>
        </w:rPr>
        <w:t xml:space="preserve"> through </w:t>
      </w:r>
      <m:oMath>
        <m:r>
          <w:rPr>
            <w:rFonts w:ascii="Cambria Math" w:hAnsi="Cambria Math"/>
          </w:rPr>
          <m:t>v</m:t>
        </m:r>
      </m:oMath>
      <w:r>
        <w:rPr>
          <w:iCs/>
        </w:rPr>
        <w:t>.</w:t>
      </w:r>
      <w:r w:rsidR="00F67E1B">
        <w:rPr>
          <w:iCs/>
        </w:rPr>
        <w:t xml:space="preserve"> Therefore, a high-betweenness vertices usually </w:t>
      </w:r>
      <w:r w:rsidR="00F67E1B" w:rsidRPr="00F67E1B">
        <w:rPr>
          <w:iCs/>
          <w:u w:val="single"/>
        </w:rPr>
        <w:t>lies on a large number of non-redundant shortest paths between other vertices</w:t>
      </w:r>
      <w:r w:rsidR="00F67E1B">
        <w:rPr>
          <w:iCs/>
        </w:rPr>
        <w:t>. Which can be considered as “bridges” or “boundary spanners”.</w:t>
      </w:r>
    </w:p>
    <w:p w14:paraId="2D1C9842" w14:textId="77777777" w:rsidR="00F67E1B" w:rsidRPr="006C61EE" w:rsidRDefault="00F67E1B" w:rsidP="00D33523">
      <w:pPr>
        <w:ind w:left="780"/>
        <w:rPr>
          <w:rFonts w:hint="eastAsia"/>
          <w:iCs/>
        </w:rPr>
      </w:pPr>
    </w:p>
    <w:p w14:paraId="3CC8EC72" w14:textId="427C20E8" w:rsidR="00F41EBE" w:rsidRPr="00B54714" w:rsidRDefault="00F41EBE" w:rsidP="00B54714">
      <w:pPr>
        <w:pStyle w:val="a3"/>
        <w:numPr>
          <w:ilvl w:val="0"/>
          <w:numId w:val="14"/>
        </w:numPr>
        <w:ind w:firstLineChars="0"/>
        <w:rPr>
          <w:b/>
          <w:bCs/>
          <w:color w:val="4472C4" w:themeColor="accent1"/>
        </w:rPr>
      </w:pPr>
      <w:r w:rsidRPr="00B54714">
        <w:rPr>
          <w:b/>
          <w:bCs/>
          <w:color w:val="4472C4" w:themeColor="accent1"/>
        </w:rPr>
        <w:t>in-closeness</w:t>
      </w:r>
    </w:p>
    <w:p w14:paraId="40DAECA7" w14:textId="5F7C30BF" w:rsidR="00131841" w:rsidRPr="00EF0158" w:rsidRDefault="00131841" w:rsidP="00D33523">
      <w:pPr>
        <w:ind w:left="780"/>
      </w:pPr>
      <w:r w:rsidRPr="00131841">
        <w:t xml:space="preserve">The closeness centrality of a vertex is defined by </w:t>
      </w:r>
      <w:r w:rsidRPr="00131841">
        <w:rPr>
          <w:u w:val="single"/>
        </w:rPr>
        <w:t>the inverse of the average length of the shortest paths to/from all the other vertices in the graph</w:t>
      </w:r>
      <w:r w:rsidR="00BB1774">
        <w:t>.</w:t>
      </w:r>
    </w:p>
    <w:p w14:paraId="35ACAB22" w14:textId="1E2EE156" w:rsidR="00131841" w:rsidRPr="00771D79" w:rsidRDefault="00EF0158" w:rsidP="00D33523">
      <w:pPr>
        <w:ind w:left="780"/>
        <w:rPr>
          <w:iCs/>
        </w:rPr>
      </w:pPr>
      <m:oMathPara>
        <m:oMath>
          <m:f>
            <m:fPr>
              <m:ctrlPr>
                <w:rPr>
                  <w:rFonts w:ascii="Cambria Math" w:hAnsi="Cambria Math"/>
                  <w:iCs/>
                </w:rPr>
              </m:ctrlPr>
            </m:fPr>
            <m:num>
              <m:r>
                <m:rPr>
                  <m:sty m:val="p"/>
                </m:rPr>
                <w:rPr>
                  <w:rFonts w:ascii="Cambria Math" w:hAnsi="Cambria Math"/>
                </w:rPr>
                <m:t>1</m:t>
              </m:r>
            </m:num>
            <m:den>
              <m:r>
                <m:rPr>
                  <m:sty m:val="p"/>
                </m:rPr>
                <w:rPr>
                  <w:rFonts w:ascii="Cambria Math" w:hAnsi="Cambria Math"/>
                </w:rPr>
                <m:t>sum(d</m:t>
              </m:r>
              <m:d>
                <m:dPr>
                  <m:ctrlPr>
                    <w:rPr>
                      <w:rFonts w:ascii="Cambria Math" w:hAnsi="Cambria Math"/>
                      <w:iCs/>
                    </w:rPr>
                  </m:ctrlPr>
                </m:dPr>
                <m:e>
                  <m:r>
                    <m:rPr>
                      <m:sty m:val="p"/>
                    </m:rPr>
                    <w:rPr>
                      <w:rFonts w:ascii="Cambria Math" w:hAnsi="Cambria Math"/>
                    </w:rPr>
                    <m:t>v,i</m:t>
                  </m:r>
                </m:e>
              </m:d>
              <m:r>
                <m:rPr>
                  <m:sty m:val="p"/>
                </m:rPr>
                <w:rPr>
                  <w:rFonts w:ascii="Cambria Math" w:hAnsi="Cambria Math"/>
                </w:rPr>
                <m:t>, i≠v)</m:t>
              </m:r>
            </m:den>
          </m:f>
        </m:oMath>
      </m:oMathPara>
    </w:p>
    <w:p w14:paraId="078762C8" w14:textId="77777777" w:rsidR="00771D79" w:rsidRPr="00705D49" w:rsidRDefault="00771D79" w:rsidP="00D33523">
      <w:pPr>
        <w:ind w:left="780"/>
        <w:rPr>
          <w:rFonts w:hint="eastAsia"/>
          <w:iCs/>
        </w:rPr>
      </w:pPr>
    </w:p>
    <w:p w14:paraId="39408646" w14:textId="5DF82B9D" w:rsidR="00705D49" w:rsidRPr="00705D49" w:rsidRDefault="00705D49" w:rsidP="00705D49">
      <w:pPr>
        <w:ind w:left="780"/>
        <w:rPr>
          <w:rFonts w:hint="eastAsia"/>
        </w:rPr>
      </w:pPr>
      <w:r w:rsidRPr="007F1378">
        <w:rPr>
          <w:rFonts w:hint="eastAsia"/>
        </w:rPr>
        <w:t>T</w:t>
      </w:r>
      <w:r w:rsidRPr="007F1378">
        <w:t xml:space="preserve">he </w:t>
      </w:r>
      <w:r w:rsidR="00BB1774">
        <w:rPr>
          <w:u w:val="single"/>
        </w:rPr>
        <w:t>in</w:t>
      </w:r>
      <w:r w:rsidRPr="00BB1774">
        <w:rPr>
          <w:u w:val="single"/>
        </w:rPr>
        <w:t>-</w:t>
      </w:r>
      <w:r w:rsidRPr="00BB1774">
        <w:rPr>
          <w:rFonts w:hint="eastAsia"/>
          <w:u w:val="single"/>
        </w:rPr>
        <w:t>close</w:t>
      </w:r>
      <w:r w:rsidRPr="00BB1774">
        <w:rPr>
          <w:u w:val="single"/>
        </w:rPr>
        <w:t>ness</w:t>
      </w:r>
      <w:r w:rsidRPr="007F1378">
        <w:t xml:space="preserve"> can be considered as a</w:t>
      </w:r>
      <w:r>
        <w:t xml:space="preserve">n index of </w:t>
      </w:r>
      <w:r w:rsidRPr="00E50CD9">
        <w:rPr>
          <w:u w:val="single"/>
        </w:rPr>
        <w:t xml:space="preserve">the expected time-until-arrival for information  </w:t>
      </w:r>
      <w:r w:rsidR="00E50CD9" w:rsidRPr="00E50CD9">
        <w:rPr>
          <w:u w:val="single"/>
        </w:rPr>
        <w:t>in-</w:t>
      </w:r>
      <w:r w:rsidRPr="00E50CD9">
        <w:rPr>
          <w:u w:val="single"/>
        </w:rPr>
        <w:t>flowing</w:t>
      </w:r>
      <w:r w:rsidR="00BB1774">
        <w:rPr>
          <w:u w:val="single"/>
        </w:rPr>
        <w:t xml:space="preserve"> from other nodes to a certain node</w:t>
      </w:r>
      <w:r w:rsidRPr="00E50CD9">
        <w:rPr>
          <w:u w:val="single"/>
        </w:rPr>
        <w:t xml:space="preserve"> through the network via optimal paths</w:t>
      </w:r>
      <w:r w:rsidR="00E50CD9">
        <w:rPr>
          <w:u w:val="single"/>
        </w:rPr>
        <w:t>.</w:t>
      </w:r>
    </w:p>
    <w:p w14:paraId="7BB0E71D" w14:textId="77777777" w:rsidR="00705D49" w:rsidRPr="00E50CD9" w:rsidRDefault="00705D49" w:rsidP="00D33523">
      <w:pPr>
        <w:ind w:left="780"/>
        <w:rPr>
          <w:rFonts w:hint="eastAsia"/>
          <w:iCs/>
        </w:rPr>
      </w:pPr>
    </w:p>
    <w:p w14:paraId="08120973" w14:textId="1166AA35" w:rsidR="00F41EBE" w:rsidRPr="00B54714" w:rsidRDefault="00F41EBE" w:rsidP="00B54714">
      <w:pPr>
        <w:pStyle w:val="a3"/>
        <w:numPr>
          <w:ilvl w:val="0"/>
          <w:numId w:val="14"/>
        </w:numPr>
        <w:ind w:firstLineChars="0"/>
        <w:rPr>
          <w:b/>
          <w:bCs/>
          <w:color w:val="4472C4" w:themeColor="accent1"/>
        </w:rPr>
      </w:pPr>
      <w:r w:rsidRPr="00B54714">
        <w:rPr>
          <w:b/>
          <w:bCs/>
          <w:color w:val="4472C4" w:themeColor="accent1"/>
        </w:rPr>
        <w:t>out</w:t>
      </w:r>
      <w:r w:rsidRPr="00B54714">
        <w:rPr>
          <w:b/>
          <w:bCs/>
          <w:color w:val="4472C4" w:themeColor="accent1"/>
        </w:rPr>
        <w:t>-</w:t>
      </w:r>
      <w:r w:rsidRPr="00B54714">
        <w:rPr>
          <w:b/>
          <w:bCs/>
          <w:color w:val="4472C4" w:themeColor="accent1"/>
        </w:rPr>
        <w:t>closeness</w:t>
      </w:r>
    </w:p>
    <w:p w14:paraId="15F91393" w14:textId="5F648A14" w:rsidR="00F860F8" w:rsidRPr="00EF0158" w:rsidRDefault="00131841" w:rsidP="00F860F8">
      <w:pPr>
        <w:ind w:left="780"/>
      </w:pPr>
      <w:r w:rsidRPr="00131841">
        <w:t xml:space="preserve">The closeness centrality of a vertex is defined by </w:t>
      </w:r>
      <w:r w:rsidRPr="00131841">
        <w:rPr>
          <w:u w:val="single"/>
        </w:rPr>
        <w:t>the inverse of the average length of the shortest paths to/from all the other vertices in the graph</w:t>
      </w:r>
      <w:r w:rsidR="00BB1774">
        <w:t>.</w:t>
      </w:r>
    </w:p>
    <w:p w14:paraId="7BEF48C2" w14:textId="6FE55185" w:rsidR="00F860F8" w:rsidRPr="00771D79" w:rsidRDefault="00F860F8" w:rsidP="00F860F8">
      <w:pPr>
        <w:ind w:left="780"/>
        <w:rPr>
          <w:iCs/>
        </w:rPr>
      </w:pPr>
      <m:oMathPara>
        <m:oMath>
          <m:f>
            <m:fPr>
              <m:ctrlPr>
                <w:rPr>
                  <w:rFonts w:ascii="Cambria Math" w:hAnsi="Cambria Math"/>
                  <w:iCs/>
                </w:rPr>
              </m:ctrlPr>
            </m:fPr>
            <m:num>
              <m:r>
                <m:rPr>
                  <m:sty m:val="p"/>
                </m:rPr>
                <w:rPr>
                  <w:rFonts w:ascii="Cambria Math" w:hAnsi="Cambria Math"/>
                </w:rPr>
                <m:t>1</m:t>
              </m:r>
            </m:num>
            <m:den>
              <m:r>
                <m:rPr>
                  <m:sty m:val="p"/>
                </m:rPr>
                <w:rPr>
                  <w:rFonts w:ascii="Cambria Math" w:hAnsi="Cambria Math"/>
                </w:rPr>
                <m:t>sum(d</m:t>
              </m:r>
              <m:d>
                <m:dPr>
                  <m:ctrlPr>
                    <w:rPr>
                      <w:rFonts w:ascii="Cambria Math" w:hAnsi="Cambria Math"/>
                      <w:iCs/>
                    </w:rPr>
                  </m:ctrlPr>
                </m:dPr>
                <m:e>
                  <m:r>
                    <m:rPr>
                      <m:sty m:val="p"/>
                    </m:rPr>
                    <w:rPr>
                      <w:rFonts w:ascii="Cambria Math" w:hAnsi="Cambria Math"/>
                    </w:rPr>
                    <m:t>v,i</m:t>
                  </m:r>
                </m:e>
              </m:d>
              <m:r>
                <m:rPr>
                  <m:sty m:val="p"/>
                </m:rPr>
                <w:rPr>
                  <w:rFonts w:ascii="Cambria Math" w:hAnsi="Cambria Math"/>
                </w:rPr>
                <m:t>, i≠v)</m:t>
              </m:r>
            </m:den>
          </m:f>
        </m:oMath>
      </m:oMathPara>
    </w:p>
    <w:p w14:paraId="4B75445E" w14:textId="77777777" w:rsidR="00771D79" w:rsidRPr="00EF0158" w:rsidRDefault="00771D79" w:rsidP="00F860F8">
      <w:pPr>
        <w:ind w:left="780"/>
        <w:rPr>
          <w:rFonts w:hint="eastAsia"/>
          <w:iCs/>
        </w:rPr>
      </w:pPr>
    </w:p>
    <w:p w14:paraId="7E140CB4" w14:textId="377BB395" w:rsidR="00131841" w:rsidRPr="00705D49" w:rsidRDefault="007F1378" w:rsidP="00650ECD">
      <w:pPr>
        <w:ind w:left="780"/>
        <w:rPr>
          <w:rFonts w:hint="eastAsia"/>
        </w:rPr>
      </w:pPr>
      <w:r w:rsidRPr="007F1378">
        <w:rPr>
          <w:rFonts w:hint="eastAsia"/>
        </w:rPr>
        <w:t>T</w:t>
      </w:r>
      <w:r w:rsidRPr="007F1378">
        <w:t xml:space="preserve">he </w:t>
      </w:r>
      <w:r w:rsidRPr="00BB1774">
        <w:rPr>
          <w:u w:val="single"/>
        </w:rPr>
        <w:t>out-</w:t>
      </w:r>
      <w:r w:rsidRPr="00BB1774">
        <w:rPr>
          <w:rFonts w:hint="eastAsia"/>
          <w:u w:val="single"/>
        </w:rPr>
        <w:t>close</w:t>
      </w:r>
      <w:r w:rsidRPr="00BB1774">
        <w:rPr>
          <w:u w:val="single"/>
        </w:rPr>
        <w:t>ness</w:t>
      </w:r>
      <w:r w:rsidRPr="007F1378">
        <w:t xml:space="preserve"> can be considered as a</w:t>
      </w:r>
      <w:r>
        <w:t xml:space="preserve">n index of </w:t>
      </w:r>
      <w:r w:rsidRPr="00E50CD9">
        <w:rPr>
          <w:u w:val="single"/>
        </w:rPr>
        <w:t xml:space="preserve">the expected time-until-arrival for </w:t>
      </w:r>
      <w:r w:rsidR="00705D49" w:rsidRPr="00E50CD9">
        <w:rPr>
          <w:u w:val="single"/>
        </w:rPr>
        <w:t xml:space="preserve">information </w:t>
      </w:r>
      <w:r w:rsidRPr="00E50CD9">
        <w:rPr>
          <w:u w:val="single"/>
        </w:rPr>
        <w:t xml:space="preserve"> </w:t>
      </w:r>
      <w:r w:rsidR="00705D49" w:rsidRPr="00E50CD9">
        <w:rPr>
          <w:u w:val="single"/>
        </w:rPr>
        <w:t>out</w:t>
      </w:r>
      <w:r w:rsidR="00E50CD9">
        <w:rPr>
          <w:u w:val="single"/>
        </w:rPr>
        <w:t>-</w:t>
      </w:r>
      <w:r w:rsidRPr="00E50CD9">
        <w:rPr>
          <w:u w:val="single"/>
        </w:rPr>
        <w:t>flowing</w:t>
      </w:r>
      <w:r w:rsidR="00BB1774">
        <w:rPr>
          <w:u w:val="single"/>
        </w:rPr>
        <w:t xml:space="preserve"> from a node to others</w:t>
      </w:r>
      <w:r w:rsidRPr="00E50CD9">
        <w:rPr>
          <w:u w:val="single"/>
        </w:rPr>
        <w:t xml:space="preserve"> through the network via optimal paths</w:t>
      </w:r>
      <w:r w:rsidR="00E50CD9">
        <w:rPr>
          <w:u w:val="single"/>
        </w:rPr>
        <w:t>.</w:t>
      </w:r>
    </w:p>
    <w:p w14:paraId="36F67586" w14:textId="77777777" w:rsidR="00131841" w:rsidRPr="005E6024" w:rsidRDefault="00131841" w:rsidP="00D33523">
      <w:pPr>
        <w:ind w:left="780"/>
        <w:rPr>
          <w:rFonts w:hint="eastAsia"/>
          <w:b/>
          <w:bCs/>
        </w:rPr>
      </w:pPr>
    </w:p>
    <w:p w14:paraId="3E7BB690" w14:textId="5EE07796" w:rsidR="00F41EBE" w:rsidRPr="00B54714" w:rsidRDefault="00F41EBE" w:rsidP="00B54714">
      <w:pPr>
        <w:pStyle w:val="a3"/>
        <w:numPr>
          <w:ilvl w:val="0"/>
          <w:numId w:val="14"/>
        </w:numPr>
        <w:ind w:firstLineChars="0"/>
        <w:rPr>
          <w:color w:val="4472C4" w:themeColor="accent1"/>
        </w:rPr>
      </w:pPr>
      <w:r w:rsidRPr="00B54714">
        <w:rPr>
          <w:b/>
          <w:bCs/>
          <w:color w:val="4472C4" w:themeColor="accent1"/>
        </w:rPr>
        <w:t>eigenvector</w:t>
      </w:r>
    </w:p>
    <w:p w14:paraId="7FFF8B49" w14:textId="77777777" w:rsidR="00BB1774" w:rsidRDefault="00C87A63" w:rsidP="00D33523">
      <w:pPr>
        <w:ind w:left="780"/>
      </w:pPr>
      <w:r w:rsidRPr="00C87A63">
        <w:t>Eigenvector centrality scores correspond to</w:t>
      </w:r>
      <w:r w:rsidRPr="00131841">
        <w:rPr>
          <w:u w:val="single"/>
        </w:rPr>
        <w:t xml:space="preserve"> the values of the first eigenvector of the graph adjacency matrix</w:t>
      </w:r>
      <w:r>
        <w:rPr>
          <w:rFonts w:hint="eastAsia"/>
        </w:rPr>
        <w:t>.</w:t>
      </w:r>
      <w:r>
        <w:t xml:space="preserve"> </w:t>
      </w:r>
    </w:p>
    <w:p w14:paraId="5DFA7522" w14:textId="77777777" w:rsidR="00BB1774" w:rsidRDefault="00BB1774" w:rsidP="00D33523">
      <w:pPr>
        <w:ind w:left="780"/>
      </w:pPr>
    </w:p>
    <w:p w14:paraId="7D1B1F05" w14:textId="098F6AA2" w:rsidR="00C87A63" w:rsidRDefault="005D1B90" w:rsidP="00D33523">
      <w:pPr>
        <w:ind w:left="780"/>
      </w:pPr>
      <w:r w:rsidRPr="005D1B90">
        <w:t>In general, vertices with high eigenvector centralities are those which</w:t>
      </w:r>
      <w:r w:rsidRPr="00D21165">
        <w:t xml:space="preserve"> are </w:t>
      </w:r>
      <w:r w:rsidRPr="00FE51D8">
        <w:rPr>
          <w:u w:val="single"/>
        </w:rPr>
        <w:t>connected to many other vertices which are, in turn, connected to many others.</w:t>
      </w:r>
    </w:p>
    <w:p w14:paraId="61CD7138" w14:textId="77777777" w:rsidR="005D1B90" w:rsidRDefault="005D1B90" w:rsidP="00D33523">
      <w:pPr>
        <w:ind w:left="780"/>
        <w:rPr>
          <w:rFonts w:hint="eastAsia"/>
        </w:rPr>
      </w:pPr>
    </w:p>
    <w:p w14:paraId="3DF32DAC" w14:textId="01F10E07" w:rsidR="00F41EBE" w:rsidRPr="00B54714" w:rsidRDefault="00F41EBE" w:rsidP="00B54714">
      <w:pPr>
        <w:pStyle w:val="a3"/>
        <w:numPr>
          <w:ilvl w:val="0"/>
          <w:numId w:val="14"/>
        </w:numPr>
        <w:ind w:firstLineChars="0"/>
        <w:rPr>
          <w:b/>
          <w:bCs/>
          <w:color w:val="4472C4" w:themeColor="accent1"/>
        </w:rPr>
      </w:pPr>
      <w:r w:rsidRPr="00B54714">
        <w:rPr>
          <w:b/>
          <w:bCs/>
          <w:color w:val="4472C4" w:themeColor="accent1"/>
        </w:rPr>
        <w:t>Burt’s network constraint</w:t>
      </w:r>
    </w:p>
    <w:p w14:paraId="72794C89" w14:textId="77777777" w:rsidR="00771D79" w:rsidRDefault="00771D79" w:rsidP="00D33523">
      <w:pPr>
        <w:ind w:left="780"/>
      </w:pPr>
      <w:r w:rsidRPr="00771D79">
        <w:rPr>
          <w:u w:val="single"/>
        </w:rPr>
        <w:t>Burt’s network constraint is commonly used as a measure of structural holes</w:t>
      </w:r>
      <w:r>
        <w:t xml:space="preserve">. </w:t>
      </w:r>
    </w:p>
    <w:p w14:paraId="0F2262E8" w14:textId="77777777" w:rsidR="00771D79" w:rsidRDefault="00771D79" w:rsidP="00D33523">
      <w:pPr>
        <w:ind w:left="780"/>
      </w:pPr>
    </w:p>
    <w:p w14:paraId="5D7EEE00" w14:textId="327A0BC5" w:rsidR="005E6024" w:rsidRDefault="005E6024" w:rsidP="00D33523">
      <w:pPr>
        <w:ind w:left="780"/>
      </w:pPr>
      <w:r w:rsidRPr="005E6024">
        <w:t xml:space="preserve">Burt's measure of constraint </w:t>
      </w:r>
      <m:oMath>
        <m:r>
          <w:rPr>
            <w:rFonts w:ascii="Cambria Math" w:hAnsi="Cambria Math"/>
          </w:rPr>
          <m:t>C[i]</m:t>
        </m:r>
      </m:oMath>
      <w:r w:rsidRPr="005E6024">
        <w:t xml:space="preserve">, of vertex </w:t>
      </w:r>
      <m:oMath>
        <m:r>
          <w:rPr>
            <w:rFonts w:ascii="Cambria Math" w:hAnsi="Cambria Math"/>
          </w:rPr>
          <m:t>i</m:t>
        </m:r>
      </m:oMath>
      <w:r w:rsidRPr="005E6024">
        <w:t xml:space="preserve">'s ego network </w:t>
      </w:r>
      <m:oMath>
        <m:r>
          <w:rPr>
            <w:rFonts w:ascii="Cambria Math" w:hAnsi="Cambria Math"/>
          </w:rPr>
          <m:t>V[i]</m:t>
        </m:r>
      </m:oMath>
      <w:r w:rsidRPr="005E6024">
        <w:t>, is defined for directed and valued graphs,</w:t>
      </w:r>
    </w:p>
    <w:p w14:paraId="04DE5805" w14:textId="5C862E64" w:rsidR="00CE3601" w:rsidRPr="0097494A" w:rsidRDefault="0097494A" w:rsidP="00CE3601">
      <w:pPr>
        <w:ind w:left="780"/>
        <w:rPr>
          <w:i/>
        </w:rPr>
      </w:pPr>
      <m:oMathPara>
        <m:oMath>
          <m:r>
            <w:rPr>
              <w:rFonts w:ascii="Cambria Math" w:hAnsi="Cambria Math"/>
            </w:rPr>
            <m:t>C[i] = sum</m:t>
          </m:r>
          <m:d>
            <m:dPr>
              <m:ctrlPr>
                <w:rPr>
                  <w:rFonts w:ascii="Cambria Math" w:hAnsi="Cambria Math"/>
                  <w:i/>
                </w:rPr>
              </m:ctrlPr>
            </m:dPr>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sum</m:t>
                      </m:r>
                      <m:d>
                        <m:dPr>
                          <m:ctrlPr>
                            <w:rPr>
                              <w:rFonts w:ascii="Cambria Math" w:hAnsi="Cambria Math"/>
                              <w:i/>
                            </w:rPr>
                          </m:ctrlPr>
                        </m:dPr>
                        <m:e>
                          <m:r>
                            <w:rPr>
                              <w:rFonts w:ascii="Cambria Math" w:hAnsi="Cambria Math"/>
                            </w:rPr>
                            <m:t xml:space="preserve"> p</m:t>
                          </m:r>
                          <m:d>
                            <m:dPr>
                              <m:begChr m:val="["/>
                              <m:endChr m:val="]"/>
                              <m:ctrlPr>
                                <w:rPr>
                                  <w:rFonts w:ascii="Cambria Math" w:hAnsi="Cambria Math"/>
                                  <w:i/>
                                </w:rPr>
                              </m:ctrlPr>
                            </m:dPr>
                            <m:e>
                              <m:r>
                                <w:rPr>
                                  <w:rFonts w:ascii="Cambria Math" w:hAnsi="Cambria Math"/>
                                </w:rPr>
                                <m:t>i,j</m:t>
                              </m:r>
                            </m:e>
                          </m:d>
                          <m:r>
                            <w:rPr>
                              <w:rFonts w:ascii="Cambria Math" w:hAnsi="Cambria Math"/>
                            </w:rPr>
                            <m:t>+ p</m:t>
                          </m:r>
                          <m:d>
                            <m:dPr>
                              <m:begChr m:val="["/>
                              <m:endChr m:val="]"/>
                              <m:ctrlPr>
                                <w:rPr>
                                  <w:rFonts w:ascii="Cambria Math" w:hAnsi="Cambria Math"/>
                                  <w:i/>
                                </w:rPr>
                              </m:ctrlPr>
                            </m:dPr>
                            <m:e>
                              <m:r>
                                <w:rPr>
                                  <w:rFonts w:ascii="Cambria Math" w:hAnsi="Cambria Math"/>
                                </w:rPr>
                                <m:t>i,q</m:t>
                              </m:r>
                            </m:e>
                          </m:d>
                          <m:r>
                            <w:rPr>
                              <w:rFonts w:ascii="Cambria Math" w:hAnsi="Cambria Math"/>
                            </w:rPr>
                            <m:t>p</m:t>
                          </m:r>
                          <m:d>
                            <m:dPr>
                              <m:begChr m:val="["/>
                              <m:endChr m:val="]"/>
                              <m:ctrlPr>
                                <w:rPr>
                                  <w:rFonts w:ascii="Cambria Math" w:hAnsi="Cambria Math"/>
                                  <w:i/>
                                </w:rPr>
                              </m:ctrlPr>
                            </m:dPr>
                            <m:e>
                              <m:r>
                                <w:rPr>
                                  <w:rFonts w:ascii="Cambria Math" w:hAnsi="Cambria Math"/>
                                </w:rPr>
                                <m:t>q,j</m:t>
                              </m:r>
                            </m:e>
                          </m:d>
                          <m:r>
                            <w:rPr>
                              <w:rFonts w:ascii="Cambria Math" w:hAnsi="Cambria Math"/>
                            </w:rPr>
                            <m:t xml:space="preserve">, q </m:t>
                          </m:r>
                          <m:r>
                            <w:rPr>
                              <w:rFonts w:ascii="Cambria Math" w:hAnsi="Cambria Math"/>
                            </w:rPr>
                            <m:t>ϵ</m:t>
                          </m:r>
                          <m:r>
                            <w:rPr>
                              <w:rFonts w:ascii="Cambria Math" w:hAnsi="Cambria Math"/>
                            </w:rPr>
                            <m:t xml:space="preserve"> V</m:t>
                          </m:r>
                          <m:d>
                            <m:dPr>
                              <m:begChr m:val="["/>
                              <m:endChr m:val="]"/>
                              <m:ctrlPr>
                                <w:rPr>
                                  <w:rFonts w:ascii="Cambria Math" w:hAnsi="Cambria Math"/>
                                  <w:i/>
                                </w:rPr>
                              </m:ctrlPr>
                            </m:dPr>
                            <m:e>
                              <m:r>
                                <w:rPr>
                                  <w:rFonts w:ascii="Cambria Math" w:hAnsi="Cambria Math"/>
                                </w:rPr>
                                <m:t>i</m:t>
                              </m:r>
                            </m:e>
                          </m:d>
                          <m:r>
                            <w:rPr>
                              <w:rFonts w:ascii="Cambria Math" w:hAnsi="Cambria Math"/>
                            </w:rPr>
                            <m:t xml:space="preserve">, q≠ i,j </m:t>
                          </m:r>
                        </m:e>
                      </m:d>
                    </m:e>
                  </m:d>
                </m:e>
                <m:sup>
                  <m:r>
                    <w:rPr>
                      <w:rFonts w:ascii="Cambria Math" w:hAnsi="Cambria Math"/>
                    </w:rPr>
                    <m:t>2</m:t>
                  </m:r>
                </m:sup>
              </m:sSup>
              <m:r>
                <w:rPr>
                  <w:rFonts w:ascii="Cambria Math" w:hAnsi="Cambria Math"/>
                </w:rPr>
                <m:t>, j∈V</m:t>
              </m:r>
              <m:d>
                <m:dPr>
                  <m:begChr m:val="["/>
                  <m:endChr m:val="]"/>
                  <m:ctrlPr>
                    <w:rPr>
                      <w:rFonts w:ascii="Cambria Math" w:hAnsi="Cambria Math"/>
                      <w:i/>
                    </w:rPr>
                  </m:ctrlPr>
                </m:dPr>
                <m:e>
                  <m:r>
                    <w:rPr>
                      <w:rFonts w:ascii="Cambria Math" w:hAnsi="Cambria Math"/>
                    </w:rPr>
                    <m:t>i</m:t>
                  </m:r>
                </m:e>
              </m:d>
              <m:r>
                <w:rPr>
                  <w:rFonts w:ascii="Cambria Math" w:hAnsi="Cambria Math"/>
                </w:rPr>
                <m:t>, j≠i</m:t>
              </m:r>
            </m:e>
          </m:d>
        </m:oMath>
      </m:oMathPara>
    </w:p>
    <w:p w14:paraId="2EFA313C" w14:textId="77777777" w:rsidR="002409D2" w:rsidRDefault="002409D2" w:rsidP="00CE3601">
      <w:pPr>
        <w:ind w:left="780"/>
        <w:rPr>
          <w:rFonts w:hint="eastAsia"/>
        </w:rPr>
      </w:pPr>
    </w:p>
    <w:p w14:paraId="1080C372" w14:textId="56EE0598" w:rsidR="00CE3601" w:rsidRDefault="00CE3601" w:rsidP="00526540">
      <w:pPr>
        <w:ind w:left="780"/>
        <w:rPr>
          <w:rFonts w:hint="eastAsia"/>
        </w:rPr>
      </w:pPr>
      <w:r>
        <w:t xml:space="preserve">for a graph of order </w:t>
      </w:r>
      <m:oMath>
        <m:r>
          <w:rPr>
            <w:rFonts w:ascii="Cambria Math" w:hAnsi="Cambria Math"/>
          </w:rPr>
          <m:t>N</m:t>
        </m:r>
      </m:oMath>
      <w:r>
        <w:t>, where proportional tie strengths are defined as</w:t>
      </w:r>
    </w:p>
    <w:p w14:paraId="64674C7D" w14:textId="4D6181B2" w:rsidR="00CE3601" w:rsidRPr="0097494A" w:rsidRDefault="0097494A" w:rsidP="00526540">
      <w:pPr>
        <w:ind w:left="780"/>
        <w:rPr>
          <w:rFonts w:hint="eastAsia"/>
          <w:i/>
        </w:rPr>
      </w:pPr>
      <m:oMathPara>
        <m:oMath>
          <m:r>
            <w:rPr>
              <w:rFonts w:ascii="Cambria Math" w:hAnsi="Cambria Math"/>
            </w:rPr>
            <m:t>p</m:t>
          </m:r>
          <m:d>
            <m:dPr>
              <m:begChr m:val="["/>
              <m:endChr m:val="]"/>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i,j</m:t>
                      </m:r>
                    </m:e>
                  </m:d>
                  <m:r>
                    <w:rPr>
                      <w:rFonts w:ascii="Cambria Math" w:hAnsi="Cambria Math"/>
                    </w:rPr>
                    <m:t>+a</m:t>
                  </m:r>
                  <m:d>
                    <m:dPr>
                      <m:begChr m:val="["/>
                      <m:endChr m:val="]"/>
                      <m:ctrlPr>
                        <w:rPr>
                          <w:rFonts w:ascii="Cambria Math" w:hAnsi="Cambria Math"/>
                          <w:i/>
                        </w:rPr>
                      </m:ctrlPr>
                    </m:dPr>
                    <m:e>
                      <m:r>
                        <w:rPr>
                          <w:rFonts w:ascii="Cambria Math" w:hAnsi="Cambria Math"/>
                        </w:rPr>
                        <m:t>j,i</m:t>
                      </m:r>
                    </m:e>
                  </m:d>
                </m:e>
              </m:d>
            </m:num>
            <m:den>
              <m:r>
                <w:rPr>
                  <w:rFonts w:ascii="Cambria Math" w:hAnsi="Cambria Math"/>
                </w:rPr>
                <m:t>sum</m:t>
              </m:r>
              <m:d>
                <m:dPr>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i,k</m:t>
                      </m:r>
                    </m:e>
                  </m:d>
                  <m:r>
                    <w:rPr>
                      <w:rFonts w:ascii="Cambria Math" w:hAnsi="Cambria Math"/>
                    </w:rPr>
                    <m:t>+a</m:t>
                  </m:r>
                  <m:d>
                    <m:dPr>
                      <m:begChr m:val="["/>
                      <m:endChr m:val="]"/>
                      <m:ctrlPr>
                        <w:rPr>
                          <w:rFonts w:ascii="Cambria Math" w:hAnsi="Cambria Math"/>
                          <w:i/>
                        </w:rPr>
                      </m:ctrlPr>
                    </m:dPr>
                    <m:e>
                      <m:r>
                        <w:rPr>
                          <w:rFonts w:ascii="Cambria Math" w:hAnsi="Cambria Math"/>
                        </w:rPr>
                        <m:t>k,i</m:t>
                      </m:r>
                    </m:e>
                  </m:d>
                  <m:r>
                    <w:rPr>
                      <w:rFonts w:ascii="Cambria Math" w:hAnsi="Cambria Math"/>
                    </w:rPr>
                    <m:t>,  k∈V</m:t>
                  </m:r>
                  <m:d>
                    <m:dPr>
                      <m:begChr m:val="["/>
                      <m:endChr m:val="]"/>
                      <m:ctrlPr>
                        <w:rPr>
                          <w:rFonts w:ascii="Cambria Math" w:hAnsi="Cambria Math"/>
                          <w:i/>
                        </w:rPr>
                      </m:ctrlPr>
                    </m:dPr>
                    <m:e>
                      <m:r>
                        <w:rPr>
                          <w:rFonts w:ascii="Cambria Math" w:hAnsi="Cambria Math"/>
                        </w:rPr>
                        <m:t>i</m:t>
                      </m:r>
                    </m:e>
                  </m:d>
                  <m:r>
                    <w:rPr>
                      <w:rFonts w:ascii="Cambria Math" w:hAnsi="Cambria Math"/>
                    </w:rPr>
                    <m:t>, k≠i</m:t>
                  </m:r>
                </m:e>
              </m:d>
            </m:den>
          </m:f>
        </m:oMath>
      </m:oMathPara>
    </w:p>
    <w:p w14:paraId="5F451948" w14:textId="51C92D74" w:rsidR="00CE3601" w:rsidRDefault="00FF4B1C" w:rsidP="00CE3601">
      <w:pPr>
        <w:ind w:left="780"/>
      </w:pPr>
      <m:oMath>
        <m:r>
          <w:rPr>
            <w:rFonts w:ascii="Cambria Math" w:hAnsi="Cambria Math"/>
          </w:rPr>
          <m:t>a[i,j]</m:t>
        </m:r>
      </m:oMath>
      <w:r w:rsidR="00CE3601">
        <w:t xml:space="preserve"> are elements of </w:t>
      </w:r>
      <m:oMath>
        <m:r>
          <w:rPr>
            <w:rFonts w:ascii="Cambria Math" w:hAnsi="Cambria Math"/>
          </w:rPr>
          <m:t>A</m:t>
        </m:r>
      </m:oMath>
      <w:r w:rsidR="00CE3601">
        <w:t xml:space="preserve"> and the latter being the graph adjacency matrix. For isolated vertices, constraint is undefined.</w:t>
      </w:r>
    </w:p>
    <w:p w14:paraId="2DE1A205" w14:textId="44115C5A" w:rsidR="00771D79" w:rsidRDefault="00771D79" w:rsidP="00CE3601">
      <w:pPr>
        <w:ind w:left="780"/>
      </w:pPr>
    </w:p>
    <w:p w14:paraId="0436BC30" w14:textId="4282B39E" w:rsidR="00FE51D8" w:rsidRPr="00771D79" w:rsidRDefault="00771D79" w:rsidP="00CE3601">
      <w:pPr>
        <w:ind w:left="780"/>
        <w:rPr>
          <w:u w:val="single"/>
        </w:rPr>
      </w:pPr>
      <w:r w:rsidRPr="00771D79">
        <w:rPr>
          <w:u w:val="single"/>
        </w:rPr>
        <w:lastRenderedPageBreak/>
        <w:t>T</w:t>
      </w:r>
      <w:r w:rsidRPr="00771D79">
        <w:rPr>
          <w:u w:val="single"/>
        </w:rPr>
        <w:t>he larger the constraint value, the less structural opportunities a node have for bridging structural  holes</w:t>
      </w:r>
      <w:r>
        <w:rPr>
          <w:u w:val="single"/>
        </w:rPr>
        <w:t>.</w:t>
      </w:r>
    </w:p>
    <w:p w14:paraId="65A34558" w14:textId="77777777" w:rsidR="00771D79" w:rsidRPr="00771D79" w:rsidRDefault="00771D79" w:rsidP="00CE3601">
      <w:pPr>
        <w:ind w:left="780"/>
      </w:pPr>
    </w:p>
    <w:p w14:paraId="7375F1E8" w14:textId="314E900F" w:rsidR="00F41EBE" w:rsidRPr="00B54714" w:rsidRDefault="00F41EBE" w:rsidP="00B54714">
      <w:pPr>
        <w:pStyle w:val="a3"/>
        <w:numPr>
          <w:ilvl w:val="0"/>
          <w:numId w:val="14"/>
        </w:numPr>
        <w:ind w:firstLineChars="0"/>
        <w:rPr>
          <w:b/>
          <w:bCs/>
          <w:color w:val="4472C4" w:themeColor="accent1"/>
        </w:rPr>
      </w:pPr>
      <w:r w:rsidRPr="00B54714">
        <w:rPr>
          <w:b/>
          <w:bCs/>
          <w:color w:val="4472C4" w:themeColor="accent1"/>
        </w:rPr>
        <w:t>hub score</w:t>
      </w:r>
    </w:p>
    <w:p w14:paraId="679C45F8" w14:textId="77777777" w:rsidR="00771D79" w:rsidRDefault="0002107E" w:rsidP="00D33523">
      <w:pPr>
        <w:ind w:left="780"/>
      </w:pPr>
      <w:r w:rsidRPr="00881B25">
        <w:rPr>
          <w:u w:val="single"/>
        </w:rPr>
        <w:t>Hubs and authorities are a natural generalization of eigenvector centrality</w:t>
      </w:r>
      <w:r w:rsidRPr="0002107E">
        <w:t>.</w:t>
      </w:r>
      <w:r w:rsidRPr="0002107E">
        <w:t xml:space="preserve"> </w:t>
      </w:r>
    </w:p>
    <w:p w14:paraId="1E11B3BF" w14:textId="77777777" w:rsidR="00771D79" w:rsidRDefault="00771D79" w:rsidP="00D33523">
      <w:pPr>
        <w:ind w:left="780"/>
      </w:pPr>
    </w:p>
    <w:p w14:paraId="58094680" w14:textId="71351FCB" w:rsidR="00EE19BE" w:rsidRDefault="002C67AF" w:rsidP="00D33523">
      <w:pPr>
        <w:ind w:left="780"/>
      </w:pPr>
      <w:r w:rsidRPr="002C67AF">
        <w:t xml:space="preserve">Let </w:t>
      </w:r>
      <m:oMath>
        <m:r>
          <w:rPr>
            <w:rFonts w:ascii="Cambria Math" w:hAnsi="Cambria Math"/>
          </w:rPr>
          <m:t>A</m:t>
        </m:r>
      </m:oMath>
      <w:r w:rsidRPr="002C67AF">
        <w:t xml:space="preserve"> </w:t>
      </w:r>
      <w:r w:rsidRPr="007F685F">
        <w:t>be the adjacency matrix of a directed graph.</w:t>
      </w:r>
      <w:r w:rsidRPr="007F685F">
        <w:t xml:space="preserve"> The hub central</w:t>
      </w:r>
      <w:r w:rsidR="007F685F" w:rsidRPr="007F685F">
        <w:t>ity matrix</w:t>
      </w:r>
      <w:r>
        <w:t xml:space="preserve"> </w:t>
      </w:r>
      <m:oMath>
        <m:r>
          <w:rPr>
            <w:rFonts w:ascii="Cambria Math" w:hAnsi="Cambria Math" w:hint="eastAsia"/>
          </w:rPr>
          <m:t>R</m:t>
        </m:r>
        <m:r>
          <w:rPr>
            <w:rFonts w:ascii="Cambria Math" w:hAnsi="Cambria Math"/>
          </w:rPr>
          <m:t xml:space="preserve"> </m:t>
        </m:r>
      </m:oMath>
      <w:r>
        <w:t xml:space="preserve">is given by: </w:t>
      </w:r>
    </w:p>
    <w:p w14:paraId="535781DE" w14:textId="282969C0" w:rsidR="00101870" w:rsidRPr="00771D79" w:rsidRDefault="007F685F" w:rsidP="00511F97">
      <w:pPr>
        <w:ind w:left="780"/>
        <w:rPr>
          <w:i/>
        </w:rPr>
      </w:pPr>
      <m:oMathPara>
        <m:oMath>
          <m:r>
            <w:rPr>
              <w:rFonts w:ascii="Cambria Math" w:hAnsi="Cambria Math"/>
            </w:rPr>
            <m:t>R=</m:t>
          </m:r>
          <m:r>
            <w:rPr>
              <w:rFonts w:ascii="Cambria Math" w:hAnsi="Cambria Math"/>
            </w:rPr>
            <m:t>A</m:t>
          </m:r>
          <m:sSup>
            <m:sSupPr>
              <m:ctrlPr>
                <w:rPr>
                  <w:rFonts w:ascii="Cambria Math" w:hAnsi="Cambria Math"/>
                  <w:i/>
                </w:rPr>
              </m:ctrlPr>
            </m:sSupPr>
            <m:e>
              <m:r>
                <w:rPr>
                  <w:rFonts w:ascii="Cambria Math" w:hAnsi="Cambria Math"/>
                </w:rPr>
                <m:t>*</m:t>
              </m:r>
              <m:r>
                <w:rPr>
                  <w:rFonts w:ascii="Cambria Math" w:hAnsi="Cambria Math"/>
                </w:rPr>
                <m:t>A</m:t>
              </m:r>
            </m:e>
            <m:sup>
              <m:r>
                <w:rPr>
                  <w:rFonts w:ascii="Cambria Math" w:hAnsi="Cambria Math"/>
                </w:rPr>
                <m:t>T</m:t>
              </m:r>
            </m:sup>
          </m:sSup>
          <m:r>
            <w:rPr>
              <w:rFonts w:ascii="Cambria Math" w:hAnsi="Cambria Math"/>
            </w:rPr>
            <m:t xml:space="preserve"> </m:t>
          </m:r>
        </m:oMath>
      </m:oMathPara>
    </w:p>
    <w:p w14:paraId="57CAA98A" w14:textId="77777777" w:rsidR="00771D79" w:rsidRPr="00511F97" w:rsidRDefault="00771D79" w:rsidP="00511F97">
      <w:pPr>
        <w:ind w:left="780"/>
        <w:rPr>
          <w:rFonts w:hint="eastAsia"/>
          <w:i/>
        </w:rPr>
      </w:pPr>
    </w:p>
    <w:p w14:paraId="374F111D" w14:textId="0ADBBD72" w:rsidR="00101870" w:rsidRPr="00101870" w:rsidRDefault="00101870" w:rsidP="00D33523">
      <w:pPr>
        <w:ind w:left="780"/>
      </w:pPr>
      <w:r w:rsidRPr="00101870">
        <w:t xml:space="preserve">A high hub actor </w:t>
      </w:r>
      <w:r w:rsidRPr="00EE19BE">
        <w:rPr>
          <w:u w:val="single"/>
        </w:rPr>
        <w:t xml:space="preserve">points to many good </w:t>
      </w:r>
      <w:r w:rsidRPr="00EE19BE">
        <w:rPr>
          <w:u w:val="single"/>
        </w:rPr>
        <w:t>authories</w:t>
      </w:r>
      <w:r w:rsidRPr="00101870">
        <w:t xml:space="preserve"> and a high authority actor receives from many good hubs.</w:t>
      </w:r>
      <w:r w:rsidR="009C5BC8" w:rsidRPr="009C5BC8">
        <w:t xml:space="preserve"> </w:t>
      </w:r>
      <w:r w:rsidR="009C5BC8">
        <w:t>T</w:t>
      </w:r>
      <w:r w:rsidR="009C5BC8" w:rsidRPr="009C5BC8">
        <w:t>he hub score is proportional to the authority scores of the vertices on the out-going ties.</w:t>
      </w:r>
    </w:p>
    <w:p w14:paraId="79F49135" w14:textId="77777777" w:rsidR="00101870" w:rsidRPr="009C5BC8" w:rsidRDefault="00101870" w:rsidP="00D33523">
      <w:pPr>
        <w:ind w:left="780"/>
        <w:rPr>
          <w:rFonts w:hint="eastAsia"/>
          <w:b/>
          <w:bCs/>
        </w:rPr>
      </w:pPr>
    </w:p>
    <w:p w14:paraId="7B39C784" w14:textId="6A6B898E" w:rsidR="00AA43E0" w:rsidRPr="00B54714" w:rsidRDefault="00F41EBE" w:rsidP="00B54714">
      <w:pPr>
        <w:pStyle w:val="a3"/>
        <w:numPr>
          <w:ilvl w:val="0"/>
          <w:numId w:val="14"/>
        </w:numPr>
        <w:ind w:firstLineChars="0"/>
        <w:rPr>
          <w:b/>
          <w:bCs/>
          <w:color w:val="4472C4" w:themeColor="accent1"/>
        </w:rPr>
      </w:pPr>
      <w:r w:rsidRPr="00B54714">
        <w:rPr>
          <w:b/>
          <w:bCs/>
          <w:color w:val="4472C4" w:themeColor="accent1"/>
        </w:rPr>
        <w:t>authority score</w:t>
      </w:r>
    </w:p>
    <w:p w14:paraId="0F87DAC5" w14:textId="77777777" w:rsidR="00771D79" w:rsidRDefault="0002107E" w:rsidP="00AA1707">
      <w:pPr>
        <w:ind w:left="780"/>
      </w:pPr>
      <w:r w:rsidRPr="00881B25">
        <w:rPr>
          <w:u w:val="single"/>
        </w:rPr>
        <w:t>Hubs and authorities are a natural generalization of eigenvector centrality</w:t>
      </w:r>
      <w:r w:rsidRPr="0002107E">
        <w:t>.</w:t>
      </w:r>
      <w:r w:rsidRPr="0002107E">
        <w:t xml:space="preserve"> </w:t>
      </w:r>
    </w:p>
    <w:p w14:paraId="6490B2F9" w14:textId="77777777" w:rsidR="00771D79" w:rsidRDefault="00771D79" w:rsidP="00AA1707">
      <w:pPr>
        <w:ind w:left="780"/>
      </w:pPr>
    </w:p>
    <w:p w14:paraId="620E9BF0" w14:textId="69E07FB8" w:rsidR="00AA1707" w:rsidRPr="00AA1707" w:rsidRDefault="00AA1707" w:rsidP="00AA1707">
      <w:pPr>
        <w:ind w:left="780"/>
        <w:rPr>
          <w:rFonts w:hint="eastAsia"/>
        </w:rPr>
      </w:pPr>
      <w:r w:rsidRPr="002C67AF">
        <w:t xml:space="preserve">Let </w:t>
      </w:r>
      <m:oMath>
        <m:r>
          <w:rPr>
            <w:rFonts w:ascii="Cambria Math" w:hAnsi="Cambria Math"/>
          </w:rPr>
          <m:t>A</m:t>
        </m:r>
      </m:oMath>
      <w:r w:rsidRPr="002C67AF">
        <w:t xml:space="preserve"> </w:t>
      </w:r>
      <w:r w:rsidRPr="007F685F">
        <w:t>be the adjacency matrix of a directed graph. The hub centrality matrix</w:t>
      </w:r>
      <w:r>
        <w:t xml:space="preserve"> </w:t>
      </w:r>
      <m:oMath>
        <m:r>
          <w:rPr>
            <w:rFonts w:ascii="Cambria Math" w:hAnsi="Cambria Math"/>
          </w:rPr>
          <m:t>C</m:t>
        </m:r>
      </m:oMath>
      <w:r>
        <w:rPr>
          <w:rFonts w:hint="eastAsia"/>
        </w:rPr>
        <w:t xml:space="preserve"> </w:t>
      </w:r>
      <w:r>
        <w:t xml:space="preserve">is given by: </w:t>
      </w:r>
    </w:p>
    <w:p w14:paraId="1C3572FD" w14:textId="14D6F538" w:rsidR="00511F97" w:rsidRPr="00771D79" w:rsidRDefault="00511F97" w:rsidP="005110AC">
      <w:pPr>
        <w:ind w:left="780"/>
        <w:rPr>
          <w:iCs/>
        </w:rPr>
      </w:pPr>
      <m:oMathPara>
        <m:oMath>
          <m:r>
            <m:rPr>
              <m:sty m:val="p"/>
            </m:rPr>
            <w:rPr>
              <w:rFonts w:ascii="Cambria Math" w:hAnsi="Cambria Math"/>
            </w:rPr>
            <m:t>C=</m:t>
          </m:r>
          <m:sSup>
            <m:sSupPr>
              <m:ctrlPr>
                <w:rPr>
                  <w:rFonts w:ascii="Cambria Math" w:hAnsi="Cambria Math"/>
                  <w:iCs/>
                </w:rPr>
              </m:ctrlPr>
            </m:sSupPr>
            <m:e>
              <m:r>
                <m:rPr>
                  <m:sty m:val="p"/>
                </m:rPr>
                <w:rPr>
                  <w:rFonts w:ascii="Cambria Math" w:hAnsi="Cambria Math"/>
                </w:rPr>
                <m:t>A</m:t>
              </m:r>
            </m:e>
            <m:sup>
              <m:r>
                <m:rPr>
                  <m:sty m:val="p"/>
                </m:rPr>
                <w:rPr>
                  <w:rFonts w:ascii="Cambria Math" w:hAnsi="Cambria Math"/>
                </w:rPr>
                <m:t>T</m:t>
              </m:r>
            </m:sup>
          </m:sSup>
          <m:r>
            <m:rPr>
              <m:sty m:val="p"/>
            </m:rPr>
            <w:rPr>
              <w:rFonts w:ascii="Cambria Math" w:hAnsi="Cambria Math"/>
            </w:rPr>
            <m:t>*</m:t>
          </m:r>
          <m:r>
            <m:rPr>
              <m:sty m:val="p"/>
            </m:rPr>
            <w:rPr>
              <w:rFonts w:ascii="Cambria Math" w:hAnsi="Cambria Math"/>
            </w:rPr>
            <m:t>A</m:t>
          </m:r>
        </m:oMath>
      </m:oMathPara>
    </w:p>
    <w:p w14:paraId="158A0FE8" w14:textId="77777777" w:rsidR="00771D79" w:rsidRPr="00511F97" w:rsidRDefault="00771D79" w:rsidP="005110AC">
      <w:pPr>
        <w:ind w:left="780"/>
        <w:rPr>
          <w:rFonts w:hint="eastAsia"/>
          <w:iCs/>
        </w:rPr>
      </w:pPr>
    </w:p>
    <w:p w14:paraId="4502EDC1" w14:textId="6157870C" w:rsidR="00EE19BE" w:rsidRPr="00101870" w:rsidRDefault="00EE19BE" w:rsidP="00EE19BE">
      <w:pPr>
        <w:ind w:left="780"/>
      </w:pPr>
      <w:r w:rsidRPr="00101870">
        <w:t xml:space="preserve">A high hub actor </w:t>
      </w:r>
      <w:r w:rsidRPr="00EE19BE">
        <w:t>points to many good authories</w:t>
      </w:r>
      <w:r w:rsidRPr="00101870">
        <w:t xml:space="preserve"> and </w:t>
      </w:r>
      <w:r w:rsidRPr="00EE19BE">
        <w:rPr>
          <w:u w:val="single"/>
        </w:rPr>
        <w:t>a high authority actor receives from many good hubs.</w:t>
      </w:r>
      <w:r w:rsidR="009C5BC8" w:rsidRPr="009C5BC8">
        <w:t xml:space="preserve"> </w:t>
      </w:r>
      <w:r w:rsidR="009C5BC8" w:rsidRPr="009C5BC8">
        <w:t>The authority score of a vertex is therefore proportional to the sum of the hub scores of the vertices on the in-coming ties</w:t>
      </w:r>
      <w:r w:rsidR="009C5BC8">
        <w:t>.</w:t>
      </w:r>
    </w:p>
    <w:p w14:paraId="46881284" w14:textId="6D3B35D5" w:rsidR="00EE19BE" w:rsidRPr="00EE19BE" w:rsidRDefault="00EE19BE" w:rsidP="005110AC">
      <w:pPr>
        <w:ind w:left="780"/>
        <w:rPr>
          <w:b/>
          <w:bCs/>
        </w:rPr>
      </w:pPr>
    </w:p>
    <w:p w14:paraId="138D0B17" w14:textId="77777777" w:rsidR="00EE19BE" w:rsidRPr="00F41EBE" w:rsidRDefault="00EE19BE" w:rsidP="005110AC">
      <w:pPr>
        <w:ind w:left="780"/>
        <w:rPr>
          <w:rFonts w:hint="eastAsia"/>
          <w:b/>
          <w:bCs/>
        </w:rPr>
      </w:pPr>
    </w:p>
    <w:p w14:paraId="4E3862D3" w14:textId="57840308" w:rsidR="00940BCB" w:rsidRPr="00940BCB" w:rsidRDefault="00E86F97" w:rsidP="00940BCB">
      <w:pPr>
        <w:pStyle w:val="a3"/>
        <w:numPr>
          <w:ilvl w:val="0"/>
          <w:numId w:val="11"/>
        </w:numPr>
        <w:ind w:firstLineChars="0"/>
        <w:rPr>
          <w:rFonts w:hint="eastAsia"/>
          <w:b/>
          <w:bCs/>
          <w:color w:val="4472C4" w:themeColor="accent1"/>
        </w:rPr>
      </w:pPr>
      <w:r w:rsidRPr="00571725">
        <w:rPr>
          <w:b/>
          <w:bCs/>
          <w:color w:val="4472C4" w:themeColor="accent1"/>
        </w:rPr>
        <w:t>(</w:t>
      </w:r>
      <w:r w:rsidR="00D33523">
        <w:rPr>
          <w:b/>
          <w:bCs/>
          <w:color w:val="4472C4" w:themeColor="accent1"/>
        </w:rPr>
        <w:t>5</w:t>
      </w:r>
      <w:r w:rsidRPr="00571725">
        <w:rPr>
          <w:b/>
          <w:bCs/>
          <w:color w:val="4472C4" w:themeColor="accent1"/>
        </w:rPr>
        <w:t xml:space="preserve"> points)</w:t>
      </w:r>
      <w:r w:rsidR="00D33523" w:rsidRPr="00D33523">
        <w:t xml:space="preserve"> </w:t>
      </w:r>
      <w:r w:rsidR="00D33523" w:rsidRPr="00D33523">
        <w:rPr>
          <w:b/>
          <w:bCs/>
          <w:color w:val="4472C4" w:themeColor="accent1"/>
        </w:rPr>
        <w:t>How does the centrality of nodes vary with different types of centrality metrics? Why is this the case? Please offer some potential explanations using certain nodes as examples</w:t>
      </w:r>
    </w:p>
    <w:p w14:paraId="0DA2D438" w14:textId="21C8A2D2" w:rsidR="006A24C0" w:rsidRDefault="006A24C0" w:rsidP="006A24C0">
      <w:pPr>
        <w:pStyle w:val="a3"/>
        <w:ind w:left="780" w:firstLineChars="0" w:firstLine="0"/>
      </w:pPr>
      <w:r w:rsidRPr="006A24C0">
        <w:rPr>
          <w:rFonts w:hint="eastAsia"/>
          <w:b/>
          <w:bCs/>
        </w:rPr>
        <w:t>E</w:t>
      </w:r>
      <w:r w:rsidRPr="006A24C0">
        <w:rPr>
          <w:b/>
          <w:bCs/>
        </w:rPr>
        <w:t xml:space="preserve">xample node 1: </w:t>
      </w:r>
      <w:r w:rsidRPr="006A24C0">
        <w:t xml:space="preserve">This node </w:t>
      </w:r>
      <w:r w:rsidRPr="006A24C0">
        <w:rPr>
          <w:u w:val="single"/>
        </w:rPr>
        <w:t>“</w:t>
      </w:r>
      <w:r w:rsidRPr="00481B48">
        <w:rPr>
          <w:color w:val="7030A0"/>
          <w:u w:val="single"/>
        </w:rPr>
        <w:t>[deleted]</w:t>
      </w:r>
      <w:r w:rsidRPr="006A24C0">
        <w:rPr>
          <w:u w:val="single"/>
        </w:rPr>
        <w:t>”</w:t>
      </w:r>
      <w:r>
        <w:t xml:space="preserve"> has the highest </w:t>
      </w:r>
      <w:r w:rsidRPr="006D2295">
        <w:rPr>
          <w:u w:val="single"/>
        </w:rPr>
        <w:t>out-degree</w:t>
      </w:r>
      <w:r>
        <w:t xml:space="preserve">, </w:t>
      </w:r>
      <w:r w:rsidRPr="006D2295">
        <w:rPr>
          <w:u w:val="single"/>
        </w:rPr>
        <w:t>betweenness</w:t>
      </w:r>
      <w:r>
        <w:t xml:space="preserve">, </w:t>
      </w:r>
      <w:r w:rsidRPr="006D2295">
        <w:rPr>
          <w:u w:val="single"/>
        </w:rPr>
        <w:t>eigenvector centrality</w:t>
      </w:r>
      <w:r>
        <w:t xml:space="preserve"> and </w:t>
      </w:r>
      <w:r w:rsidRPr="006D2295">
        <w:rPr>
          <w:u w:val="single"/>
        </w:rPr>
        <w:t>hub score</w:t>
      </w:r>
      <w:r>
        <w:t>.</w:t>
      </w:r>
      <w:r w:rsidR="006D2295">
        <w:t xml:space="preserve"> And its </w:t>
      </w:r>
      <w:r w:rsidR="006D2295" w:rsidRPr="00B500F3">
        <w:rPr>
          <w:u w:val="single"/>
        </w:rPr>
        <w:t>in-degree</w:t>
      </w:r>
      <w:r w:rsidR="006D2295">
        <w:t xml:space="preserve"> centrality is also the top 5 among the network community.</w:t>
      </w:r>
    </w:p>
    <w:p w14:paraId="291B1C18" w14:textId="77777777" w:rsidR="00B500F3" w:rsidRPr="00D33523" w:rsidRDefault="00B500F3" w:rsidP="006A24C0">
      <w:pPr>
        <w:pStyle w:val="a3"/>
        <w:ind w:left="780" w:firstLineChars="0" w:firstLine="0"/>
        <w:rPr>
          <w:rFonts w:hint="eastAsia"/>
          <w:b/>
          <w:bCs/>
          <w:color w:val="4472C4" w:themeColor="accent1"/>
        </w:rPr>
      </w:pPr>
    </w:p>
    <w:tbl>
      <w:tblPr>
        <w:tblStyle w:val="aa"/>
        <w:tblW w:w="9069" w:type="dxa"/>
        <w:tblInd w:w="699" w:type="dxa"/>
        <w:tblLook w:val="04A0" w:firstRow="1" w:lastRow="0" w:firstColumn="1" w:lastColumn="0" w:noHBand="0" w:noVBand="1"/>
      </w:tblPr>
      <w:tblGrid>
        <w:gridCol w:w="980"/>
        <w:gridCol w:w="707"/>
        <w:gridCol w:w="714"/>
        <w:gridCol w:w="1098"/>
        <w:gridCol w:w="872"/>
        <w:gridCol w:w="879"/>
        <w:gridCol w:w="1019"/>
        <w:gridCol w:w="917"/>
        <w:gridCol w:w="1015"/>
        <w:gridCol w:w="868"/>
      </w:tblGrid>
      <w:tr w:rsidR="00B500F3" w:rsidRPr="00AD55C5" w14:paraId="28598B4C" w14:textId="77777777" w:rsidTr="00725CDA">
        <w:trPr>
          <w:trHeight w:val="270"/>
        </w:trPr>
        <w:tc>
          <w:tcPr>
            <w:tcW w:w="0" w:type="auto"/>
          </w:tcPr>
          <w:p w14:paraId="0B1C18CD" w14:textId="62388740" w:rsidR="00693333" w:rsidRPr="00B500F3" w:rsidRDefault="00693333" w:rsidP="00B87550">
            <w:pPr>
              <w:jc w:val="center"/>
              <w:rPr>
                <w:b/>
                <w:bCs/>
                <w:sz w:val="15"/>
                <w:szCs w:val="16"/>
              </w:rPr>
            </w:pPr>
            <w:r w:rsidRPr="00B500F3">
              <w:rPr>
                <w:rFonts w:hint="eastAsia"/>
                <w:b/>
                <w:bCs/>
                <w:sz w:val="15"/>
                <w:szCs w:val="16"/>
              </w:rPr>
              <w:t>Node</w:t>
            </w:r>
            <w:r w:rsidRPr="00B500F3">
              <w:rPr>
                <w:b/>
                <w:bCs/>
                <w:sz w:val="15"/>
                <w:szCs w:val="16"/>
              </w:rPr>
              <w:t xml:space="preserve"> index</w:t>
            </w:r>
            <w:r w:rsidR="00B500F3" w:rsidRPr="00B500F3">
              <w:rPr>
                <w:rFonts w:hint="eastAsia"/>
                <w:b/>
                <w:bCs/>
                <w:sz w:val="15"/>
                <w:szCs w:val="16"/>
              </w:rPr>
              <w:t>（Name）</w:t>
            </w:r>
          </w:p>
        </w:tc>
        <w:tc>
          <w:tcPr>
            <w:tcW w:w="0" w:type="auto"/>
            <w:vAlign w:val="center"/>
          </w:tcPr>
          <w:p w14:paraId="4FF01962" w14:textId="77777777" w:rsidR="00693333" w:rsidRPr="00B500F3" w:rsidRDefault="00693333" w:rsidP="00B87550">
            <w:pPr>
              <w:jc w:val="center"/>
              <w:rPr>
                <w:b/>
                <w:bCs/>
                <w:sz w:val="15"/>
                <w:szCs w:val="16"/>
              </w:rPr>
            </w:pPr>
            <w:r w:rsidRPr="00B500F3">
              <w:rPr>
                <w:b/>
                <w:bCs/>
                <w:sz w:val="15"/>
                <w:szCs w:val="16"/>
              </w:rPr>
              <w:t>in-degree</w:t>
            </w:r>
          </w:p>
        </w:tc>
        <w:tc>
          <w:tcPr>
            <w:tcW w:w="0" w:type="auto"/>
            <w:vAlign w:val="center"/>
          </w:tcPr>
          <w:p w14:paraId="490AA52F" w14:textId="77777777" w:rsidR="00693333" w:rsidRPr="00B500F3" w:rsidRDefault="00693333" w:rsidP="00B87550">
            <w:pPr>
              <w:jc w:val="center"/>
              <w:rPr>
                <w:b/>
                <w:bCs/>
                <w:sz w:val="15"/>
                <w:szCs w:val="16"/>
              </w:rPr>
            </w:pPr>
            <w:r w:rsidRPr="00B500F3">
              <w:rPr>
                <w:b/>
                <w:bCs/>
                <w:sz w:val="15"/>
                <w:szCs w:val="16"/>
              </w:rPr>
              <w:t>out-degree</w:t>
            </w:r>
          </w:p>
        </w:tc>
        <w:tc>
          <w:tcPr>
            <w:tcW w:w="0" w:type="auto"/>
            <w:vAlign w:val="center"/>
          </w:tcPr>
          <w:p w14:paraId="386FDB16" w14:textId="77777777" w:rsidR="00693333" w:rsidRPr="00B500F3" w:rsidRDefault="00693333" w:rsidP="00B87550">
            <w:pPr>
              <w:jc w:val="center"/>
              <w:rPr>
                <w:b/>
                <w:bCs/>
                <w:sz w:val="15"/>
                <w:szCs w:val="16"/>
              </w:rPr>
            </w:pPr>
            <w:r w:rsidRPr="00B500F3">
              <w:rPr>
                <w:b/>
                <w:bCs/>
                <w:sz w:val="15"/>
                <w:szCs w:val="16"/>
              </w:rPr>
              <w:t>betweenness</w:t>
            </w:r>
          </w:p>
        </w:tc>
        <w:tc>
          <w:tcPr>
            <w:tcW w:w="0" w:type="auto"/>
            <w:vAlign w:val="center"/>
          </w:tcPr>
          <w:p w14:paraId="36349AC2" w14:textId="77777777" w:rsidR="00693333" w:rsidRPr="00B500F3" w:rsidRDefault="00693333" w:rsidP="00B87550">
            <w:pPr>
              <w:jc w:val="center"/>
              <w:rPr>
                <w:b/>
                <w:bCs/>
                <w:sz w:val="15"/>
                <w:szCs w:val="16"/>
              </w:rPr>
            </w:pPr>
            <w:r w:rsidRPr="00B500F3">
              <w:rPr>
                <w:b/>
                <w:bCs/>
                <w:sz w:val="15"/>
                <w:szCs w:val="16"/>
              </w:rPr>
              <w:t>in-closeness</w:t>
            </w:r>
          </w:p>
        </w:tc>
        <w:tc>
          <w:tcPr>
            <w:tcW w:w="0" w:type="auto"/>
            <w:vAlign w:val="center"/>
          </w:tcPr>
          <w:p w14:paraId="1B21CE0F" w14:textId="77777777" w:rsidR="00693333" w:rsidRPr="00B500F3" w:rsidRDefault="00693333" w:rsidP="00B87550">
            <w:pPr>
              <w:jc w:val="center"/>
              <w:rPr>
                <w:b/>
                <w:bCs/>
                <w:sz w:val="15"/>
                <w:szCs w:val="16"/>
              </w:rPr>
            </w:pPr>
            <w:r w:rsidRPr="00B500F3">
              <w:rPr>
                <w:b/>
                <w:bCs/>
                <w:sz w:val="15"/>
                <w:szCs w:val="16"/>
              </w:rPr>
              <w:t>out-closeness</w:t>
            </w:r>
          </w:p>
        </w:tc>
        <w:tc>
          <w:tcPr>
            <w:tcW w:w="0" w:type="auto"/>
            <w:vAlign w:val="center"/>
          </w:tcPr>
          <w:p w14:paraId="7AEAD728" w14:textId="77777777" w:rsidR="00693333" w:rsidRPr="00B500F3" w:rsidRDefault="00693333" w:rsidP="00B87550">
            <w:pPr>
              <w:jc w:val="center"/>
              <w:rPr>
                <w:b/>
                <w:bCs/>
                <w:sz w:val="15"/>
                <w:szCs w:val="16"/>
              </w:rPr>
            </w:pPr>
            <w:r w:rsidRPr="00B500F3">
              <w:rPr>
                <w:b/>
                <w:bCs/>
                <w:sz w:val="15"/>
                <w:szCs w:val="16"/>
              </w:rPr>
              <w:t>eigenvector</w:t>
            </w:r>
          </w:p>
        </w:tc>
        <w:tc>
          <w:tcPr>
            <w:tcW w:w="0" w:type="auto"/>
            <w:vAlign w:val="center"/>
          </w:tcPr>
          <w:p w14:paraId="1E4D2533" w14:textId="77777777" w:rsidR="00693333" w:rsidRPr="00B500F3" w:rsidRDefault="00693333" w:rsidP="00B87550">
            <w:pPr>
              <w:jc w:val="center"/>
              <w:rPr>
                <w:b/>
                <w:bCs/>
                <w:sz w:val="15"/>
                <w:szCs w:val="16"/>
              </w:rPr>
            </w:pPr>
            <w:r w:rsidRPr="00B500F3">
              <w:rPr>
                <w:b/>
                <w:bCs/>
                <w:sz w:val="15"/>
                <w:szCs w:val="16"/>
              </w:rPr>
              <w:t>net constraint</w:t>
            </w:r>
          </w:p>
        </w:tc>
        <w:tc>
          <w:tcPr>
            <w:tcW w:w="0" w:type="auto"/>
            <w:vAlign w:val="center"/>
          </w:tcPr>
          <w:p w14:paraId="1098DF2F" w14:textId="77777777" w:rsidR="00693333" w:rsidRPr="00B500F3" w:rsidRDefault="00693333" w:rsidP="00B87550">
            <w:pPr>
              <w:jc w:val="center"/>
              <w:rPr>
                <w:b/>
                <w:bCs/>
                <w:sz w:val="15"/>
                <w:szCs w:val="16"/>
              </w:rPr>
            </w:pPr>
            <w:r w:rsidRPr="00B500F3">
              <w:rPr>
                <w:b/>
                <w:bCs/>
                <w:sz w:val="15"/>
                <w:szCs w:val="16"/>
              </w:rPr>
              <w:t>hub score</w:t>
            </w:r>
          </w:p>
        </w:tc>
        <w:tc>
          <w:tcPr>
            <w:tcW w:w="0" w:type="auto"/>
            <w:vAlign w:val="center"/>
          </w:tcPr>
          <w:p w14:paraId="53B6D6C1" w14:textId="77777777" w:rsidR="00693333" w:rsidRPr="00B500F3" w:rsidRDefault="00693333" w:rsidP="00B87550">
            <w:pPr>
              <w:jc w:val="center"/>
              <w:rPr>
                <w:b/>
                <w:bCs/>
                <w:sz w:val="15"/>
                <w:szCs w:val="16"/>
              </w:rPr>
            </w:pPr>
            <w:r w:rsidRPr="00B500F3">
              <w:rPr>
                <w:b/>
                <w:bCs/>
                <w:sz w:val="15"/>
                <w:szCs w:val="16"/>
              </w:rPr>
              <w:t>authority score</w:t>
            </w:r>
          </w:p>
        </w:tc>
      </w:tr>
      <w:tr w:rsidR="00B500F3" w:rsidRPr="00AD55C5" w14:paraId="6D7A2A0D" w14:textId="77777777" w:rsidTr="00725CDA">
        <w:trPr>
          <w:trHeight w:val="270"/>
        </w:trPr>
        <w:tc>
          <w:tcPr>
            <w:tcW w:w="0" w:type="auto"/>
          </w:tcPr>
          <w:p w14:paraId="17F1BC3A" w14:textId="02AC15C2" w:rsidR="00693333" w:rsidRPr="00B500F3" w:rsidRDefault="00693333" w:rsidP="00B87550">
            <w:pPr>
              <w:jc w:val="center"/>
              <w:rPr>
                <w:rFonts w:hint="eastAsia"/>
                <w:b/>
                <w:bCs/>
                <w:sz w:val="13"/>
                <w:szCs w:val="15"/>
              </w:rPr>
            </w:pPr>
            <w:r w:rsidRPr="00B500F3">
              <w:rPr>
                <w:rFonts w:hint="eastAsia"/>
                <w:b/>
                <w:bCs/>
                <w:sz w:val="13"/>
                <w:szCs w:val="15"/>
              </w:rPr>
              <w:t>1</w:t>
            </w:r>
          </w:p>
        </w:tc>
        <w:tc>
          <w:tcPr>
            <w:tcW w:w="0" w:type="auto"/>
            <w:vAlign w:val="center"/>
          </w:tcPr>
          <w:p w14:paraId="2FCEAA67" w14:textId="7D86E14F" w:rsidR="00693333" w:rsidRPr="00D21165" w:rsidRDefault="00693333" w:rsidP="00B87550">
            <w:pPr>
              <w:jc w:val="center"/>
              <w:rPr>
                <w:sz w:val="13"/>
                <w:szCs w:val="15"/>
              </w:rPr>
            </w:pPr>
            <w:r w:rsidRPr="00634B4A">
              <w:rPr>
                <w:rFonts w:hint="eastAsia"/>
                <w:color w:val="FF0000"/>
                <w:sz w:val="13"/>
                <w:szCs w:val="15"/>
              </w:rPr>
              <w:t>2</w:t>
            </w:r>
            <w:r w:rsidRPr="00634B4A">
              <w:rPr>
                <w:color w:val="FF0000"/>
                <w:sz w:val="13"/>
                <w:szCs w:val="15"/>
              </w:rPr>
              <w:t>1</w:t>
            </w:r>
          </w:p>
        </w:tc>
        <w:tc>
          <w:tcPr>
            <w:tcW w:w="0" w:type="auto"/>
            <w:vAlign w:val="center"/>
          </w:tcPr>
          <w:p w14:paraId="266C0723" w14:textId="25B7AE30" w:rsidR="00693333" w:rsidRPr="00D21165" w:rsidRDefault="00693333" w:rsidP="00B87550">
            <w:pPr>
              <w:jc w:val="center"/>
              <w:rPr>
                <w:sz w:val="13"/>
                <w:szCs w:val="15"/>
              </w:rPr>
            </w:pPr>
            <w:r w:rsidRPr="00634B4A">
              <w:rPr>
                <w:rFonts w:hint="eastAsia"/>
                <w:color w:val="FF0000"/>
                <w:sz w:val="13"/>
                <w:szCs w:val="15"/>
              </w:rPr>
              <w:t>2</w:t>
            </w:r>
            <w:r w:rsidRPr="00634B4A">
              <w:rPr>
                <w:color w:val="FF0000"/>
                <w:sz w:val="13"/>
                <w:szCs w:val="15"/>
              </w:rPr>
              <w:t>2</w:t>
            </w:r>
          </w:p>
        </w:tc>
        <w:tc>
          <w:tcPr>
            <w:tcW w:w="0" w:type="auto"/>
            <w:vAlign w:val="center"/>
          </w:tcPr>
          <w:p w14:paraId="195A9BC4" w14:textId="6FF7F44A" w:rsidR="00693333" w:rsidRPr="00D21165" w:rsidRDefault="00693333" w:rsidP="00B87550">
            <w:pPr>
              <w:jc w:val="center"/>
              <w:rPr>
                <w:sz w:val="13"/>
                <w:szCs w:val="15"/>
              </w:rPr>
            </w:pPr>
            <w:r w:rsidRPr="00634B4A">
              <w:rPr>
                <w:color w:val="FF0000"/>
                <w:sz w:val="13"/>
                <w:szCs w:val="15"/>
              </w:rPr>
              <w:t>6378.9199134</w:t>
            </w:r>
          </w:p>
        </w:tc>
        <w:tc>
          <w:tcPr>
            <w:tcW w:w="0" w:type="auto"/>
            <w:vAlign w:val="center"/>
          </w:tcPr>
          <w:p w14:paraId="44165DB5" w14:textId="6CA37EF0" w:rsidR="00693333" w:rsidRPr="00D21165" w:rsidRDefault="00634B4A" w:rsidP="00B87550">
            <w:pPr>
              <w:jc w:val="center"/>
              <w:rPr>
                <w:sz w:val="13"/>
                <w:szCs w:val="15"/>
              </w:rPr>
            </w:pPr>
            <w:r w:rsidRPr="00634B4A">
              <w:rPr>
                <w:sz w:val="13"/>
                <w:szCs w:val="15"/>
              </w:rPr>
              <w:t>1.604e-05</w:t>
            </w:r>
          </w:p>
        </w:tc>
        <w:tc>
          <w:tcPr>
            <w:tcW w:w="0" w:type="auto"/>
            <w:vAlign w:val="center"/>
          </w:tcPr>
          <w:p w14:paraId="2915C8BD" w14:textId="55184CEC" w:rsidR="00693333" w:rsidRPr="00D21165" w:rsidRDefault="000F110B" w:rsidP="00B87550">
            <w:pPr>
              <w:jc w:val="center"/>
              <w:rPr>
                <w:sz w:val="13"/>
                <w:szCs w:val="15"/>
              </w:rPr>
            </w:pPr>
            <w:r w:rsidRPr="00D21165">
              <w:rPr>
                <w:sz w:val="13"/>
                <w:szCs w:val="15"/>
              </w:rPr>
              <w:t>1.</w:t>
            </w:r>
            <w:r w:rsidR="00634B4A">
              <w:t xml:space="preserve"> </w:t>
            </w:r>
            <w:r w:rsidR="00634B4A" w:rsidRPr="00634B4A">
              <w:rPr>
                <w:sz w:val="13"/>
                <w:szCs w:val="15"/>
              </w:rPr>
              <w:t>896</w:t>
            </w:r>
            <w:r w:rsidRPr="00D21165">
              <w:rPr>
                <w:sz w:val="13"/>
                <w:szCs w:val="15"/>
              </w:rPr>
              <w:t>e-05</w:t>
            </w:r>
          </w:p>
        </w:tc>
        <w:tc>
          <w:tcPr>
            <w:tcW w:w="0" w:type="auto"/>
            <w:vAlign w:val="center"/>
          </w:tcPr>
          <w:p w14:paraId="43C2C849" w14:textId="319A5AF7" w:rsidR="00693333" w:rsidRPr="00634B4A" w:rsidRDefault="0011314B" w:rsidP="00B87550">
            <w:pPr>
              <w:jc w:val="center"/>
              <w:rPr>
                <w:color w:val="FF0000"/>
                <w:sz w:val="13"/>
                <w:szCs w:val="15"/>
              </w:rPr>
            </w:pPr>
            <w:r w:rsidRPr="00634B4A">
              <w:rPr>
                <w:color w:val="FF0000"/>
                <w:sz w:val="13"/>
                <w:szCs w:val="15"/>
              </w:rPr>
              <w:t>1.000000e+00</w:t>
            </w:r>
          </w:p>
        </w:tc>
        <w:tc>
          <w:tcPr>
            <w:tcW w:w="0" w:type="auto"/>
            <w:vAlign w:val="center"/>
          </w:tcPr>
          <w:p w14:paraId="228A7941" w14:textId="6060AEDD" w:rsidR="00693333" w:rsidRPr="00D21165" w:rsidRDefault="0011314B" w:rsidP="00B87550">
            <w:pPr>
              <w:jc w:val="center"/>
              <w:rPr>
                <w:sz w:val="13"/>
                <w:szCs w:val="15"/>
              </w:rPr>
            </w:pPr>
            <w:r w:rsidRPr="0011314B">
              <w:rPr>
                <w:sz w:val="13"/>
                <w:szCs w:val="15"/>
              </w:rPr>
              <w:t>0.08152792</w:t>
            </w:r>
          </w:p>
        </w:tc>
        <w:tc>
          <w:tcPr>
            <w:tcW w:w="0" w:type="auto"/>
            <w:vAlign w:val="center"/>
          </w:tcPr>
          <w:p w14:paraId="355A7932" w14:textId="4A9594B8" w:rsidR="00693333" w:rsidRPr="00634B4A" w:rsidRDefault="0011314B" w:rsidP="00B87550">
            <w:pPr>
              <w:jc w:val="center"/>
              <w:rPr>
                <w:color w:val="FF0000"/>
                <w:sz w:val="13"/>
                <w:szCs w:val="15"/>
              </w:rPr>
            </w:pPr>
            <w:r w:rsidRPr="00634B4A">
              <w:rPr>
                <w:color w:val="FF0000"/>
                <w:sz w:val="13"/>
                <w:szCs w:val="15"/>
              </w:rPr>
              <w:t>1.000000e+00</w:t>
            </w:r>
          </w:p>
        </w:tc>
        <w:tc>
          <w:tcPr>
            <w:tcW w:w="0" w:type="auto"/>
            <w:vAlign w:val="center"/>
          </w:tcPr>
          <w:p w14:paraId="6AE8510C" w14:textId="15652F39" w:rsidR="00693333" w:rsidRPr="00D21165" w:rsidRDefault="0011314B" w:rsidP="00B87550">
            <w:pPr>
              <w:jc w:val="center"/>
              <w:rPr>
                <w:sz w:val="13"/>
                <w:szCs w:val="15"/>
              </w:rPr>
            </w:pPr>
            <w:r w:rsidRPr="0011314B">
              <w:rPr>
                <w:sz w:val="13"/>
                <w:szCs w:val="15"/>
              </w:rPr>
              <w:t>1.0221e-01</w:t>
            </w:r>
          </w:p>
        </w:tc>
      </w:tr>
    </w:tbl>
    <w:p w14:paraId="0FE4F398" w14:textId="77777777" w:rsidR="00B500F3" w:rsidRDefault="00B500F3" w:rsidP="00D33523">
      <w:pPr>
        <w:ind w:left="780"/>
      </w:pPr>
    </w:p>
    <w:p w14:paraId="27003FF6" w14:textId="570FC2B2" w:rsidR="00943B6E" w:rsidRPr="006A24C0" w:rsidRDefault="00B500F3" w:rsidP="00D33523">
      <w:pPr>
        <w:ind w:left="780"/>
      </w:pPr>
      <w:r w:rsidRPr="00B500F3">
        <w:t xml:space="preserve">It is not difficult to find that the </w:t>
      </w:r>
      <w:r w:rsidRPr="00055506">
        <w:rPr>
          <w:u w:val="single"/>
        </w:rPr>
        <w:t>in-degree</w:t>
      </w:r>
      <w:r w:rsidRPr="00B500F3">
        <w:t xml:space="preserve"> and </w:t>
      </w:r>
      <w:r w:rsidRPr="00055506">
        <w:rPr>
          <w:u w:val="single"/>
        </w:rPr>
        <w:t xml:space="preserve">out-degree centrality </w:t>
      </w:r>
      <w:r w:rsidRPr="00B500F3">
        <w:t xml:space="preserve">of this node makes it play a very important role in the network, which also means that this node can </w:t>
      </w:r>
      <w:r>
        <w:t>greatly influences</w:t>
      </w:r>
      <w:r w:rsidRPr="00B500F3">
        <w:t xml:space="preserve"> the</w:t>
      </w:r>
      <w:r>
        <w:t xml:space="preserve"> information</w:t>
      </w:r>
      <w:r w:rsidRPr="00B500F3">
        <w:t xml:space="preserve"> transmission of network. Therefore, this node also </w:t>
      </w:r>
      <w:r>
        <w:t>owns</w:t>
      </w:r>
      <w:r w:rsidRPr="00B500F3">
        <w:t xml:space="preserve"> a </w:t>
      </w:r>
      <w:r w:rsidRPr="00634B4A">
        <w:rPr>
          <w:u w:val="single"/>
        </w:rPr>
        <w:t>high betweenness centrality</w:t>
      </w:r>
      <w:r>
        <w:t>.</w:t>
      </w:r>
      <w:r w:rsidR="00D21165">
        <w:t xml:space="preserve"> </w:t>
      </w:r>
      <w:r w:rsidR="00BE6E79">
        <w:t xml:space="preserve">The </w:t>
      </w:r>
      <w:r w:rsidR="00BE6E79" w:rsidRPr="00634B4A">
        <w:rPr>
          <w:u w:val="single"/>
        </w:rPr>
        <w:t>high overall degree centrality</w:t>
      </w:r>
      <w:r w:rsidR="00BE6E79">
        <w:t xml:space="preserve"> also means a </w:t>
      </w:r>
      <w:r w:rsidR="00BE6E79" w:rsidRPr="00634B4A">
        <w:rPr>
          <w:u w:val="single"/>
        </w:rPr>
        <w:t>high eigenvector centrality</w:t>
      </w:r>
      <w:r w:rsidR="00BE6E79">
        <w:t xml:space="preserve">. </w:t>
      </w:r>
      <w:r w:rsidR="0011314B" w:rsidRPr="0011314B">
        <w:t xml:space="preserve">In addition, as this node has </w:t>
      </w:r>
      <w:r w:rsidR="00180486">
        <w:t>a</w:t>
      </w:r>
      <w:r w:rsidR="0011314B" w:rsidRPr="0011314B">
        <w:t xml:space="preserve"> </w:t>
      </w:r>
      <w:r w:rsidR="0011314B" w:rsidRPr="00634B4A">
        <w:rPr>
          <w:u w:val="single"/>
        </w:rPr>
        <w:t xml:space="preserve">large </w:t>
      </w:r>
      <w:r w:rsidR="000B0F20">
        <w:rPr>
          <w:u w:val="single"/>
        </w:rPr>
        <w:t>out</w:t>
      </w:r>
      <w:r w:rsidR="0011314B" w:rsidRPr="00634B4A">
        <w:rPr>
          <w:u w:val="single"/>
        </w:rPr>
        <w:t>-d</w:t>
      </w:r>
      <w:r w:rsidR="0011314B" w:rsidRPr="00634B4A">
        <w:rPr>
          <w:u w:val="single"/>
        </w:rPr>
        <w:t>egree,</w:t>
      </w:r>
      <w:r w:rsidR="0011314B" w:rsidRPr="0011314B">
        <w:t xml:space="preserve"> it is more likely to </w:t>
      </w:r>
      <w:r w:rsidR="000B0F20">
        <w:t>point out</w:t>
      </w:r>
      <w:r w:rsidR="0011314B" w:rsidRPr="0011314B">
        <w:t xml:space="preserve"> some authoritative information in the network, which makes it more likely to become a hub</w:t>
      </w:r>
      <w:r w:rsidR="000B0F20">
        <w:t xml:space="preserve"> </w:t>
      </w:r>
      <w:r w:rsidR="0011314B" w:rsidRPr="000B0F20">
        <w:t>(</w:t>
      </w:r>
      <w:r w:rsidR="000B0F20" w:rsidRPr="000B0F20">
        <w:t>a high hub actor points many good authories</w:t>
      </w:r>
      <w:r w:rsidR="0011314B" w:rsidRPr="000B0F20">
        <w:t>)</w:t>
      </w:r>
    </w:p>
    <w:p w14:paraId="4890DBD4" w14:textId="4AF6876C" w:rsidR="005110AC" w:rsidRDefault="005110AC" w:rsidP="00943B6E">
      <w:pPr>
        <w:ind w:left="420" w:firstLine="360"/>
        <w:rPr>
          <w:u w:val="single"/>
        </w:rPr>
      </w:pPr>
    </w:p>
    <w:p w14:paraId="6EB61485" w14:textId="77777777" w:rsidR="00634B4A" w:rsidRPr="0011314B" w:rsidRDefault="00634B4A" w:rsidP="00940BCB">
      <w:pPr>
        <w:rPr>
          <w:rFonts w:hint="eastAsia"/>
          <w:u w:val="single"/>
        </w:rPr>
      </w:pPr>
    </w:p>
    <w:p w14:paraId="4FEC3926" w14:textId="2F13036C" w:rsidR="00634B4A" w:rsidRDefault="00634B4A" w:rsidP="00634B4A">
      <w:pPr>
        <w:pStyle w:val="a3"/>
        <w:ind w:left="780" w:firstLineChars="0" w:firstLine="0"/>
      </w:pPr>
      <w:r w:rsidRPr="006A24C0">
        <w:rPr>
          <w:rFonts w:hint="eastAsia"/>
          <w:b/>
          <w:bCs/>
        </w:rPr>
        <w:t>E</w:t>
      </w:r>
      <w:r w:rsidRPr="006A24C0">
        <w:rPr>
          <w:b/>
          <w:bCs/>
        </w:rPr>
        <w:t xml:space="preserve">xample node </w:t>
      </w:r>
      <w:r>
        <w:rPr>
          <w:b/>
          <w:bCs/>
        </w:rPr>
        <w:t>2</w:t>
      </w:r>
      <w:r w:rsidRPr="006A24C0">
        <w:rPr>
          <w:b/>
          <w:bCs/>
        </w:rPr>
        <w:t xml:space="preserve">: </w:t>
      </w:r>
      <w:r w:rsidRPr="006A24C0">
        <w:t xml:space="preserve">This node </w:t>
      </w:r>
      <w:r w:rsidRPr="006A24C0">
        <w:rPr>
          <w:u w:val="single"/>
        </w:rPr>
        <w:t>“</w:t>
      </w:r>
      <w:r w:rsidR="00725CDA" w:rsidRPr="00481B48">
        <w:rPr>
          <w:color w:val="7030A0"/>
          <w:u w:val="single"/>
        </w:rPr>
        <w:t>Chickenman1964</w:t>
      </w:r>
      <w:r w:rsidRPr="006A24C0">
        <w:rPr>
          <w:u w:val="single"/>
        </w:rPr>
        <w:t>”</w:t>
      </w:r>
      <w:r>
        <w:t xml:space="preserve"> has the highest </w:t>
      </w:r>
      <w:r w:rsidR="00725CDA">
        <w:rPr>
          <w:u w:val="single"/>
        </w:rPr>
        <w:t>in</w:t>
      </w:r>
      <w:r w:rsidRPr="006D2295">
        <w:rPr>
          <w:u w:val="single"/>
        </w:rPr>
        <w:t>-degree centrality</w:t>
      </w:r>
      <w:r>
        <w:t xml:space="preserve"> and </w:t>
      </w:r>
      <w:r w:rsidR="00725CDA">
        <w:rPr>
          <w:u w:val="single"/>
        </w:rPr>
        <w:t>authority score</w:t>
      </w:r>
      <w:r>
        <w:t xml:space="preserve">. And its </w:t>
      </w:r>
      <w:r w:rsidR="00725CDA">
        <w:rPr>
          <w:u w:val="single"/>
        </w:rPr>
        <w:t>in-closeness</w:t>
      </w:r>
      <w:r w:rsidR="00725CDA" w:rsidRPr="00725CDA">
        <w:t xml:space="preserve">, </w:t>
      </w:r>
      <w:r w:rsidR="00725CDA">
        <w:rPr>
          <w:u w:val="single"/>
        </w:rPr>
        <w:t>eigenvector</w:t>
      </w:r>
      <w:r>
        <w:t xml:space="preserve"> centrality is also the top 5 among the network community.</w:t>
      </w:r>
    </w:p>
    <w:p w14:paraId="34595925" w14:textId="77777777" w:rsidR="00634B4A" w:rsidRPr="00D33523" w:rsidRDefault="00634B4A" w:rsidP="00634B4A">
      <w:pPr>
        <w:pStyle w:val="a3"/>
        <w:ind w:left="780" w:firstLineChars="0" w:firstLine="0"/>
        <w:rPr>
          <w:rFonts w:hint="eastAsia"/>
          <w:b/>
          <w:bCs/>
          <w:color w:val="4472C4" w:themeColor="accent1"/>
        </w:rPr>
      </w:pPr>
    </w:p>
    <w:tbl>
      <w:tblPr>
        <w:tblStyle w:val="aa"/>
        <w:tblW w:w="8948" w:type="dxa"/>
        <w:tblInd w:w="756" w:type="dxa"/>
        <w:tblLook w:val="04A0" w:firstRow="1" w:lastRow="0" w:firstColumn="1" w:lastColumn="0" w:noHBand="0" w:noVBand="1"/>
      </w:tblPr>
      <w:tblGrid>
        <w:gridCol w:w="951"/>
        <w:gridCol w:w="699"/>
        <w:gridCol w:w="704"/>
        <w:gridCol w:w="1098"/>
        <w:gridCol w:w="865"/>
        <w:gridCol w:w="869"/>
        <w:gridCol w:w="1019"/>
        <w:gridCol w:w="908"/>
        <w:gridCol w:w="878"/>
        <w:gridCol w:w="957"/>
      </w:tblGrid>
      <w:tr w:rsidR="00725CDA" w:rsidRPr="00AD55C5" w14:paraId="6BE1B8F1" w14:textId="77777777" w:rsidTr="00725CDA">
        <w:trPr>
          <w:trHeight w:val="254"/>
        </w:trPr>
        <w:tc>
          <w:tcPr>
            <w:tcW w:w="0" w:type="auto"/>
          </w:tcPr>
          <w:p w14:paraId="62BDC152" w14:textId="77777777" w:rsidR="00634B4A" w:rsidRPr="00B500F3" w:rsidRDefault="00634B4A" w:rsidP="00B87550">
            <w:pPr>
              <w:jc w:val="center"/>
              <w:rPr>
                <w:b/>
                <w:bCs/>
                <w:sz w:val="15"/>
                <w:szCs w:val="16"/>
              </w:rPr>
            </w:pPr>
            <w:r w:rsidRPr="00B500F3">
              <w:rPr>
                <w:rFonts w:hint="eastAsia"/>
                <w:b/>
                <w:bCs/>
                <w:sz w:val="15"/>
                <w:szCs w:val="16"/>
              </w:rPr>
              <w:lastRenderedPageBreak/>
              <w:t>Node</w:t>
            </w:r>
            <w:r w:rsidRPr="00B500F3">
              <w:rPr>
                <w:b/>
                <w:bCs/>
                <w:sz w:val="15"/>
                <w:szCs w:val="16"/>
              </w:rPr>
              <w:t xml:space="preserve"> index</w:t>
            </w:r>
            <w:r w:rsidRPr="00B500F3">
              <w:rPr>
                <w:rFonts w:hint="eastAsia"/>
                <w:b/>
                <w:bCs/>
                <w:sz w:val="15"/>
                <w:szCs w:val="16"/>
              </w:rPr>
              <w:t>（Name）</w:t>
            </w:r>
          </w:p>
        </w:tc>
        <w:tc>
          <w:tcPr>
            <w:tcW w:w="0" w:type="auto"/>
            <w:vAlign w:val="center"/>
          </w:tcPr>
          <w:p w14:paraId="24AE61AC" w14:textId="77777777" w:rsidR="00634B4A" w:rsidRPr="00B500F3" w:rsidRDefault="00634B4A" w:rsidP="00B87550">
            <w:pPr>
              <w:jc w:val="center"/>
              <w:rPr>
                <w:b/>
                <w:bCs/>
                <w:sz w:val="15"/>
                <w:szCs w:val="16"/>
              </w:rPr>
            </w:pPr>
            <w:r w:rsidRPr="00B500F3">
              <w:rPr>
                <w:b/>
                <w:bCs/>
                <w:sz w:val="15"/>
                <w:szCs w:val="16"/>
              </w:rPr>
              <w:t>in-degree</w:t>
            </w:r>
          </w:p>
        </w:tc>
        <w:tc>
          <w:tcPr>
            <w:tcW w:w="0" w:type="auto"/>
            <w:vAlign w:val="center"/>
          </w:tcPr>
          <w:p w14:paraId="50E5D920" w14:textId="77777777" w:rsidR="00634B4A" w:rsidRPr="00B500F3" w:rsidRDefault="00634B4A" w:rsidP="00B87550">
            <w:pPr>
              <w:jc w:val="center"/>
              <w:rPr>
                <w:b/>
                <w:bCs/>
                <w:sz w:val="15"/>
                <w:szCs w:val="16"/>
              </w:rPr>
            </w:pPr>
            <w:r w:rsidRPr="00B500F3">
              <w:rPr>
                <w:b/>
                <w:bCs/>
                <w:sz w:val="15"/>
                <w:szCs w:val="16"/>
              </w:rPr>
              <w:t>out-degree</w:t>
            </w:r>
          </w:p>
        </w:tc>
        <w:tc>
          <w:tcPr>
            <w:tcW w:w="0" w:type="auto"/>
            <w:vAlign w:val="center"/>
          </w:tcPr>
          <w:p w14:paraId="1CC79212" w14:textId="77777777" w:rsidR="00634B4A" w:rsidRPr="00B500F3" w:rsidRDefault="00634B4A" w:rsidP="00B87550">
            <w:pPr>
              <w:jc w:val="center"/>
              <w:rPr>
                <w:b/>
                <w:bCs/>
                <w:sz w:val="15"/>
                <w:szCs w:val="16"/>
              </w:rPr>
            </w:pPr>
            <w:r w:rsidRPr="00B500F3">
              <w:rPr>
                <w:b/>
                <w:bCs/>
                <w:sz w:val="15"/>
                <w:szCs w:val="16"/>
              </w:rPr>
              <w:t>betweenness</w:t>
            </w:r>
          </w:p>
        </w:tc>
        <w:tc>
          <w:tcPr>
            <w:tcW w:w="0" w:type="auto"/>
            <w:vAlign w:val="center"/>
          </w:tcPr>
          <w:p w14:paraId="2F3B702A" w14:textId="77777777" w:rsidR="00634B4A" w:rsidRPr="00B500F3" w:rsidRDefault="00634B4A" w:rsidP="00B87550">
            <w:pPr>
              <w:jc w:val="center"/>
              <w:rPr>
                <w:b/>
                <w:bCs/>
                <w:sz w:val="15"/>
                <w:szCs w:val="16"/>
              </w:rPr>
            </w:pPr>
            <w:r w:rsidRPr="00B500F3">
              <w:rPr>
                <w:b/>
                <w:bCs/>
                <w:sz w:val="15"/>
                <w:szCs w:val="16"/>
              </w:rPr>
              <w:t>in-closeness</w:t>
            </w:r>
          </w:p>
        </w:tc>
        <w:tc>
          <w:tcPr>
            <w:tcW w:w="0" w:type="auto"/>
            <w:vAlign w:val="center"/>
          </w:tcPr>
          <w:p w14:paraId="164ADADF" w14:textId="77777777" w:rsidR="00634B4A" w:rsidRPr="00B500F3" w:rsidRDefault="00634B4A" w:rsidP="00B87550">
            <w:pPr>
              <w:jc w:val="center"/>
              <w:rPr>
                <w:b/>
                <w:bCs/>
                <w:sz w:val="15"/>
                <w:szCs w:val="16"/>
              </w:rPr>
            </w:pPr>
            <w:r w:rsidRPr="00B500F3">
              <w:rPr>
                <w:b/>
                <w:bCs/>
                <w:sz w:val="15"/>
                <w:szCs w:val="16"/>
              </w:rPr>
              <w:t>out-closeness</w:t>
            </w:r>
          </w:p>
        </w:tc>
        <w:tc>
          <w:tcPr>
            <w:tcW w:w="0" w:type="auto"/>
            <w:vAlign w:val="center"/>
          </w:tcPr>
          <w:p w14:paraId="50BB47CC" w14:textId="77777777" w:rsidR="00634B4A" w:rsidRPr="00B500F3" w:rsidRDefault="00634B4A" w:rsidP="00B87550">
            <w:pPr>
              <w:jc w:val="center"/>
              <w:rPr>
                <w:b/>
                <w:bCs/>
                <w:sz w:val="15"/>
                <w:szCs w:val="16"/>
              </w:rPr>
            </w:pPr>
            <w:r w:rsidRPr="00B500F3">
              <w:rPr>
                <w:b/>
                <w:bCs/>
                <w:sz w:val="15"/>
                <w:szCs w:val="16"/>
              </w:rPr>
              <w:t>eigenvector</w:t>
            </w:r>
          </w:p>
        </w:tc>
        <w:tc>
          <w:tcPr>
            <w:tcW w:w="0" w:type="auto"/>
            <w:vAlign w:val="center"/>
          </w:tcPr>
          <w:p w14:paraId="3BBE2C16" w14:textId="77777777" w:rsidR="00634B4A" w:rsidRPr="00B500F3" w:rsidRDefault="00634B4A" w:rsidP="00B87550">
            <w:pPr>
              <w:jc w:val="center"/>
              <w:rPr>
                <w:b/>
                <w:bCs/>
                <w:sz w:val="15"/>
                <w:szCs w:val="16"/>
              </w:rPr>
            </w:pPr>
            <w:r w:rsidRPr="00B500F3">
              <w:rPr>
                <w:b/>
                <w:bCs/>
                <w:sz w:val="15"/>
                <w:szCs w:val="16"/>
              </w:rPr>
              <w:t>net constraint</w:t>
            </w:r>
          </w:p>
        </w:tc>
        <w:tc>
          <w:tcPr>
            <w:tcW w:w="0" w:type="auto"/>
            <w:vAlign w:val="center"/>
          </w:tcPr>
          <w:p w14:paraId="09AE0CB4" w14:textId="77777777" w:rsidR="00634B4A" w:rsidRPr="00B500F3" w:rsidRDefault="00634B4A" w:rsidP="00B87550">
            <w:pPr>
              <w:jc w:val="center"/>
              <w:rPr>
                <w:b/>
                <w:bCs/>
                <w:sz w:val="15"/>
                <w:szCs w:val="16"/>
              </w:rPr>
            </w:pPr>
            <w:r w:rsidRPr="00B500F3">
              <w:rPr>
                <w:b/>
                <w:bCs/>
                <w:sz w:val="15"/>
                <w:szCs w:val="16"/>
              </w:rPr>
              <w:t>hub score</w:t>
            </w:r>
          </w:p>
        </w:tc>
        <w:tc>
          <w:tcPr>
            <w:tcW w:w="0" w:type="auto"/>
            <w:vAlign w:val="center"/>
          </w:tcPr>
          <w:p w14:paraId="752A1E85" w14:textId="77777777" w:rsidR="00634B4A" w:rsidRPr="00B500F3" w:rsidRDefault="00634B4A" w:rsidP="00B87550">
            <w:pPr>
              <w:jc w:val="center"/>
              <w:rPr>
                <w:b/>
                <w:bCs/>
                <w:sz w:val="15"/>
                <w:szCs w:val="16"/>
              </w:rPr>
            </w:pPr>
            <w:r w:rsidRPr="00B500F3">
              <w:rPr>
                <w:b/>
                <w:bCs/>
                <w:sz w:val="15"/>
                <w:szCs w:val="16"/>
              </w:rPr>
              <w:t>authority score</w:t>
            </w:r>
          </w:p>
        </w:tc>
      </w:tr>
      <w:tr w:rsidR="00725CDA" w:rsidRPr="00AD55C5" w14:paraId="4A056ABB" w14:textId="77777777" w:rsidTr="00725CDA">
        <w:trPr>
          <w:trHeight w:val="254"/>
        </w:trPr>
        <w:tc>
          <w:tcPr>
            <w:tcW w:w="0" w:type="auto"/>
          </w:tcPr>
          <w:p w14:paraId="4D80F3A8" w14:textId="75EFBD80" w:rsidR="00634B4A" w:rsidRPr="00B500F3" w:rsidRDefault="00634B4A" w:rsidP="00B87550">
            <w:pPr>
              <w:jc w:val="center"/>
              <w:rPr>
                <w:rFonts w:hint="eastAsia"/>
                <w:b/>
                <w:bCs/>
                <w:sz w:val="13"/>
                <w:szCs w:val="15"/>
              </w:rPr>
            </w:pPr>
            <w:r>
              <w:rPr>
                <w:b/>
                <w:bCs/>
                <w:sz w:val="13"/>
                <w:szCs w:val="15"/>
              </w:rPr>
              <w:t>59</w:t>
            </w:r>
          </w:p>
        </w:tc>
        <w:tc>
          <w:tcPr>
            <w:tcW w:w="0" w:type="auto"/>
            <w:vAlign w:val="center"/>
          </w:tcPr>
          <w:p w14:paraId="6710427B" w14:textId="05DE858A" w:rsidR="00634B4A" w:rsidRPr="00D21165" w:rsidRDefault="00634B4A" w:rsidP="00B87550">
            <w:pPr>
              <w:jc w:val="center"/>
              <w:rPr>
                <w:sz w:val="13"/>
                <w:szCs w:val="15"/>
              </w:rPr>
            </w:pPr>
            <w:r>
              <w:rPr>
                <w:color w:val="FF0000"/>
                <w:sz w:val="13"/>
                <w:szCs w:val="15"/>
              </w:rPr>
              <w:t>42</w:t>
            </w:r>
          </w:p>
        </w:tc>
        <w:tc>
          <w:tcPr>
            <w:tcW w:w="0" w:type="auto"/>
            <w:vAlign w:val="center"/>
          </w:tcPr>
          <w:p w14:paraId="75D34957" w14:textId="0C4F3CCB" w:rsidR="00634B4A" w:rsidRPr="00D21165" w:rsidRDefault="00634B4A" w:rsidP="00B87550">
            <w:pPr>
              <w:jc w:val="center"/>
              <w:rPr>
                <w:sz w:val="13"/>
                <w:szCs w:val="15"/>
              </w:rPr>
            </w:pPr>
            <w:r w:rsidRPr="00634B4A">
              <w:rPr>
                <w:sz w:val="13"/>
                <w:szCs w:val="15"/>
              </w:rPr>
              <w:t>0</w:t>
            </w:r>
          </w:p>
        </w:tc>
        <w:tc>
          <w:tcPr>
            <w:tcW w:w="0" w:type="auto"/>
            <w:vAlign w:val="center"/>
          </w:tcPr>
          <w:p w14:paraId="45B17495" w14:textId="63E6C983" w:rsidR="00634B4A" w:rsidRPr="00D21165" w:rsidRDefault="00634B4A" w:rsidP="00B87550">
            <w:pPr>
              <w:jc w:val="center"/>
              <w:rPr>
                <w:sz w:val="13"/>
                <w:szCs w:val="15"/>
              </w:rPr>
            </w:pPr>
            <w:r w:rsidRPr="00634B4A">
              <w:rPr>
                <w:sz w:val="13"/>
                <w:szCs w:val="15"/>
              </w:rPr>
              <w:t>0</w:t>
            </w:r>
          </w:p>
        </w:tc>
        <w:tc>
          <w:tcPr>
            <w:tcW w:w="0" w:type="auto"/>
            <w:vAlign w:val="center"/>
          </w:tcPr>
          <w:p w14:paraId="43D25A36" w14:textId="7107CC06" w:rsidR="00634B4A" w:rsidRPr="00D21165" w:rsidRDefault="00634B4A" w:rsidP="00B87550">
            <w:pPr>
              <w:jc w:val="center"/>
              <w:rPr>
                <w:sz w:val="13"/>
                <w:szCs w:val="15"/>
              </w:rPr>
            </w:pPr>
            <w:r w:rsidRPr="00725CDA">
              <w:rPr>
                <w:color w:val="FF0000"/>
                <w:sz w:val="13"/>
                <w:szCs w:val="15"/>
              </w:rPr>
              <w:t>2.11</w:t>
            </w:r>
            <w:r w:rsidR="00725CDA" w:rsidRPr="00725CDA">
              <w:rPr>
                <w:color w:val="FF0000"/>
                <w:sz w:val="13"/>
                <w:szCs w:val="15"/>
              </w:rPr>
              <w:t>2</w:t>
            </w:r>
            <w:r w:rsidRPr="00725CDA">
              <w:rPr>
                <w:color w:val="FF0000"/>
                <w:sz w:val="13"/>
                <w:szCs w:val="15"/>
              </w:rPr>
              <w:t>e-05</w:t>
            </w:r>
          </w:p>
        </w:tc>
        <w:tc>
          <w:tcPr>
            <w:tcW w:w="0" w:type="auto"/>
            <w:vAlign w:val="center"/>
          </w:tcPr>
          <w:p w14:paraId="77DB9A89" w14:textId="677CAC93" w:rsidR="00634B4A" w:rsidRPr="00D21165" w:rsidRDefault="00634B4A" w:rsidP="00B87550">
            <w:pPr>
              <w:jc w:val="center"/>
              <w:rPr>
                <w:sz w:val="13"/>
                <w:szCs w:val="15"/>
              </w:rPr>
            </w:pPr>
            <w:r w:rsidRPr="00634B4A">
              <w:rPr>
                <w:sz w:val="13"/>
                <w:szCs w:val="15"/>
              </w:rPr>
              <w:t>1.193e-05</w:t>
            </w:r>
          </w:p>
        </w:tc>
        <w:tc>
          <w:tcPr>
            <w:tcW w:w="0" w:type="auto"/>
            <w:vAlign w:val="center"/>
          </w:tcPr>
          <w:p w14:paraId="3EC48091" w14:textId="53B08515" w:rsidR="00634B4A" w:rsidRPr="00634B4A" w:rsidRDefault="00634B4A" w:rsidP="00B87550">
            <w:pPr>
              <w:jc w:val="center"/>
              <w:rPr>
                <w:color w:val="FF0000"/>
                <w:sz w:val="13"/>
                <w:szCs w:val="15"/>
              </w:rPr>
            </w:pPr>
            <w:r w:rsidRPr="00634B4A">
              <w:rPr>
                <w:color w:val="FF0000"/>
                <w:sz w:val="13"/>
                <w:szCs w:val="15"/>
              </w:rPr>
              <w:t>4.288355e-01</w:t>
            </w:r>
          </w:p>
        </w:tc>
        <w:tc>
          <w:tcPr>
            <w:tcW w:w="0" w:type="auto"/>
            <w:vAlign w:val="center"/>
          </w:tcPr>
          <w:p w14:paraId="13850BD3" w14:textId="5341728F" w:rsidR="00634B4A" w:rsidRPr="00D21165" w:rsidRDefault="00634B4A" w:rsidP="00B87550">
            <w:pPr>
              <w:jc w:val="center"/>
              <w:rPr>
                <w:sz w:val="13"/>
                <w:szCs w:val="15"/>
              </w:rPr>
            </w:pPr>
            <w:r w:rsidRPr="00634B4A">
              <w:rPr>
                <w:sz w:val="13"/>
                <w:szCs w:val="15"/>
              </w:rPr>
              <w:t>0.06452707</w:t>
            </w:r>
          </w:p>
        </w:tc>
        <w:tc>
          <w:tcPr>
            <w:tcW w:w="0" w:type="auto"/>
            <w:vAlign w:val="center"/>
          </w:tcPr>
          <w:p w14:paraId="72236CA0" w14:textId="30EAFF3F" w:rsidR="00634B4A" w:rsidRPr="00634B4A" w:rsidRDefault="00634B4A" w:rsidP="00B87550">
            <w:pPr>
              <w:jc w:val="center"/>
              <w:rPr>
                <w:color w:val="FF0000"/>
                <w:sz w:val="13"/>
                <w:szCs w:val="15"/>
              </w:rPr>
            </w:pPr>
            <w:r w:rsidRPr="00055506">
              <w:rPr>
                <w:sz w:val="13"/>
                <w:szCs w:val="15"/>
              </w:rPr>
              <w:t>0.0000e+00</w:t>
            </w:r>
          </w:p>
        </w:tc>
        <w:tc>
          <w:tcPr>
            <w:tcW w:w="0" w:type="auto"/>
            <w:vAlign w:val="center"/>
          </w:tcPr>
          <w:p w14:paraId="540B2132" w14:textId="424EF1D9" w:rsidR="00634B4A" w:rsidRPr="00D21165" w:rsidRDefault="00634B4A" w:rsidP="00B87550">
            <w:pPr>
              <w:jc w:val="center"/>
              <w:rPr>
                <w:sz w:val="13"/>
                <w:szCs w:val="15"/>
              </w:rPr>
            </w:pPr>
            <w:r w:rsidRPr="00055506">
              <w:rPr>
                <w:color w:val="FF0000"/>
                <w:sz w:val="13"/>
                <w:szCs w:val="15"/>
              </w:rPr>
              <w:t>1.00000e+00</w:t>
            </w:r>
          </w:p>
        </w:tc>
      </w:tr>
    </w:tbl>
    <w:p w14:paraId="3CCA7D35" w14:textId="77777777" w:rsidR="000B0F20" w:rsidRDefault="000B0F20" w:rsidP="00634B4A">
      <w:pPr>
        <w:ind w:left="780"/>
      </w:pPr>
    </w:p>
    <w:p w14:paraId="4CDC7388" w14:textId="65312262" w:rsidR="00634B4A" w:rsidRPr="00E672C7" w:rsidRDefault="000B0F20" w:rsidP="00634B4A">
      <w:pPr>
        <w:ind w:left="780"/>
      </w:pPr>
      <w:r w:rsidRPr="000B0F20">
        <w:t xml:space="preserve">This node has </w:t>
      </w:r>
      <w:r w:rsidRPr="00940BCB">
        <w:rPr>
          <w:u w:val="single"/>
        </w:rPr>
        <w:t>the largest in-degree centrality</w:t>
      </w:r>
      <w:r w:rsidRPr="000B0F20">
        <w:t xml:space="preserve">, but </w:t>
      </w:r>
      <w:proofErr w:type="spellStart"/>
      <w:r w:rsidR="00940BCB" w:rsidRPr="000B0F20">
        <w:t>its</w:t>
      </w:r>
      <w:proofErr w:type="spellEnd"/>
      <w:r w:rsidRPr="000B0F20">
        <w:t xml:space="preserve"> </w:t>
      </w:r>
      <w:r w:rsidRPr="00940BCB">
        <w:rPr>
          <w:u w:val="single"/>
        </w:rPr>
        <w:t>ou</w:t>
      </w:r>
      <w:r w:rsidR="00940BCB" w:rsidRPr="00940BCB">
        <w:rPr>
          <w:u w:val="single"/>
        </w:rPr>
        <w:t>t</w:t>
      </w:r>
      <w:r w:rsidRPr="00940BCB">
        <w:rPr>
          <w:u w:val="single"/>
        </w:rPr>
        <w:t>-degree centrality</w:t>
      </w:r>
      <w:r w:rsidRPr="000B0F20">
        <w:t xml:space="preserve"> is 0, that is to say, for this node, the information flow is one-way, which makes this node cannot affect the information transmission of </w:t>
      </w:r>
      <w:r w:rsidR="00940BCB">
        <w:t>rest</w:t>
      </w:r>
      <w:r w:rsidRPr="000B0F20">
        <w:t xml:space="preserve"> parts of the network</w:t>
      </w:r>
      <w:r w:rsidR="0000545D">
        <w:t xml:space="preserve">. In other words, </w:t>
      </w:r>
      <w:r w:rsidR="00940BCB">
        <w:t xml:space="preserve">the node’s </w:t>
      </w:r>
      <w:r w:rsidR="00940BCB" w:rsidRPr="00940BCB">
        <w:rPr>
          <w:u w:val="single"/>
        </w:rPr>
        <w:t>betweenness centrality</w:t>
      </w:r>
      <w:r w:rsidR="00940BCB">
        <w:t xml:space="preserve"> is absolutely 0. And, based on the definition of authority score, the </w:t>
      </w:r>
      <w:r w:rsidR="00940BCB" w:rsidRPr="00940BCB">
        <w:rPr>
          <w:u w:val="single"/>
        </w:rPr>
        <w:t>highest in-degree</w:t>
      </w:r>
      <w:r w:rsidR="00E672C7">
        <w:rPr>
          <w:u w:val="single"/>
        </w:rPr>
        <w:t xml:space="preserve"> centrality</w:t>
      </w:r>
      <w:r w:rsidR="00940BCB">
        <w:t xml:space="preserve"> makes </w:t>
      </w:r>
      <w:r w:rsidR="00E672C7">
        <w:t xml:space="preserve">it capable to receive information form many good hubs and give it the highest </w:t>
      </w:r>
      <w:r w:rsidR="00E672C7" w:rsidRPr="00E672C7">
        <w:rPr>
          <w:u w:val="single"/>
        </w:rPr>
        <w:t>authority score.</w:t>
      </w:r>
      <w:r w:rsidR="00E672C7">
        <w:rPr>
          <w:u w:val="single"/>
        </w:rPr>
        <w:t xml:space="preserve"> </w:t>
      </w:r>
      <w:r w:rsidR="00E672C7" w:rsidRPr="00E672C7">
        <w:t xml:space="preserve">Besides, its </w:t>
      </w:r>
      <w:r w:rsidR="00E672C7" w:rsidRPr="00E672C7">
        <w:rPr>
          <w:u w:val="single"/>
        </w:rPr>
        <w:t>high in-closeness centrality</w:t>
      </w:r>
      <w:r w:rsidR="00E672C7">
        <w:t xml:space="preserve"> also </w:t>
      </w:r>
      <w:r w:rsidR="001A24C3">
        <w:t>enables</w:t>
      </w:r>
      <w:r w:rsidR="00E672C7">
        <w:t xml:space="preserve"> it to receive information efficiently.</w:t>
      </w:r>
    </w:p>
    <w:p w14:paraId="07851552" w14:textId="77777777" w:rsidR="006A0D4E" w:rsidRPr="00634B4A" w:rsidRDefault="006A0D4E" w:rsidP="005110AC">
      <w:pPr>
        <w:pStyle w:val="a3"/>
        <w:ind w:left="780" w:firstLineChars="0" w:firstLine="0"/>
        <w:rPr>
          <w:u w:val="single"/>
        </w:rPr>
      </w:pPr>
    </w:p>
    <w:p w14:paraId="0632AA53" w14:textId="6966F12A" w:rsidR="006D171B" w:rsidRPr="00970A06" w:rsidRDefault="006D171B" w:rsidP="007011F2">
      <w:pPr>
        <w:pStyle w:val="a3"/>
        <w:numPr>
          <w:ilvl w:val="1"/>
          <w:numId w:val="2"/>
        </w:numPr>
        <w:ind w:firstLineChars="0"/>
        <w:rPr>
          <w:rFonts w:ascii="方正姚体" w:eastAsia="方正姚体" w:hAnsi="HGSSoeiKakugothicUB" w:cs="Times New Roman"/>
          <w:b/>
          <w:bCs/>
          <w:color w:val="4472C4" w:themeColor="accent1"/>
          <w:sz w:val="32"/>
          <w:szCs w:val="36"/>
        </w:rPr>
      </w:pPr>
      <w:r w:rsidRPr="00970A06">
        <w:rPr>
          <w:rFonts w:ascii="方正姚体" w:eastAsia="方正姚体" w:hAnsi="HGSSoeiKakugothicUB" w:cs="Times New Roman" w:hint="eastAsia"/>
          <w:b/>
          <w:bCs/>
          <w:color w:val="4472C4" w:themeColor="accent1"/>
          <w:sz w:val="32"/>
          <w:szCs w:val="36"/>
        </w:rPr>
        <w:t>P</w:t>
      </w:r>
      <w:r w:rsidRPr="00970A06">
        <w:rPr>
          <w:rFonts w:ascii="方正姚体" w:eastAsia="方正姚体" w:hAnsi="HGSSoeiKakugothicUB" w:cs="Times New Roman"/>
          <w:b/>
          <w:bCs/>
          <w:color w:val="4472C4" w:themeColor="accent1"/>
          <w:sz w:val="32"/>
          <w:szCs w:val="36"/>
        </w:rPr>
        <w:t xml:space="preserve">art </w:t>
      </w:r>
      <w:r w:rsidR="00970A06" w:rsidRPr="00970A06">
        <w:rPr>
          <w:rFonts w:ascii="方正姚体" w:eastAsia="方正姚体" w:hAnsi="HGSSoeiKakugothicUB" w:cs="Times New Roman"/>
          <w:b/>
          <w:bCs/>
          <w:color w:val="4472C4" w:themeColor="accent1"/>
          <w:sz w:val="32"/>
          <w:szCs w:val="36"/>
        </w:rPr>
        <w:t>I</w:t>
      </w:r>
      <w:r w:rsidR="00D33523">
        <w:rPr>
          <w:rFonts w:ascii="方正姚体" w:eastAsia="方正姚体" w:hAnsi="HGSSoeiKakugothicUB" w:cs="Times New Roman"/>
          <w:b/>
          <w:bCs/>
          <w:color w:val="4472C4" w:themeColor="accent1"/>
          <w:sz w:val="32"/>
          <w:szCs w:val="36"/>
        </w:rPr>
        <w:t>V</w:t>
      </w:r>
      <w:r w:rsidR="00970A06" w:rsidRPr="00970A06">
        <w:rPr>
          <w:rFonts w:ascii="方正姚体" w:eastAsia="方正姚体" w:hAnsi="HGSSoeiKakugothicUB" w:cs="Times New Roman"/>
          <w:b/>
          <w:bCs/>
          <w:color w:val="4472C4" w:themeColor="accent1"/>
          <w:sz w:val="32"/>
          <w:szCs w:val="36"/>
        </w:rPr>
        <w:t>:</w:t>
      </w:r>
      <w:r w:rsidR="00970A06" w:rsidRPr="00970A06">
        <w:rPr>
          <w:sz w:val="20"/>
          <w:szCs w:val="21"/>
        </w:rPr>
        <w:t xml:space="preserve"> </w:t>
      </w:r>
      <w:r w:rsidR="00D33523">
        <w:rPr>
          <w:sz w:val="20"/>
          <w:szCs w:val="21"/>
        </w:rPr>
        <w:t xml:space="preserve"> </w:t>
      </w:r>
      <w:r w:rsidR="00D33523" w:rsidRPr="00D33523">
        <w:rPr>
          <w:rFonts w:ascii="方正姚体" w:eastAsia="方正姚体" w:hAnsi="HGSSoeiKakugothicUB" w:cs="Times New Roman"/>
          <w:b/>
          <w:bCs/>
          <w:color w:val="4472C4" w:themeColor="accent1"/>
          <w:sz w:val="32"/>
          <w:szCs w:val="36"/>
        </w:rPr>
        <w:t>Global Network Properties</w:t>
      </w:r>
    </w:p>
    <w:p w14:paraId="1E56739A" w14:textId="6C7918A7" w:rsidR="00EB1B27" w:rsidRDefault="00E86F97" w:rsidP="00D33523">
      <w:pPr>
        <w:pStyle w:val="a3"/>
        <w:numPr>
          <w:ilvl w:val="0"/>
          <w:numId w:val="12"/>
        </w:numPr>
        <w:ind w:firstLineChars="0"/>
        <w:rPr>
          <w:b/>
          <w:bCs/>
          <w:color w:val="4472C4" w:themeColor="accent1"/>
        </w:rPr>
      </w:pPr>
      <w:r w:rsidRPr="00571725">
        <w:rPr>
          <w:b/>
          <w:bCs/>
          <w:color w:val="4472C4" w:themeColor="accent1"/>
        </w:rPr>
        <w:t>(</w:t>
      </w:r>
      <w:r w:rsidR="00D33523">
        <w:rPr>
          <w:b/>
          <w:bCs/>
          <w:color w:val="4472C4" w:themeColor="accent1"/>
        </w:rPr>
        <w:t>3</w:t>
      </w:r>
      <w:r w:rsidRPr="00571725">
        <w:rPr>
          <w:b/>
          <w:bCs/>
          <w:color w:val="4472C4" w:themeColor="accent1"/>
        </w:rPr>
        <w:t xml:space="preserve"> points) </w:t>
      </w:r>
      <w:r w:rsidR="00D33523" w:rsidRPr="00D33523">
        <w:rPr>
          <w:b/>
          <w:bCs/>
          <w:color w:val="4472C4" w:themeColor="accent1"/>
        </w:rPr>
        <w:t>Briefly describe (a) what k-core is, (b) what insight this k-core decomposition method provides, and (c) what is the highest/maximum level, k, of cores present in your network (e.g., Do any 3-cores exist in your network? Do any 4-cores? 5-cores? etc.)?</w:t>
      </w:r>
      <w:r w:rsidR="00D33523" w:rsidRPr="00D33523">
        <w:rPr>
          <w:b/>
          <w:bCs/>
          <w:color w:val="4472C4" w:themeColor="accent1"/>
        </w:rPr>
        <w:cr/>
      </w:r>
    </w:p>
    <w:p w14:paraId="7CB3B37A" w14:textId="77777777" w:rsidR="00D33523" w:rsidRPr="00D33523" w:rsidRDefault="00D33523" w:rsidP="00D33523">
      <w:pPr>
        <w:ind w:left="780"/>
        <w:rPr>
          <w:b/>
          <w:bCs/>
          <w:color w:val="4472C4" w:themeColor="accent1"/>
        </w:rPr>
      </w:pPr>
    </w:p>
    <w:p w14:paraId="44265A50" w14:textId="2CD54C54" w:rsidR="005411CC" w:rsidRPr="00D33523" w:rsidRDefault="00E86F97" w:rsidP="00D33523">
      <w:pPr>
        <w:pStyle w:val="a3"/>
        <w:numPr>
          <w:ilvl w:val="0"/>
          <w:numId w:val="12"/>
        </w:numPr>
        <w:ind w:firstLineChars="0"/>
        <w:rPr>
          <w:b/>
          <w:bCs/>
          <w:color w:val="4472C4" w:themeColor="accent1"/>
        </w:rPr>
      </w:pPr>
      <w:r w:rsidRPr="00D33523">
        <w:rPr>
          <w:b/>
          <w:bCs/>
          <w:color w:val="4472C4" w:themeColor="accent1"/>
        </w:rPr>
        <w:t>(</w:t>
      </w:r>
      <w:r w:rsidR="00D33523">
        <w:rPr>
          <w:b/>
          <w:bCs/>
          <w:color w:val="4472C4" w:themeColor="accent1"/>
        </w:rPr>
        <w:t>3</w:t>
      </w:r>
      <w:r w:rsidRPr="00D33523">
        <w:rPr>
          <w:b/>
          <w:bCs/>
          <w:color w:val="4472C4" w:themeColor="accent1"/>
        </w:rPr>
        <w:t xml:space="preserve"> points) </w:t>
      </w:r>
      <w:r w:rsidR="00D33523" w:rsidRPr="00D33523">
        <w:rPr>
          <w:b/>
          <w:bCs/>
          <w:color w:val="4472C4" w:themeColor="accent1"/>
        </w:rPr>
        <w:t>Visualize your network using k-core decomposition and include the visualization in your report. In a paragraph, discuss your interpretation of the visualization and whether the results of k-core decomposition make sense based on your expectations of the network.</w:t>
      </w:r>
    </w:p>
    <w:p w14:paraId="6968F4E8" w14:textId="77777777" w:rsidR="00D33523" w:rsidRPr="00D33523" w:rsidRDefault="00D33523" w:rsidP="00D33523">
      <w:pPr>
        <w:pStyle w:val="a3"/>
        <w:ind w:left="360"/>
        <w:rPr>
          <w:b/>
          <w:bCs/>
        </w:rPr>
      </w:pPr>
    </w:p>
    <w:p w14:paraId="7F2455AA" w14:textId="2FF74F93" w:rsidR="00D33523" w:rsidRDefault="00D33523" w:rsidP="00402D87">
      <w:pPr>
        <w:ind w:left="780"/>
        <w:rPr>
          <w:b/>
          <w:bCs/>
        </w:rPr>
      </w:pPr>
    </w:p>
    <w:p w14:paraId="3DB474C6" w14:textId="77777777" w:rsidR="00D33523" w:rsidRPr="00D33523" w:rsidRDefault="00D33523" w:rsidP="00D33523">
      <w:pPr>
        <w:ind w:left="780"/>
        <w:rPr>
          <w:b/>
          <w:bCs/>
        </w:rPr>
      </w:pPr>
    </w:p>
    <w:p w14:paraId="2F828D64" w14:textId="4E4B7B6E" w:rsidR="00420241" w:rsidRPr="00402D87" w:rsidRDefault="00E86F97" w:rsidP="00402D87">
      <w:pPr>
        <w:pStyle w:val="a3"/>
        <w:numPr>
          <w:ilvl w:val="0"/>
          <w:numId w:val="12"/>
        </w:numPr>
        <w:ind w:firstLineChars="0"/>
        <w:rPr>
          <w:b/>
          <w:bCs/>
          <w:color w:val="4472C4" w:themeColor="accent1"/>
        </w:rPr>
      </w:pPr>
      <w:r w:rsidRPr="00571725">
        <w:rPr>
          <w:b/>
          <w:bCs/>
          <w:color w:val="4472C4" w:themeColor="accent1"/>
        </w:rPr>
        <w:t>(</w:t>
      </w:r>
      <w:r w:rsidR="00402D87">
        <w:rPr>
          <w:b/>
          <w:bCs/>
          <w:color w:val="4472C4" w:themeColor="accent1"/>
        </w:rPr>
        <w:t>3</w:t>
      </w:r>
      <w:r w:rsidRPr="00571725">
        <w:rPr>
          <w:b/>
          <w:bCs/>
          <w:color w:val="4472C4" w:themeColor="accent1"/>
        </w:rPr>
        <w:t xml:space="preserve"> points) </w:t>
      </w:r>
      <w:r w:rsidR="00402D87" w:rsidRPr="00402D87">
        <w:rPr>
          <w:b/>
          <w:bCs/>
          <w:color w:val="4472C4" w:themeColor="accent1"/>
        </w:rPr>
        <w:t>Pick one of community detection algorithms to run on your network. Which community detection algorithm did you choose and why?</w:t>
      </w:r>
    </w:p>
    <w:p w14:paraId="197A07AB" w14:textId="745D8F62" w:rsidR="00FD5B9E" w:rsidRDefault="00FD5B9E" w:rsidP="003313CD">
      <w:pPr>
        <w:pStyle w:val="a3"/>
        <w:ind w:left="780" w:firstLineChars="0" w:firstLine="0"/>
        <w:rPr>
          <w:u w:val="single"/>
        </w:rPr>
      </w:pPr>
    </w:p>
    <w:p w14:paraId="44528ECC" w14:textId="2E3D0D0A" w:rsidR="00402D87" w:rsidRDefault="00402D87" w:rsidP="003313CD">
      <w:pPr>
        <w:pStyle w:val="a3"/>
        <w:ind w:left="780" w:firstLineChars="0" w:firstLine="0"/>
        <w:rPr>
          <w:u w:val="single"/>
        </w:rPr>
      </w:pPr>
    </w:p>
    <w:p w14:paraId="48BC2354" w14:textId="77777777" w:rsidR="00402D87" w:rsidRPr="00D33523" w:rsidRDefault="00402D87" w:rsidP="00402D87">
      <w:pPr>
        <w:ind w:left="780"/>
        <w:rPr>
          <w:b/>
          <w:bCs/>
        </w:rPr>
      </w:pPr>
    </w:p>
    <w:p w14:paraId="74A4233B" w14:textId="23F6CFB0" w:rsidR="00402D87" w:rsidRPr="00402D87" w:rsidRDefault="00402D87" w:rsidP="00402D87">
      <w:pPr>
        <w:pStyle w:val="a3"/>
        <w:numPr>
          <w:ilvl w:val="0"/>
          <w:numId w:val="12"/>
        </w:numPr>
        <w:ind w:firstLineChars="0"/>
        <w:rPr>
          <w:b/>
          <w:bCs/>
          <w:color w:val="4472C4" w:themeColor="accent1"/>
        </w:rPr>
      </w:pPr>
      <w:r w:rsidRPr="00571725">
        <w:rPr>
          <w:b/>
          <w:bCs/>
          <w:color w:val="4472C4" w:themeColor="accent1"/>
        </w:rPr>
        <w:t>(</w:t>
      </w:r>
      <w:r>
        <w:rPr>
          <w:b/>
          <w:bCs/>
          <w:color w:val="4472C4" w:themeColor="accent1"/>
        </w:rPr>
        <w:t>3</w:t>
      </w:r>
      <w:r w:rsidRPr="00571725">
        <w:rPr>
          <w:b/>
          <w:bCs/>
          <w:color w:val="4472C4" w:themeColor="accent1"/>
        </w:rPr>
        <w:t xml:space="preserve"> points) </w:t>
      </w:r>
      <w:r w:rsidRPr="00402D87">
        <w:rPr>
          <w:b/>
          <w:bCs/>
          <w:color w:val="4472C4" w:themeColor="accent1"/>
        </w:rPr>
        <w:t>How many communities have been created? For your network, what might a community of nodes potentially have in common?</w:t>
      </w:r>
    </w:p>
    <w:p w14:paraId="772A05CE" w14:textId="57E886D8" w:rsidR="00402D87" w:rsidRDefault="00402D87" w:rsidP="003313CD">
      <w:pPr>
        <w:pStyle w:val="a3"/>
        <w:ind w:left="780" w:firstLineChars="0" w:firstLine="0"/>
        <w:rPr>
          <w:u w:val="single"/>
        </w:rPr>
      </w:pPr>
    </w:p>
    <w:p w14:paraId="5ABFBD18" w14:textId="77777777" w:rsidR="00402D87" w:rsidRPr="00D33523" w:rsidRDefault="00402D87" w:rsidP="00402D87">
      <w:pPr>
        <w:ind w:left="780"/>
        <w:rPr>
          <w:b/>
          <w:bCs/>
        </w:rPr>
      </w:pPr>
    </w:p>
    <w:p w14:paraId="08C63197" w14:textId="28E2C825" w:rsidR="00402D87" w:rsidRPr="00402D87" w:rsidRDefault="00402D87" w:rsidP="00402D87">
      <w:pPr>
        <w:pStyle w:val="a3"/>
        <w:numPr>
          <w:ilvl w:val="0"/>
          <w:numId w:val="12"/>
        </w:numPr>
        <w:ind w:firstLineChars="0"/>
        <w:rPr>
          <w:b/>
          <w:bCs/>
          <w:color w:val="4472C4" w:themeColor="accent1"/>
        </w:rPr>
      </w:pPr>
      <w:r w:rsidRPr="00571725">
        <w:rPr>
          <w:b/>
          <w:bCs/>
          <w:color w:val="4472C4" w:themeColor="accent1"/>
        </w:rPr>
        <w:t>(</w:t>
      </w:r>
      <w:r>
        <w:rPr>
          <w:b/>
          <w:bCs/>
          <w:color w:val="4472C4" w:themeColor="accent1"/>
        </w:rPr>
        <w:t>3</w:t>
      </w:r>
      <w:r w:rsidRPr="00571725">
        <w:rPr>
          <w:b/>
          <w:bCs/>
          <w:color w:val="4472C4" w:themeColor="accent1"/>
        </w:rPr>
        <w:t xml:space="preserve"> points) </w:t>
      </w:r>
      <w:r w:rsidRPr="00402D87">
        <w:rPr>
          <w:b/>
          <w:bCs/>
          <w:color w:val="4472C4" w:themeColor="accent1"/>
        </w:rPr>
        <w:t>What is a modularity score? Interpret the modularity score of your results of community detection?</w:t>
      </w:r>
    </w:p>
    <w:p w14:paraId="0E89E26A" w14:textId="3669289A" w:rsidR="00402D87" w:rsidRDefault="00402D87" w:rsidP="003313CD">
      <w:pPr>
        <w:pStyle w:val="a3"/>
        <w:ind w:left="780" w:firstLineChars="0" w:firstLine="0"/>
        <w:rPr>
          <w:u w:val="single"/>
        </w:rPr>
      </w:pPr>
    </w:p>
    <w:p w14:paraId="7C149901" w14:textId="77777777" w:rsidR="00402D87" w:rsidRPr="00D33523" w:rsidRDefault="00402D87" w:rsidP="00402D87">
      <w:pPr>
        <w:ind w:left="780"/>
        <w:rPr>
          <w:b/>
          <w:bCs/>
        </w:rPr>
      </w:pPr>
    </w:p>
    <w:p w14:paraId="3D3EAE14" w14:textId="058A7E84" w:rsidR="00402D87" w:rsidRPr="00402D87" w:rsidRDefault="00402D87" w:rsidP="00402D87">
      <w:pPr>
        <w:pStyle w:val="a3"/>
        <w:numPr>
          <w:ilvl w:val="0"/>
          <w:numId w:val="12"/>
        </w:numPr>
        <w:ind w:firstLineChars="0"/>
        <w:rPr>
          <w:b/>
          <w:bCs/>
          <w:color w:val="4472C4" w:themeColor="accent1"/>
        </w:rPr>
      </w:pPr>
      <w:r w:rsidRPr="00571725">
        <w:rPr>
          <w:b/>
          <w:bCs/>
          <w:color w:val="4472C4" w:themeColor="accent1"/>
        </w:rPr>
        <w:t>(</w:t>
      </w:r>
      <w:r>
        <w:rPr>
          <w:b/>
          <w:bCs/>
          <w:color w:val="4472C4" w:themeColor="accent1"/>
        </w:rPr>
        <w:t>3</w:t>
      </w:r>
      <w:r w:rsidRPr="00571725">
        <w:rPr>
          <w:b/>
          <w:bCs/>
          <w:color w:val="4472C4" w:themeColor="accent1"/>
        </w:rPr>
        <w:t xml:space="preserve"> points) </w:t>
      </w:r>
      <w:r w:rsidRPr="00402D87">
        <w:rPr>
          <w:b/>
          <w:bCs/>
          <w:color w:val="4472C4" w:themeColor="accent1"/>
        </w:rPr>
        <w:t>Plot the communities and include the plot image in your report. What information does this layout convey? Are the communities well-separated, or is there a great deal of overlap? Describe the actors between any components and cliques (i.e., brokers). What are common features of these actors?</w:t>
      </w:r>
    </w:p>
    <w:p w14:paraId="7B475F01" w14:textId="28A912B4" w:rsidR="00402D87" w:rsidRDefault="00402D87" w:rsidP="003313CD">
      <w:pPr>
        <w:pStyle w:val="a3"/>
        <w:ind w:left="780" w:firstLineChars="0" w:firstLine="0"/>
        <w:rPr>
          <w:u w:val="single"/>
        </w:rPr>
      </w:pPr>
    </w:p>
    <w:p w14:paraId="0C1132D4" w14:textId="77777777" w:rsidR="00402D87" w:rsidRPr="00D33523" w:rsidRDefault="00402D87" w:rsidP="00402D87">
      <w:pPr>
        <w:ind w:left="780"/>
        <w:rPr>
          <w:b/>
          <w:bCs/>
        </w:rPr>
      </w:pPr>
    </w:p>
    <w:p w14:paraId="793F4A45" w14:textId="3D240318" w:rsidR="00402D87" w:rsidRPr="00402D87" w:rsidRDefault="00402D87" w:rsidP="00402D87">
      <w:pPr>
        <w:pStyle w:val="a3"/>
        <w:numPr>
          <w:ilvl w:val="0"/>
          <w:numId w:val="12"/>
        </w:numPr>
        <w:ind w:firstLineChars="0"/>
        <w:rPr>
          <w:b/>
          <w:bCs/>
          <w:color w:val="4472C4" w:themeColor="accent1"/>
        </w:rPr>
      </w:pPr>
      <w:r w:rsidRPr="00402D87">
        <w:rPr>
          <w:b/>
          <w:bCs/>
          <w:color w:val="4472C4" w:themeColor="accent1"/>
        </w:rPr>
        <w:lastRenderedPageBreak/>
        <w:t>(3 points) Present and interpret the in- and out-degree distribution based on your network as well as a log-log plot. Compute and interpret the estimate of the c slope (i.e., alpha value). Note that a p value (</w:t>
      </w:r>
      <w:proofErr w:type="spellStart"/>
      <w:r w:rsidRPr="00402D87">
        <w:rPr>
          <w:b/>
          <w:bCs/>
          <w:color w:val="4472C4" w:themeColor="accent1"/>
        </w:rPr>
        <w:t>KS.p</w:t>
      </w:r>
      <w:proofErr w:type="spellEnd"/>
      <w:r w:rsidRPr="00402D87">
        <w:rPr>
          <w:b/>
          <w:bCs/>
          <w:color w:val="4472C4" w:themeColor="accent1"/>
        </w:rPr>
        <w:t>) less than 0.05 indicates the empirical data doesn’t fit with the power-law distribution.</w:t>
      </w:r>
    </w:p>
    <w:p w14:paraId="74D2C97F" w14:textId="77777777" w:rsidR="00402D87" w:rsidRPr="00D33523" w:rsidRDefault="00402D87" w:rsidP="00402D87">
      <w:pPr>
        <w:ind w:left="780"/>
        <w:rPr>
          <w:b/>
          <w:bCs/>
        </w:rPr>
      </w:pPr>
    </w:p>
    <w:p w14:paraId="49C3BA66" w14:textId="5203775A" w:rsidR="00402D87" w:rsidRPr="00402D87" w:rsidRDefault="00402D87" w:rsidP="00402D87">
      <w:pPr>
        <w:pStyle w:val="a3"/>
        <w:numPr>
          <w:ilvl w:val="0"/>
          <w:numId w:val="12"/>
        </w:numPr>
        <w:ind w:firstLineChars="0"/>
        <w:rPr>
          <w:b/>
          <w:bCs/>
          <w:color w:val="4472C4" w:themeColor="accent1"/>
        </w:rPr>
      </w:pPr>
      <w:r w:rsidRPr="00402D87">
        <w:rPr>
          <w:b/>
          <w:bCs/>
          <w:color w:val="4472C4" w:themeColor="accent1"/>
        </w:rPr>
        <w:t>(3 points) Present in a plot the observed and simulated values for each average path length and clustering coefficient based on the original network and 1,000 randomly shuffled networks.</w:t>
      </w:r>
    </w:p>
    <w:p w14:paraId="5B4FE505" w14:textId="77777777" w:rsidR="00402D87" w:rsidRPr="00D33523" w:rsidRDefault="00402D87" w:rsidP="00402D87">
      <w:pPr>
        <w:ind w:left="780"/>
        <w:rPr>
          <w:b/>
          <w:bCs/>
        </w:rPr>
      </w:pPr>
    </w:p>
    <w:p w14:paraId="74AC5B00" w14:textId="0F8D4474" w:rsidR="00402D87" w:rsidRPr="00402D87" w:rsidRDefault="00402D87" w:rsidP="00402D87">
      <w:pPr>
        <w:pStyle w:val="a3"/>
        <w:numPr>
          <w:ilvl w:val="0"/>
          <w:numId w:val="12"/>
        </w:numPr>
        <w:ind w:firstLineChars="0"/>
        <w:rPr>
          <w:b/>
          <w:bCs/>
          <w:color w:val="4472C4" w:themeColor="accent1"/>
        </w:rPr>
      </w:pPr>
      <w:r w:rsidRPr="00402D87">
        <w:rPr>
          <w:b/>
          <w:bCs/>
          <w:color w:val="4472C4" w:themeColor="accent1"/>
        </w:rPr>
        <w:t>(3 points) Based on these data would you conclude that the observed network demonstrates small world properties? If so, why? If not, why not?</w:t>
      </w:r>
      <w:r w:rsidRPr="00402D87">
        <w:rPr>
          <w:b/>
          <w:bCs/>
          <w:color w:val="4472C4" w:themeColor="accent1"/>
        </w:rPr>
        <w:cr/>
      </w:r>
    </w:p>
    <w:p w14:paraId="02EC256D" w14:textId="77777777" w:rsidR="00402D87" w:rsidRPr="00D33523" w:rsidRDefault="00402D87" w:rsidP="00402D87">
      <w:pPr>
        <w:pStyle w:val="a3"/>
        <w:ind w:left="780" w:firstLineChars="0" w:firstLine="0"/>
        <w:rPr>
          <w:b/>
          <w:bCs/>
        </w:rPr>
      </w:pPr>
    </w:p>
    <w:p w14:paraId="7EC8B3F3" w14:textId="3D00FB83" w:rsidR="00402D87" w:rsidRPr="00180486" w:rsidRDefault="00402D87" w:rsidP="00180486">
      <w:pPr>
        <w:pStyle w:val="a3"/>
        <w:numPr>
          <w:ilvl w:val="0"/>
          <w:numId w:val="12"/>
        </w:numPr>
        <w:ind w:firstLineChars="0"/>
        <w:rPr>
          <w:b/>
          <w:bCs/>
          <w:color w:val="4472C4" w:themeColor="accent1"/>
        </w:rPr>
      </w:pPr>
      <w:r w:rsidRPr="00402D87">
        <w:rPr>
          <w:b/>
          <w:bCs/>
          <w:color w:val="4472C4" w:themeColor="accent1"/>
        </w:rPr>
        <w:t>(3 points)</w:t>
      </w:r>
      <w:r w:rsidRPr="00402D87">
        <w:t xml:space="preserve"> </w:t>
      </w:r>
      <w:r w:rsidRPr="00402D87">
        <w:rPr>
          <w:b/>
          <w:bCs/>
          <w:color w:val="4472C4" w:themeColor="accent1"/>
        </w:rPr>
        <w:t>In two or three paragraphs, discuss your major findings of your network based on all the analyses you’ve done in this exercise and also your own additional analysis if necessary. Your answer here will be evaluated based on depth and comprehensiveness. Thus, you’re encouraged to utilize extra information to answer this question. For instance, you can take a look at your original data (i.e., “</w:t>
      </w:r>
      <w:proofErr w:type="spellStart"/>
      <w:r w:rsidRPr="00402D87">
        <w:rPr>
          <w:b/>
          <w:bCs/>
          <w:color w:val="4472C4" w:themeColor="accent1"/>
        </w:rPr>
        <w:t>twitterData</w:t>
      </w:r>
      <w:proofErr w:type="spellEnd"/>
      <w:r w:rsidRPr="00402D87">
        <w:rPr>
          <w:b/>
          <w:bCs/>
          <w:color w:val="4472C4" w:themeColor="accent1"/>
        </w:rPr>
        <w:t>,” “</w:t>
      </w:r>
      <w:proofErr w:type="spellStart"/>
      <w:r w:rsidRPr="00402D87">
        <w:rPr>
          <w:b/>
          <w:bCs/>
          <w:color w:val="4472C4" w:themeColor="accent1"/>
        </w:rPr>
        <w:t>youtubeData</w:t>
      </w:r>
      <w:proofErr w:type="spellEnd"/>
      <w:r w:rsidRPr="00402D87">
        <w:rPr>
          <w:b/>
          <w:bCs/>
          <w:color w:val="4472C4" w:themeColor="accent1"/>
        </w:rPr>
        <w:t>,” or “</w:t>
      </w:r>
      <w:proofErr w:type="spellStart"/>
      <w:r w:rsidRPr="00402D87">
        <w:rPr>
          <w:b/>
          <w:bCs/>
          <w:color w:val="4472C4" w:themeColor="accent1"/>
        </w:rPr>
        <w:t>redditData</w:t>
      </w:r>
      <w:proofErr w:type="spellEnd"/>
      <w:r w:rsidRPr="00402D87">
        <w:rPr>
          <w:b/>
          <w:bCs/>
          <w:color w:val="4472C4" w:themeColor="accent1"/>
        </w:rPr>
        <w:t xml:space="preserve">” if you work with the </w:t>
      </w:r>
      <w:r w:rsidRPr="00180486">
        <w:rPr>
          <w:b/>
          <w:bCs/>
          <w:color w:val="4472C4" w:themeColor="accent1"/>
        </w:rPr>
        <w:t>provided R code) in R. These data frames include additional user, text, and time information for your network. Similarly, if you need more insights from your network, feel free to run correlation and regression analysis based on your data collection</w:t>
      </w:r>
    </w:p>
    <w:sectPr w:rsidR="00402D87" w:rsidRPr="00180486" w:rsidSect="003D5BC3">
      <w:headerReference w:type="even" r:id="rId8"/>
      <w:headerReference w:type="default" r:id="rId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0C9B1" w14:textId="77777777" w:rsidR="00721AAA" w:rsidRDefault="00721AAA" w:rsidP="00184B00">
      <w:r>
        <w:separator/>
      </w:r>
    </w:p>
  </w:endnote>
  <w:endnote w:type="continuationSeparator" w:id="0">
    <w:p w14:paraId="7152CEB1" w14:textId="77777777" w:rsidR="00721AAA" w:rsidRDefault="00721AAA" w:rsidP="00184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HGSSoeiKakugothicUB">
    <w:charset w:val="80"/>
    <w:family w:val="swiss"/>
    <w:pitch w:val="variable"/>
    <w:sig w:usb0="E00002FF" w:usb1="2AC7EDFE" w:usb2="00000012" w:usb3="00000000" w:csb0="0002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2733A" w14:textId="77777777" w:rsidR="00721AAA" w:rsidRDefault="00721AAA" w:rsidP="00184B00">
      <w:r>
        <w:separator/>
      </w:r>
    </w:p>
  </w:footnote>
  <w:footnote w:type="continuationSeparator" w:id="0">
    <w:p w14:paraId="158E35BC" w14:textId="77777777" w:rsidR="00721AAA" w:rsidRDefault="00721AAA" w:rsidP="00184B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95BF6" w14:textId="77777777" w:rsidR="00184B00" w:rsidRDefault="00184B00" w:rsidP="00184B00">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EndPr/>
    <w:sdtContent>
      <w:p w14:paraId="19063A0E" w14:textId="77777777" w:rsidR="001014B1" w:rsidRDefault="001014B1">
        <w:pPr>
          <w:pStyle w:val="a5"/>
        </w:pPr>
        <w:r w:rsidRPr="001014B1">
          <w:t xml:space="preserve"> </w:t>
        </w:r>
        <w:r>
          <w:rPr>
            <w:b/>
            <w:bCs/>
            <w:sz w:val="24"/>
            <w:szCs w:val="24"/>
          </w:rPr>
          <w:fldChar w:fldCharType="begin"/>
        </w:r>
        <w:r>
          <w:rPr>
            <w:b/>
            <w:bCs/>
          </w:rPr>
          <w:instrText>PAGE</w:instrText>
        </w:r>
        <w:r>
          <w:rPr>
            <w:b/>
            <w:bCs/>
            <w:sz w:val="24"/>
            <w:szCs w:val="24"/>
          </w:rPr>
          <w:fldChar w:fldCharType="separate"/>
        </w:r>
        <w:r w:rsidRPr="001014B1">
          <w:rPr>
            <w:b/>
            <w:bCs/>
          </w:rPr>
          <w:t>2</w:t>
        </w:r>
        <w:r>
          <w:rPr>
            <w:b/>
            <w:bCs/>
            <w:sz w:val="24"/>
            <w:szCs w:val="24"/>
          </w:rPr>
          <w:fldChar w:fldCharType="end"/>
        </w:r>
        <w:r w:rsidRPr="001014B1">
          <w:t xml:space="preserve"> / </w:t>
        </w:r>
        <w:r>
          <w:rPr>
            <w:b/>
            <w:bCs/>
            <w:sz w:val="24"/>
            <w:szCs w:val="24"/>
          </w:rPr>
          <w:fldChar w:fldCharType="begin"/>
        </w:r>
        <w:r>
          <w:rPr>
            <w:b/>
            <w:bCs/>
          </w:rPr>
          <w:instrText>NUMPAGES</w:instrText>
        </w:r>
        <w:r>
          <w:rPr>
            <w:b/>
            <w:bCs/>
            <w:sz w:val="24"/>
            <w:szCs w:val="24"/>
          </w:rPr>
          <w:fldChar w:fldCharType="separate"/>
        </w:r>
        <w:r w:rsidRPr="001014B1">
          <w:rPr>
            <w:b/>
            <w:bCs/>
          </w:rPr>
          <w:t>2</w:t>
        </w:r>
        <w:r>
          <w:rPr>
            <w:b/>
            <w:bCs/>
            <w:sz w:val="24"/>
            <w:szCs w:val="24"/>
          </w:rPr>
          <w:fldChar w:fldCharType="end"/>
        </w:r>
      </w:p>
    </w:sdtContent>
  </w:sdt>
  <w:p w14:paraId="23C441F1" w14:textId="710DBCD6" w:rsidR="00184B00" w:rsidRDefault="00B621DA" w:rsidP="00184B00">
    <w:pPr>
      <w:pStyle w:val="a5"/>
      <w:pBdr>
        <w:bottom w:val="none" w:sz="0" w:space="0" w:color="auto"/>
      </w:pBdr>
    </w:pPr>
    <w:r>
      <w:rPr>
        <w:rFonts w:hint="eastAsia"/>
      </w:rPr>
      <w:t>Lab</w:t>
    </w:r>
    <w:r w:rsidR="001014B1">
      <w:t xml:space="preserve"> Report for</w:t>
    </w:r>
    <w:r>
      <w:t xml:space="preserve"> CS-396</w:t>
    </w:r>
    <w:r w:rsidR="001014B1">
      <w:t xml:space="preserve"> </w:t>
    </w:r>
    <w:r>
      <w:t>Social Networking Analysis</w:t>
    </w:r>
    <w:r w:rsidR="001014B1">
      <w:t xml:space="preserve">       Director: </w:t>
    </w:r>
    <w:proofErr w:type="spellStart"/>
    <w:r w:rsidR="000F18F3" w:rsidRPr="000F18F3">
      <w:t>Noshir</w:t>
    </w:r>
    <w:proofErr w:type="spellEnd"/>
    <w:r w:rsidR="000F18F3" w:rsidRPr="000F18F3">
      <w:t xml:space="preserve"> Contractor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0F25"/>
    <w:multiLevelType w:val="hybridMultilevel"/>
    <w:tmpl w:val="38965CF8"/>
    <w:lvl w:ilvl="0" w:tplc="93EEA4E4">
      <w:start w:val="1"/>
      <w:numFmt w:val="decimal"/>
      <w:lvlText w:val="%1)"/>
      <w:lvlJc w:val="left"/>
      <w:pPr>
        <w:ind w:left="930" w:hanging="360"/>
      </w:pPr>
      <w:rPr>
        <w:rFonts w:hint="default"/>
      </w:rPr>
    </w:lvl>
    <w:lvl w:ilvl="1" w:tplc="EEDCED8E">
      <w:start w:val="1"/>
      <w:numFmt w:val="lowerLetter"/>
      <w:lvlText w:val="%2)"/>
      <w:lvlJc w:val="left"/>
      <w:pPr>
        <w:ind w:left="1410" w:hanging="420"/>
      </w:pPr>
      <w:rPr>
        <w:b/>
        <w:bCs/>
      </w:r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 w15:restartNumberingAfterBreak="0">
    <w:nsid w:val="04375933"/>
    <w:multiLevelType w:val="hybridMultilevel"/>
    <w:tmpl w:val="369A2A4C"/>
    <w:lvl w:ilvl="0" w:tplc="1C44AD4C">
      <w:start w:val="1"/>
      <w:numFmt w:val="lowerLetter"/>
      <w:lvlText w:val="(%1)"/>
      <w:lvlJc w:val="left"/>
      <w:pPr>
        <w:ind w:left="1140" w:hanging="360"/>
      </w:pPr>
      <w:rPr>
        <w:rFonts w:hint="default"/>
        <w:b/>
        <w:bCs/>
        <w:color w:val="4472C4" w:themeColor="accent1"/>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04734E77"/>
    <w:multiLevelType w:val="hybridMultilevel"/>
    <w:tmpl w:val="B4D01AC2"/>
    <w:lvl w:ilvl="0" w:tplc="EEDCED8E">
      <w:start w:val="1"/>
      <w:numFmt w:val="lowerLetter"/>
      <w:lvlText w:val="%1)"/>
      <w:lvlJc w:val="left"/>
      <w:pPr>
        <w:ind w:left="1410" w:hanging="420"/>
      </w:pPr>
      <w:rPr>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AF00CA"/>
    <w:multiLevelType w:val="hybridMultilevel"/>
    <w:tmpl w:val="EBB081C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ECC6621"/>
    <w:multiLevelType w:val="hybridMultilevel"/>
    <w:tmpl w:val="F768EC4A"/>
    <w:lvl w:ilvl="0" w:tplc="667E6658">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550EC2"/>
    <w:multiLevelType w:val="hybridMultilevel"/>
    <w:tmpl w:val="B4D01AC2"/>
    <w:lvl w:ilvl="0" w:tplc="EEDCED8E">
      <w:start w:val="1"/>
      <w:numFmt w:val="lowerLetter"/>
      <w:lvlText w:val="%1)"/>
      <w:lvlJc w:val="left"/>
      <w:pPr>
        <w:ind w:left="1410" w:hanging="420"/>
      </w:pPr>
      <w:rPr>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73460B"/>
    <w:multiLevelType w:val="hybridMultilevel"/>
    <w:tmpl w:val="B4D01AC2"/>
    <w:lvl w:ilvl="0" w:tplc="EEDCED8E">
      <w:start w:val="1"/>
      <w:numFmt w:val="lowerLetter"/>
      <w:lvlText w:val="%1)"/>
      <w:lvlJc w:val="left"/>
      <w:pPr>
        <w:ind w:left="1410" w:hanging="420"/>
      </w:pPr>
      <w:rPr>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9538C6"/>
    <w:multiLevelType w:val="hybridMultilevel"/>
    <w:tmpl w:val="B02C2780"/>
    <w:lvl w:ilvl="0" w:tplc="4922F6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7667097"/>
    <w:multiLevelType w:val="hybridMultilevel"/>
    <w:tmpl w:val="3D426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1A87989"/>
    <w:multiLevelType w:val="hybridMultilevel"/>
    <w:tmpl w:val="88F834E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9171B4A"/>
    <w:multiLevelType w:val="hybridMultilevel"/>
    <w:tmpl w:val="23444770"/>
    <w:lvl w:ilvl="0" w:tplc="EEDCED8E">
      <w:start w:val="1"/>
      <w:numFmt w:val="lowerLetter"/>
      <w:lvlText w:val="%1)"/>
      <w:lvlJc w:val="left"/>
      <w:pPr>
        <w:ind w:left="1979" w:hanging="420"/>
      </w:pPr>
      <w:rPr>
        <w:b/>
        <w:bCs/>
      </w:rPr>
    </w:lvl>
    <w:lvl w:ilvl="1" w:tplc="04090019" w:tentative="1">
      <w:start w:val="1"/>
      <w:numFmt w:val="lowerLetter"/>
      <w:lvlText w:val="%2)"/>
      <w:lvlJc w:val="left"/>
      <w:pPr>
        <w:ind w:left="1409" w:hanging="420"/>
      </w:pPr>
    </w:lvl>
    <w:lvl w:ilvl="2" w:tplc="0409001B" w:tentative="1">
      <w:start w:val="1"/>
      <w:numFmt w:val="lowerRoman"/>
      <w:lvlText w:val="%3."/>
      <w:lvlJc w:val="right"/>
      <w:pPr>
        <w:ind w:left="1829" w:hanging="420"/>
      </w:pPr>
    </w:lvl>
    <w:lvl w:ilvl="3" w:tplc="0409000F" w:tentative="1">
      <w:start w:val="1"/>
      <w:numFmt w:val="decimal"/>
      <w:lvlText w:val="%4."/>
      <w:lvlJc w:val="left"/>
      <w:pPr>
        <w:ind w:left="2249" w:hanging="420"/>
      </w:pPr>
    </w:lvl>
    <w:lvl w:ilvl="4" w:tplc="04090019" w:tentative="1">
      <w:start w:val="1"/>
      <w:numFmt w:val="lowerLetter"/>
      <w:lvlText w:val="%5)"/>
      <w:lvlJc w:val="left"/>
      <w:pPr>
        <w:ind w:left="2669" w:hanging="420"/>
      </w:pPr>
    </w:lvl>
    <w:lvl w:ilvl="5" w:tplc="0409001B" w:tentative="1">
      <w:start w:val="1"/>
      <w:numFmt w:val="lowerRoman"/>
      <w:lvlText w:val="%6."/>
      <w:lvlJc w:val="right"/>
      <w:pPr>
        <w:ind w:left="3089" w:hanging="420"/>
      </w:pPr>
    </w:lvl>
    <w:lvl w:ilvl="6" w:tplc="0409000F" w:tentative="1">
      <w:start w:val="1"/>
      <w:numFmt w:val="decimal"/>
      <w:lvlText w:val="%7."/>
      <w:lvlJc w:val="left"/>
      <w:pPr>
        <w:ind w:left="3509" w:hanging="420"/>
      </w:pPr>
    </w:lvl>
    <w:lvl w:ilvl="7" w:tplc="04090019" w:tentative="1">
      <w:start w:val="1"/>
      <w:numFmt w:val="lowerLetter"/>
      <w:lvlText w:val="%8)"/>
      <w:lvlJc w:val="left"/>
      <w:pPr>
        <w:ind w:left="3929" w:hanging="420"/>
      </w:pPr>
    </w:lvl>
    <w:lvl w:ilvl="8" w:tplc="0409001B" w:tentative="1">
      <w:start w:val="1"/>
      <w:numFmt w:val="lowerRoman"/>
      <w:lvlText w:val="%9."/>
      <w:lvlJc w:val="right"/>
      <w:pPr>
        <w:ind w:left="4349" w:hanging="420"/>
      </w:pPr>
    </w:lvl>
  </w:abstractNum>
  <w:abstractNum w:abstractNumId="11" w15:restartNumberingAfterBreak="0">
    <w:nsid w:val="65105BD2"/>
    <w:multiLevelType w:val="hybridMultilevel"/>
    <w:tmpl w:val="FD28AD90"/>
    <w:lvl w:ilvl="0" w:tplc="F766BEB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15:restartNumberingAfterBreak="0">
    <w:nsid w:val="706E7400"/>
    <w:multiLevelType w:val="hybridMultilevel"/>
    <w:tmpl w:val="315029D0"/>
    <w:lvl w:ilvl="0" w:tplc="F1B8D32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7A377F0"/>
    <w:multiLevelType w:val="hybridMultilevel"/>
    <w:tmpl w:val="7220A428"/>
    <w:lvl w:ilvl="0" w:tplc="153E3AF6">
      <w:start w:val="1"/>
      <w:numFmt w:val="decimal"/>
      <w:lvlText w:val="%1)"/>
      <w:lvlJc w:val="left"/>
      <w:pPr>
        <w:ind w:left="570" w:hanging="360"/>
      </w:pPr>
      <w:rPr>
        <w:rFonts w:hint="default"/>
        <w:i/>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8"/>
  </w:num>
  <w:num w:numId="2">
    <w:abstractNumId w:val="3"/>
  </w:num>
  <w:num w:numId="3">
    <w:abstractNumId w:val="13"/>
  </w:num>
  <w:num w:numId="4">
    <w:abstractNumId w:val="0"/>
  </w:num>
  <w:num w:numId="5">
    <w:abstractNumId w:val="9"/>
  </w:num>
  <w:num w:numId="6">
    <w:abstractNumId w:val="10"/>
  </w:num>
  <w:num w:numId="7">
    <w:abstractNumId w:val="5"/>
  </w:num>
  <w:num w:numId="8">
    <w:abstractNumId w:val="6"/>
  </w:num>
  <w:num w:numId="9">
    <w:abstractNumId w:val="2"/>
  </w:num>
  <w:num w:numId="10">
    <w:abstractNumId w:val="4"/>
  </w:num>
  <w:num w:numId="11">
    <w:abstractNumId w:val="12"/>
  </w:num>
  <w:num w:numId="12">
    <w:abstractNumId w:val="7"/>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CAD"/>
    <w:rsid w:val="0000545D"/>
    <w:rsid w:val="00005897"/>
    <w:rsid w:val="00007792"/>
    <w:rsid w:val="00017335"/>
    <w:rsid w:val="0002107E"/>
    <w:rsid w:val="00027A7D"/>
    <w:rsid w:val="000320AC"/>
    <w:rsid w:val="00032E3F"/>
    <w:rsid w:val="00033367"/>
    <w:rsid w:val="00045D48"/>
    <w:rsid w:val="00051220"/>
    <w:rsid w:val="00055506"/>
    <w:rsid w:val="0006250F"/>
    <w:rsid w:val="00064228"/>
    <w:rsid w:val="0008675A"/>
    <w:rsid w:val="000B0F20"/>
    <w:rsid w:val="000B203B"/>
    <w:rsid w:val="000B53B3"/>
    <w:rsid w:val="000B728E"/>
    <w:rsid w:val="000D39B3"/>
    <w:rsid w:val="000D6C3B"/>
    <w:rsid w:val="000F110B"/>
    <w:rsid w:val="000F18F3"/>
    <w:rsid w:val="001014B1"/>
    <w:rsid w:val="00101870"/>
    <w:rsid w:val="00103D47"/>
    <w:rsid w:val="00110A8E"/>
    <w:rsid w:val="0011314B"/>
    <w:rsid w:val="00130BFE"/>
    <w:rsid w:val="00131841"/>
    <w:rsid w:val="0013772D"/>
    <w:rsid w:val="00151F71"/>
    <w:rsid w:val="00161DE7"/>
    <w:rsid w:val="00176A19"/>
    <w:rsid w:val="00180486"/>
    <w:rsid w:val="0018129B"/>
    <w:rsid w:val="00184B00"/>
    <w:rsid w:val="0019015D"/>
    <w:rsid w:val="00197B5A"/>
    <w:rsid w:val="001A24C3"/>
    <w:rsid w:val="001A7F66"/>
    <w:rsid w:val="001B0FCF"/>
    <w:rsid w:val="001C2314"/>
    <w:rsid w:val="001C5467"/>
    <w:rsid w:val="001D54C7"/>
    <w:rsid w:val="001F5ACD"/>
    <w:rsid w:val="002009D7"/>
    <w:rsid w:val="00220C79"/>
    <w:rsid w:val="00232321"/>
    <w:rsid w:val="002409D2"/>
    <w:rsid w:val="00256D17"/>
    <w:rsid w:val="002601E1"/>
    <w:rsid w:val="002775B5"/>
    <w:rsid w:val="00295B83"/>
    <w:rsid w:val="00296E7C"/>
    <w:rsid w:val="002A01F4"/>
    <w:rsid w:val="002B05C0"/>
    <w:rsid w:val="002B2C8C"/>
    <w:rsid w:val="002B6E28"/>
    <w:rsid w:val="002B703C"/>
    <w:rsid w:val="002C2CE7"/>
    <w:rsid w:val="002C67AF"/>
    <w:rsid w:val="002F23AD"/>
    <w:rsid w:val="00307FF1"/>
    <w:rsid w:val="003176E1"/>
    <w:rsid w:val="003313CD"/>
    <w:rsid w:val="0033732B"/>
    <w:rsid w:val="00367074"/>
    <w:rsid w:val="00386F3A"/>
    <w:rsid w:val="0039559A"/>
    <w:rsid w:val="003A3314"/>
    <w:rsid w:val="003B3741"/>
    <w:rsid w:val="003B43A4"/>
    <w:rsid w:val="003C11D5"/>
    <w:rsid w:val="003C4028"/>
    <w:rsid w:val="003C4BC6"/>
    <w:rsid w:val="003D22E0"/>
    <w:rsid w:val="003D5BC3"/>
    <w:rsid w:val="003F2AD4"/>
    <w:rsid w:val="003F7AB5"/>
    <w:rsid w:val="003F7FC8"/>
    <w:rsid w:val="00402D87"/>
    <w:rsid w:val="00420241"/>
    <w:rsid w:val="0042162D"/>
    <w:rsid w:val="00421F89"/>
    <w:rsid w:val="00433FEF"/>
    <w:rsid w:val="00435787"/>
    <w:rsid w:val="00450E87"/>
    <w:rsid w:val="00461E22"/>
    <w:rsid w:val="00481B48"/>
    <w:rsid w:val="004868FD"/>
    <w:rsid w:val="00486ECD"/>
    <w:rsid w:val="00487190"/>
    <w:rsid w:val="004A0AF3"/>
    <w:rsid w:val="004A36F0"/>
    <w:rsid w:val="004C10CF"/>
    <w:rsid w:val="004C5494"/>
    <w:rsid w:val="004C718F"/>
    <w:rsid w:val="004D34A3"/>
    <w:rsid w:val="004E0484"/>
    <w:rsid w:val="004E0AA1"/>
    <w:rsid w:val="004F0B31"/>
    <w:rsid w:val="004F24FE"/>
    <w:rsid w:val="00500FDB"/>
    <w:rsid w:val="005110AC"/>
    <w:rsid w:val="00511F97"/>
    <w:rsid w:val="005202F5"/>
    <w:rsid w:val="00525D39"/>
    <w:rsid w:val="00526540"/>
    <w:rsid w:val="005276FC"/>
    <w:rsid w:val="005411CC"/>
    <w:rsid w:val="00543046"/>
    <w:rsid w:val="00544B84"/>
    <w:rsid w:val="0056067F"/>
    <w:rsid w:val="00560C3E"/>
    <w:rsid w:val="005625BB"/>
    <w:rsid w:val="00562654"/>
    <w:rsid w:val="00566C9A"/>
    <w:rsid w:val="00567C71"/>
    <w:rsid w:val="00571725"/>
    <w:rsid w:val="005729C0"/>
    <w:rsid w:val="00597A43"/>
    <w:rsid w:val="005A2151"/>
    <w:rsid w:val="005B24A0"/>
    <w:rsid w:val="005C060F"/>
    <w:rsid w:val="005D1B90"/>
    <w:rsid w:val="005E313A"/>
    <w:rsid w:val="005E6024"/>
    <w:rsid w:val="005F6810"/>
    <w:rsid w:val="0061202A"/>
    <w:rsid w:val="0061455B"/>
    <w:rsid w:val="00620291"/>
    <w:rsid w:val="006206BF"/>
    <w:rsid w:val="0062117F"/>
    <w:rsid w:val="00631CAD"/>
    <w:rsid w:val="00633706"/>
    <w:rsid w:val="00634B4A"/>
    <w:rsid w:val="006424E6"/>
    <w:rsid w:val="00650ECD"/>
    <w:rsid w:val="00651A2D"/>
    <w:rsid w:val="006526E3"/>
    <w:rsid w:val="0065551F"/>
    <w:rsid w:val="00663C61"/>
    <w:rsid w:val="0066606C"/>
    <w:rsid w:val="00674F41"/>
    <w:rsid w:val="00675956"/>
    <w:rsid w:val="00685080"/>
    <w:rsid w:val="00687F5D"/>
    <w:rsid w:val="00693333"/>
    <w:rsid w:val="006A0D4E"/>
    <w:rsid w:val="006A24C0"/>
    <w:rsid w:val="006C61EE"/>
    <w:rsid w:val="006D171B"/>
    <w:rsid w:val="006D2295"/>
    <w:rsid w:val="006D5862"/>
    <w:rsid w:val="006E2883"/>
    <w:rsid w:val="006E2D8B"/>
    <w:rsid w:val="006E4895"/>
    <w:rsid w:val="006F0639"/>
    <w:rsid w:val="007011F2"/>
    <w:rsid w:val="00701DC0"/>
    <w:rsid w:val="00703949"/>
    <w:rsid w:val="00705D49"/>
    <w:rsid w:val="00707677"/>
    <w:rsid w:val="00714C27"/>
    <w:rsid w:val="00721AAA"/>
    <w:rsid w:val="00725CDA"/>
    <w:rsid w:val="0073492C"/>
    <w:rsid w:val="00734F3B"/>
    <w:rsid w:val="00741845"/>
    <w:rsid w:val="007419F9"/>
    <w:rsid w:val="0074479D"/>
    <w:rsid w:val="00761959"/>
    <w:rsid w:val="00765D93"/>
    <w:rsid w:val="00766B04"/>
    <w:rsid w:val="00771D79"/>
    <w:rsid w:val="00772582"/>
    <w:rsid w:val="007747BB"/>
    <w:rsid w:val="007A3526"/>
    <w:rsid w:val="007A7AA6"/>
    <w:rsid w:val="007C3855"/>
    <w:rsid w:val="007D0DD2"/>
    <w:rsid w:val="007E5CA3"/>
    <w:rsid w:val="007F1378"/>
    <w:rsid w:val="007F685F"/>
    <w:rsid w:val="007F79CC"/>
    <w:rsid w:val="00801BA0"/>
    <w:rsid w:val="0080210C"/>
    <w:rsid w:val="00803F70"/>
    <w:rsid w:val="008141BC"/>
    <w:rsid w:val="00830D08"/>
    <w:rsid w:val="00840A18"/>
    <w:rsid w:val="008522A9"/>
    <w:rsid w:val="008563B0"/>
    <w:rsid w:val="008660F5"/>
    <w:rsid w:val="00867CE7"/>
    <w:rsid w:val="00871660"/>
    <w:rsid w:val="008817E9"/>
    <w:rsid w:val="00881B25"/>
    <w:rsid w:val="0089128E"/>
    <w:rsid w:val="00891A97"/>
    <w:rsid w:val="008973B2"/>
    <w:rsid w:val="008A207A"/>
    <w:rsid w:val="008D23B5"/>
    <w:rsid w:val="008D2C8F"/>
    <w:rsid w:val="008D5FDA"/>
    <w:rsid w:val="00904D6E"/>
    <w:rsid w:val="00912341"/>
    <w:rsid w:val="00914076"/>
    <w:rsid w:val="009313EB"/>
    <w:rsid w:val="00940BCB"/>
    <w:rsid w:val="00943B6E"/>
    <w:rsid w:val="00955E91"/>
    <w:rsid w:val="00970A06"/>
    <w:rsid w:val="0097377F"/>
    <w:rsid w:val="0097494A"/>
    <w:rsid w:val="009778CA"/>
    <w:rsid w:val="00994FF6"/>
    <w:rsid w:val="00995CE0"/>
    <w:rsid w:val="009B27F5"/>
    <w:rsid w:val="009B65AA"/>
    <w:rsid w:val="009C18A0"/>
    <w:rsid w:val="009C5BC8"/>
    <w:rsid w:val="009C5DBF"/>
    <w:rsid w:val="009C65F7"/>
    <w:rsid w:val="009D13CC"/>
    <w:rsid w:val="009D7912"/>
    <w:rsid w:val="00A017C0"/>
    <w:rsid w:val="00A05DB6"/>
    <w:rsid w:val="00A07313"/>
    <w:rsid w:val="00A14C2E"/>
    <w:rsid w:val="00A30983"/>
    <w:rsid w:val="00A40DED"/>
    <w:rsid w:val="00A4768F"/>
    <w:rsid w:val="00A63CD8"/>
    <w:rsid w:val="00A768FD"/>
    <w:rsid w:val="00A8255F"/>
    <w:rsid w:val="00A82B76"/>
    <w:rsid w:val="00A90CEB"/>
    <w:rsid w:val="00A92EE2"/>
    <w:rsid w:val="00AA1707"/>
    <w:rsid w:val="00AA43E0"/>
    <w:rsid w:val="00AB30E9"/>
    <w:rsid w:val="00AB39E7"/>
    <w:rsid w:val="00AC03E7"/>
    <w:rsid w:val="00AC4898"/>
    <w:rsid w:val="00AC509A"/>
    <w:rsid w:val="00AD55C5"/>
    <w:rsid w:val="00B06AFE"/>
    <w:rsid w:val="00B07591"/>
    <w:rsid w:val="00B07738"/>
    <w:rsid w:val="00B15922"/>
    <w:rsid w:val="00B15A59"/>
    <w:rsid w:val="00B15D1E"/>
    <w:rsid w:val="00B2501C"/>
    <w:rsid w:val="00B367F1"/>
    <w:rsid w:val="00B437EF"/>
    <w:rsid w:val="00B43A37"/>
    <w:rsid w:val="00B44371"/>
    <w:rsid w:val="00B500F3"/>
    <w:rsid w:val="00B520EC"/>
    <w:rsid w:val="00B54714"/>
    <w:rsid w:val="00B55ABE"/>
    <w:rsid w:val="00B61B3F"/>
    <w:rsid w:val="00B621DA"/>
    <w:rsid w:val="00B62563"/>
    <w:rsid w:val="00B73420"/>
    <w:rsid w:val="00B80C0F"/>
    <w:rsid w:val="00B917CC"/>
    <w:rsid w:val="00B945CE"/>
    <w:rsid w:val="00BA578A"/>
    <w:rsid w:val="00BA6454"/>
    <w:rsid w:val="00BB1774"/>
    <w:rsid w:val="00BB6412"/>
    <w:rsid w:val="00BC09DD"/>
    <w:rsid w:val="00BE0B25"/>
    <w:rsid w:val="00BE1D7D"/>
    <w:rsid w:val="00BE6E79"/>
    <w:rsid w:val="00BF0641"/>
    <w:rsid w:val="00BF13AA"/>
    <w:rsid w:val="00C02551"/>
    <w:rsid w:val="00C047B1"/>
    <w:rsid w:val="00C050EB"/>
    <w:rsid w:val="00C05768"/>
    <w:rsid w:val="00C10741"/>
    <w:rsid w:val="00C24753"/>
    <w:rsid w:val="00C27769"/>
    <w:rsid w:val="00C31CA3"/>
    <w:rsid w:val="00C417A9"/>
    <w:rsid w:val="00C45708"/>
    <w:rsid w:val="00C50C9A"/>
    <w:rsid w:val="00C5559D"/>
    <w:rsid w:val="00C56BE8"/>
    <w:rsid w:val="00C62F0F"/>
    <w:rsid w:val="00C63D0C"/>
    <w:rsid w:val="00C87A63"/>
    <w:rsid w:val="00C97B1D"/>
    <w:rsid w:val="00CA02CD"/>
    <w:rsid w:val="00CC48B3"/>
    <w:rsid w:val="00CE3601"/>
    <w:rsid w:val="00CE4F37"/>
    <w:rsid w:val="00CE5E08"/>
    <w:rsid w:val="00CE6727"/>
    <w:rsid w:val="00CE6978"/>
    <w:rsid w:val="00CF3FBB"/>
    <w:rsid w:val="00D06987"/>
    <w:rsid w:val="00D165AF"/>
    <w:rsid w:val="00D21165"/>
    <w:rsid w:val="00D33523"/>
    <w:rsid w:val="00D37CF4"/>
    <w:rsid w:val="00D53A48"/>
    <w:rsid w:val="00D64982"/>
    <w:rsid w:val="00D95565"/>
    <w:rsid w:val="00DA0EF9"/>
    <w:rsid w:val="00DA1B0A"/>
    <w:rsid w:val="00DB6562"/>
    <w:rsid w:val="00DC5A7B"/>
    <w:rsid w:val="00DD0D17"/>
    <w:rsid w:val="00DE43FC"/>
    <w:rsid w:val="00DF0DB7"/>
    <w:rsid w:val="00E2124A"/>
    <w:rsid w:val="00E243CB"/>
    <w:rsid w:val="00E24EE4"/>
    <w:rsid w:val="00E465F7"/>
    <w:rsid w:val="00E50CD9"/>
    <w:rsid w:val="00E672C7"/>
    <w:rsid w:val="00E8170F"/>
    <w:rsid w:val="00E86F97"/>
    <w:rsid w:val="00E931C2"/>
    <w:rsid w:val="00E94FAD"/>
    <w:rsid w:val="00EB1B27"/>
    <w:rsid w:val="00EB7F7E"/>
    <w:rsid w:val="00ED3F12"/>
    <w:rsid w:val="00EE17C3"/>
    <w:rsid w:val="00EE19BE"/>
    <w:rsid w:val="00EE44AB"/>
    <w:rsid w:val="00EF0158"/>
    <w:rsid w:val="00EF29DC"/>
    <w:rsid w:val="00EF592E"/>
    <w:rsid w:val="00EF7370"/>
    <w:rsid w:val="00F069F4"/>
    <w:rsid w:val="00F108A5"/>
    <w:rsid w:val="00F24C10"/>
    <w:rsid w:val="00F33CA6"/>
    <w:rsid w:val="00F41EBE"/>
    <w:rsid w:val="00F51ABF"/>
    <w:rsid w:val="00F67E1B"/>
    <w:rsid w:val="00F71121"/>
    <w:rsid w:val="00F74AE9"/>
    <w:rsid w:val="00F76958"/>
    <w:rsid w:val="00F860F8"/>
    <w:rsid w:val="00F86171"/>
    <w:rsid w:val="00F91865"/>
    <w:rsid w:val="00FB73B1"/>
    <w:rsid w:val="00FC3999"/>
    <w:rsid w:val="00FC44A2"/>
    <w:rsid w:val="00FC6A61"/>
    <w:rsid w:val="00FD35CC"/>
    <w:rsid w:val="00FD5B9E"/>
    <w:rsid w:val="00FE51D8"/>
    <w:rsid w:val="00FF05B2"/>
    <w:rsid w:val="00FF0807"/>
    <w:rsid w:val="00FF4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039F3"/>
  <w15:chartTrackingRefBased/>
  <w15:docId w15:val="{7B7EDB31-B16D-4397-98F0-5EBCA7B04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5BC3"/>
    <w:pPr>
      <w:ind w:firstLineChars="200" w:firstLine="420"/>
    </w:pPr>
  </w:style>
  <w:style w:type="paragraph" w:styleId="a4">
    <w:name w:val="caption"/>
    <w:basedOn w:val="a"/>
    <w:next w:val="a"/>
    <w:uiPriority w:val="35"/>
    <w:unhideWhenUsed/>
    <w:qFormat/>
    <w:rsid w:val="000D6C3B"/>
    <w:rPr>
      <w:rFonts w:asciiTheme="majorHAnsi" w:eastAsia="黑体" w:hAnsiTheme="majorHAnsi" w:cstheme="majorBidi"/>
      <w:sz w:val="20"/>
      <w:szCs w:val="20"/>
    </w:rPr>
  </w:style>
  <w:style w:type="paragraph" w:styleId="a5">
    <w:name w:val="header"/>
    <w:basedOn w:val="a"/>
    <w:link w:val="a6"/>
    <w:uiPriority w:val="99"/>
    <w:unhideWhenUsed/>
    <w:rsid w:val="00184B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84B00"/>
    <w:rPr>
      <w:sz w:val="18"/>
      <w:szCs w:val="18"/>
    </w:rPr>
  </w:style>
  <w:style w:type="paragraph" w:styleId="a7">
    <w:name w:val="footer"/>
    <w:basedOn w:val="a"/>
    <w:link w:val="a8"/>
    <w:uiPriority w:val="99"/>
    <w:unhideWhenUsed/>
    <w:rsid w:val="00184B00"/>
    <w:pPr>
      <w:tabs>
        <w:tab w:val="center" w:pos="4153"/>
        <w:tab w:val="right" w:pos="8306"/>
      </w:tabs>
      <w:snapToGrid w:val="0"/>
      <w:jc w:val="left"/>
    </w:pPr>
    <w:rPr>
      <w:sz w:val="18"/>
      <w:szCs w:val="18"/>
    </w:rPr>
  </w:style>
  <w:style w:type="character" w:customStyle="1" w:styleId="a8">
    <w:name w:val="页脚 字符"/>
    <w:basedOn w:val="a0"/>
    <w:link w:val="a7"/>
    <w:uiPriority w:val="99"/>
    <w:rsid w:val="00184B00"/>
    <w:rPr>
      <w:sz w:val="18"/>
      <w:szCs w:val="18"/>
    </w:rPr>
  </w:style>
  <w:style w:type="character" w:customStyle="1" w:styleId="textlayer--absolute">
    <w:name w:val="textlayer--absolute"/>
    <w:basedOn w:val="a0"/>
    <w:rsid w:val="00675956"/>
  </w:style>
  <w:style w:type="character" w:styleId="a9">
    <w:name w:val="Placeholder Text"/>
    <w:basedOn w:val="a0"/>
    <w:uiPriority w:val="99"/>
    <w:semiHidden/>
    <w:rsid w:val="005B24A0"/>
    <w:rPr>
      <w:color w:val="808080"/>
    </w:rPr>
  </w:style>
  <w:style w:type="table" w:styleId="aa">
    <w:name w:val="Table Grid"/>
    <w:basedOn w:val="a1"/>
    <w:uiPriority w:val="39"/>
    <w:rsid w:val="00566C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68600">
      <w:bodyDiv w:val="1"/>
      <w:marLeft w:val="0"/>
      <w:marRight w:val="0"/>
      <w:marTop w:val="0"/>
      <w:marBottom w:val="0"/>
      <w:divBdr>
        <w:top w:val="none" w:sz="0" w:space="0" w:color="auto"/>
        <w:left w:val="none" w:sz="0" w:space="0" w:color="auto"/>
        <w:bottom w:val="none" w:sz="0" w:space="0" w:color="auto"/>
        <w:right w:val="none" w:sz="0" w:space="0" w:color="auto"/>
      </w:divBdr>
    </w:div>
    <w:div w:id="162865131">
      <w:bodyDiv w:val="1"/>
      <w:marLeft w:val="0"/>
      <w:marRight w:val="0"/>
      <w:marTop w:val="0"/>
      <w:marBottom w:val="0"/>
      <w:divBdr>
        <w:top w:val="none" w:sz="0" w:space="0" w:color="auto"/>
        <w:left w:val="none" w:sz="0" w:space="0" w:color="auto"/>
        <w:bottom w:val="none" w:sz="0" w:space="0" w:color="auto"/>
        <w:right w:val="none" w:sz="0" w:space="0" w:color="auto"/>
      </w:divBdr>
    </w:div>
    <w:div w:id="191309289">
      <w:bodyDiv w:val="1"/>
      <w:marLeft w:val="0"/>
      <w:marRight w:val="0"/>
      <w:marTop w:val="0"/>
      <w:marBottom w:val="0"/>
      <w:divBdr>
        <w:top w:val="none" w:sz="0" w:space="0" w:color="auto"/>
        <w:left w:val="none" w:sz="0" w:space="0" w:color="auto"/>
        <w:bottom w:val="none" w:sz="0" w:space="0" w:color="auto"/>
        <w:right w:val="none" w:sz="0" w:space="0" w:color="auto"/>
      </w:divBdr>
    </w:div>
    <w:div w:id="245068321">
      <w:bodyDiv w:val="1"/>
      <w:marLeft w:val="0"/>
      <w:marRight w:val="0"/>
      <w:marTop w:val="0"/>
      <w:marBottom w:val="0"/>
      <w:divBdr>
        <w:top w:val="none" w:sz="0" w:space="0" w:color="auto"/>
        <w:left w:val="none" w:sz="0" w:space="0" w:color="auto"/>
        <w:bottom w:val="none" w:sz="0" w:space="0" w:color="auto"/>
        <w:right w:val="none" w:sz="0" w:space="0" w:color="auto"/>
      </w:divBdr>
    </w:div>
    <w:div w:id="321275771">
      <w:bodyDiv w:val="1"/>
      <w:marLeft w:val="0"/>
      <w:marRight w:val="0"/>
      <w:marTop w:val="0"/>
      <w:marBottom w:val="0"/>
      <w:divBdr>
        <w:top w:val="none" w:sz="0" w:space="0" w:color="auto"/>
        <w:left w:val="none" w:sz="0" w:space="0" w:color="auto"/>
        <w:bottom w:val="none" w:sz="0" w:space="0" w:color="auto"/>
        <w:right w:val="none" w:sz="0" w:space="0" w:color="auto"/>
      </w:divBdr>
      <w:divsChild>
        <w:div w:id="333268707">
          <w:marLeft w:val="0"/>
          <w:marRight w:val="0"/>
          <w:marTop w:val="0"/>
          <w:marBottom w:val="0"/>
          <w:divBdr>
            <w:top w:val="none" w:sz="0" w:space="0" w:color="auto"/>
            <w:left w:val="none" w:sz="0" w:space="0" w:color="auto"/>
            <w:bottom w:val="none" w:sz="0" w:space="0" w:color="auto"/>
            <w:right w:val="none" w:sz="0" w:space="0" w:color="auto"/>
          </w:divBdr>
          <w:divsChild>
            <w:div w:id="1004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0002">
      <w:bodyDiv w:val="1"/>
      <w:marLeft w:val="0"/>
      <w:marRight w:val="0"/>
      <w:marTop w:val="0"/>
      <w:marBottom w:val="0"/>
      <w:divBdr>
        <w:top w:val="none" w:sz="0" w:space="0" w:color="auto"/>
        <w:left w:val="none" w:sz="0" w:space="0" w:color="auto"/>
        <w:bottom w:val="none" w:sz="0" w:space="0" w:color="auto"/>
        <w:right w:val="none" w:sz="0" w:space="0" w:color="auto"/>
      </w:divBdr>
    </w:div>
    <w:div w:id="674039795">
      <w:bodyDiv w:val="1"/>
      <w:marLeft w:val="0"/>
      <w:marRight w:val="0"/>
      <w:marTop w:val="0"/>
      <w:marBottom w:val="0"/>
      <w:divBdr>
        <w:top w:val="none" w:sz="0" w:space="0" w:color="auto"/>
        <w:left w:val="none" w:sz="0" w:space="0" w:color="auto"/>
        <w:bottom w:val="none" w:sz="0" w:space="0" w:color="auto"/>
        <w:right w:val="none" w:sz="0" w:space="0" w:color="auto"/>
      </w:divBdr>
    </w:div>
    <w:div w:id="677998224">
      <w:bodyDiv w:val="1"/>
      <w:marLeft w:val="0"/>
      <w:marRight w:val="0"/>
      <w:marTop w:val="0"/>
      <w:marBottom w:val="0"/>
      <w:divBdr>
        <w:top w:val="none" w:sz="0" w:space="0" w:color="auto"/>
        <w:left w:val="none" w:sz="0" w:space="0" w:color="auto"/>
        <w:bottom w:val="none" w:sz="0" w:space="0" w:color="auto"/>
        <w:right w:val="none" w:sz="0" w:space="0" w:color="auto"/>
      </w:divBdr>
    </w:div>
    <w:div w:id="686059148">
      <w:bodyDiv w:val="1"/>
      <w:marLeft w:val="0"/>
      <w:marRight w:val="0"/>
      <w:marTop w:val="0"/>
      <w:marBottom w:val="0"/>
      <w:divBdr>
        <w:top w:val="none" w:sz="0" w:space="0" w:color="auto"/>
        <w:left w:val="none" w:sz="0" w:space="0" w:color="auto"/>
        <w:bottom w:val="none" w:sz="0" w:space="0" w:color="auto"/>
        <w:right w:val="none" w:sz="0" w:space="0" w:color="auto"/>
      </w:divBdr>
      <w:divsChild>
        <w:div w:id="1777167021">
          <w:marLeft w:val="0"/>
          <w:marRight w:val="0"/>
          <w:marTop w:val="0"/>
          <w:marBottom w:val="0"/>
          <w:divBdr>
            <w:top w:val="none" w:sz="0" w:space="0" w:color="auto"/>
            <w:left w:val="none" w:sz="0" w:space="0" w:color="auto"/>
            <w:bottom w:val="none" w:sz="0" w:space="0" w:color="auto"/>
            <w:right w:val="none" w:sz="0" w:space="0" w:color="auto"/>
          </w:divBdr>
          <w:divsChild>
            <w:div w:id="6381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8182">
      <w:bodyDiv w:val="1"/>
      <w:marLeft w:val="0"/>
      <w:marRight w:val="0"/>
      <w:marTop w:val="0"/>
      <w:marBottom w:val="0"/>
      <w:divBdr>
        <w:top w:val="none" w:sz="0" w:space="0" w:color="auto"/>
        <w:left w:val="none" w:sz="0" w:space="0" w:color="auto"/>
        <w:bottom w:val="none" w:sz="0" w:space="0" w:color="auto"/>
        <w:right w:val="none" w:sz="0" w:space="0" w:color="auto"/>
      </w:divBdr>
    </w:div>
    <w:div w:id="1001398120">
      <w:bodyDiv w:val="1"/>
      <w:marLeft w:val="0"/>
      <w:marRight w:val="0"/>
      <w:marTop w:val="0"/>
      <w:marBottom w:val="0"/>
      <w:divBdr>
        <w:top w:val="none" w:sz="0" w:space="0" w:color="auto"/>
        <w:left w:val="none" w:sz="0" w:space="0" w:color="auto"/>
        <w:bottom w:val="none" w:sz="0" w:space="0" w:color="auto"/>
        <w:right w:val="none" w:sz="0" w:space="0" w:color="auto"/>
      </w:divBdr>
    </w:div>
    <w:div w:id="1106803462">
      <w:bodyDiv w:val="1"/>
      <w:marLeft w:val="0"/>
      <w:marRight w:val="0"/>
      <w:marTop w:val="0"/>
      <w:marBottom w:val="0"/>
      <w:divBdr>
        <w:top w:val="none" w:sz="0" w:space="0" w:color="auto"/>
        <w:left w:val="none" w:sz="0" w:space="0" w:color="auto"/>
        <w:bottom w:val="none" w:sz="0" w:space="0" w:color="auto"/>
        <w:right w:val="none" w:sz="0" w:space="0" w:color="auto"/>
      </w:divBdr>
    </w:div>
    <w:div w:id="1176382263">
      <w:bodyDiv w:val="1"/>
      <w:marLeft w:val="0"/>
      <w:marRight w:val="0"/>
      <w:marTop w:val="0"/>
      <w:marBottom w:val="0"/>
      <w:divBdr>
        <w:top w:val="none" w:sz="0" w:space="0" w:color="auto"/>
        <w:left w:val="none" w:sz="0" w:space="0" w:color="auto"/>
        <w:bottom w:val="none" w:sz="0" w:space="0" w:color="auto"/>
        <w:right w:val="none" w:sz="0" w:space="0" w:color="auto"/>
      </w:divBdr>
      <w:divsChild>
        <w:div w:id="348411491">
          <w:marLeft w:val="0"/>
          <w:marRight w:val="0"/>
          <w:marTop w:val="0"/>
          <w:marBottom w:val="0"/>
          <w:divBdr>
            <w:top w:val="none" w:sz="0" w:space="0" w:color="auto"/>
            <w:left w:val="none" w:sz="0" w:space="0" w:color="auto"/>
            <w:bottom w:val="none" w:sz="0" w:space="0" w:color="auto"/>
            <w:right w:val="none" w:sz="0" w:space="0" w:color="auto"/>
          </w:divBdr>
          <w:divsChild>
            <w:div w:id="16164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4775">
      <w:bodyDiv w:val="1"/>
      <w:marLeft w:val="0"/>
      <w:marRight w:val="0"/>
      <w:marTop w:val="0"/>
      <w:marBottom w:val="0"/>
      <w:divBdr>
        <w:top w:val="none" w:sz="0" w:space="0" w:color="auto"/>
        <w:left w:val="none" w:sz="0" w:space="0" w:color="auto"/>
        <w:bottom w:val="none" w:sz="0" w:space="0" w:color="auto"/>
        <w:right w:val="none" w:sz="0" w:space="0" w:color="auto"/>
      </w:divBdr>
      <w:divsChild>
        <w:div w:id="447437692">
          <w:marLeft w:val="0"/>
          <w:marRight w:val="0"/>
          <w:marTop w:val="0"/>
          <w:marBottom w:val="0"/>
          <w:divBdr>
            <w:top w:val="none" w:sz="0" w:space="0" w:color="auto"/>
            <w:left w:val="none" w:sz="0" w:space="0" w:color="auto"/>
            <w:bottom w:val="none" w:sz="0" w:space="0" w:color="auto"/>
            <w:right w:val="none" w:sz="0" w:space="0" w:color="auto"/>
          </w:divBdr>
          <w:divsChild>
            <w:div w:id="11002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7492">
      <w:bodyDiv w:val="1"/>
      <w:marLeft w:val="0"/>
      <w:marRight w:val="0"/>
      <w:marTop w:val="0"/>
      <w:marBottom w:val="0"/>
      <w:divBdr>
        <w:top w:val="none" w:sz="0" w:space="0" w:color="auto"/>
        <w:left w:val="none" w:sz="0" w:space="0" w:color="auto"/>
        <w:bottom w:val="none" w:sz="0" w:space="0" w:color="auto"/>
        <w:right w:val="none" w:sz="0" w:space="0" w:color="auto"/>
      </w:divBdr>
    </w:div>
    <w:div w:id="1535533069">
      <w:bodyDiv w:val="1"/>
      <w:marLeft w:val="0"/>
      <w:marRight w:val="0"/>
      <w:marTop w:val="0"/>
      <w:marBottom w:val="0"/>
      <w:divBdr>
        <w:top w:val="none" w:sz="0" w:space="0" w:color="auto"/>
        <w:left w:val="none" w:sz="0" w:space="0" w:color="auto"/>
        <w:bottom w:val="none" w:sz="0" w:space="0" w:color="auto"/>
        <w:right w:val="none" w:sz="0" w:space="0" w:color="auto"/>
      </w:divBdr>
    </w:div>
    <w:div w:id="1821188140">
      <w:bodyDiv w:val="1"/>
      <w:marLeft w:val="0"/>
      <w:marRight w:val="0"/>
      <w:marTop w:val="0"/>
      <w:marBottom w:val="0"/>
      <w:divBdr>
        <w:top w:val="none" w:sz="0" w:space="0" w:color="auto"/>
        <w:left w:val="none" w:sz="0" w:space="0" w:color="auto"/>
        <w:bottom w:val="none" w:sz="0" w:space="0" w:color="auto"/>
        <w:right w:val="none" w:sz="0" w:space="0" w:color="auto"/>
      </w:divBdr>
    </w:div>
    <w:div w:id="1952972832">
      <w:bodyDiv w:val="1"/>
      <w:marLeft w:val="0"/>
      <w:marRight w:val="0"/>
      <w:marTop w:val="0"/>
      <w:marBottom w:val="0"/>
      <w:divBdr>
        <w:top w:val="none" w:sz="0" w:space="0" w:color="auto"/>
        <w:left w:val="none" w:sz="0" w:space="0" w:color="auto"/>
        <w:bottom w:val="none" w:sz="0" w:space="0" w:color="auto"/>
        <w:right w:val="none" w:sz="0" w:space="0" w:color="auto"/>
      </w:divBdr>
    </w:div>
    <w:div w:id="2078898922">
      <w:bodyDiv w:val="1"/>
      <w:marLeft w:val="0"/>
      <w:marRight w:val="0"/>
      <w:marTop w:val="0"/>
      <w:marBottom w:val="0"/>
      <w:divBdr>
        <w:top w:val="none" w:sz="0" w:space="0" w:color="auto"/>
        <w:left w:val="none" w:sz="0" w:space="0" w:color="auto"/>
        <w:bottom w:val="none" w:sz="0" w:space="0" w:color="auto"/>
        <w:right w:val="none" w:sz="0" w:space="0" w:color="auto"/>
      </w:divBdr>
    </w:div>
    <w:div w:id="2119788055">
      <w:bodyDiv w:val="1"/>
      <w:marLeft w:val="0"/>
      <w:marRight w:val="0"/>
      <w:marTop w:val="0"/>
      <w:marBottom w:val="0"/>
      <w:divBdr>
        <w:top w:val="none" w:sz="0" w:space="0" w:color="auto"/>
        <w:left w:val="none" w:sz="0" w:space="0" w:color="auto"/>
        <w:bottom w:val="none" w:sz="0" w:space="0" w:color="auto"/>
        <w:right w:val="none" w:sz="0" w:space="0" w:color="auto"/>
      </w:divBdr>
    </w:div>
    <w:div w:id="213910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C8353-C285-4634-A08F-96C9B1802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3646</TotalTime>
  <Pages>5</Pages>
  <Words>1428</Words>
  <Characters>8143</Characters>
  <Application>Microsoft Office Word</Application>
  <DocSecurity>0</DocSecurity>
  <Lines>67</Lines>
  <Paragraphs>19</Paragraphs>
  <ScaleCrop>false</ScaleCrop>
  <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Jiaqi</dc:creator>
  <cp:keywords/>
  <dc:description/>
  <cp:lastModifiedBy>Guo Jiaqi</cp:lastModifiedBy>
  <cp:revision>286</cp:revision>
  <cp:lastPrinted>2022-02-05T00:16:00Z</cp:lastPrinted>
  <dcterms:created xsi:type="dcterms:W3CDTF">2021-10-19T16:39:00Z</dcterms:created>
  <dcterms:modified xsi:type="dcterms:W3CDTF">2022-02-05T00:28:00Z</dcterms:modified>
</cp:coreProperties>
</file>