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解压工具包</w:t>
      </w:r>
    </w:p>
    <w:p>
      <w:pPr>
        <w:numPr>
          <w:numId w:val="0"/>
        </w:numPr>
      </w:pPr>
      <w:r>
        <w:drawing>
          <wp:inline distT="0" distB="0" distL="114300" distR="114300">
            <wp:extent cx="4343400" cy="12528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双击启动 Precise CPU Stress v1.2.0.5.exe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57930" cy="26225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界面展示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7116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调节cpu指定压力大小，点击Start CPU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4310" cy="3013710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调节RAM指定压力大小，点击Start CPU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3141980"/>
            <wp:effectExtent l="0" t="0" r="825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设置成功启动后可查看pc机资源消耗的变化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013710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AFA67"/>
    <w:multiLevelType w:val="singleLevel"/>
    <w:tmpl w:val="E9DAFA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4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2021-06-28T02:26:13Z</dcterms:created>
  <dc:creator>96524</dc:creator>
  <cp:lastModifiedBy>叽里咕噜</cp:lastModifiedBy>
  <dcterms:modified xsi:type="dcterms:W3CDTF">2021-06-28T02:37:17Z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9CDCFE8DCB86441D83C3592535894B4B</vt:lpwstr>
  </property>
</Properties>
</file>