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Files: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sz w:val="24"/>
          <w:rtl w:val="0"/>
        </w:rPr>
        <w:t xml:space="preserve">27_regions </w:t>
      </w:r>
      <w:r w:rsidRPr="00000000" w:rsidR="00000000" w:rsidDel="00000000">
        <w:rPr>
          <w:rtl w:val="0"/>
        </w:rPr>
        <w:t xml:space="preserve">contains mapping from segmented imaging modality to the grid; centroids of lesions only are mapped; how they are numbered; matlab files used to analyze are…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a.. Histopathology_27_Regions contains the locations of all lesion centers found on histopathology mapped to the 27 region anatomic grid. Only lesions that could be evaluated for clinical significance [gleason grade &gt;3, volume &gt;.5 cc] were included in this analysis. This mapping is limited to analysis after and including patient 56.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b.. ARFI_27_Regions contains the locations of all ROI centers found on ARFI mapped to the 27 region anatomic grid. This mapping is limited to analysis after and including patient 56.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c. MR_27_Regions contains the locations of all lesion centers found on MR. All lesions presented here were segmented by radiology [Chris Kauffman and/or Raj Gupta]; central glands segmented by Kirema; This mapping is limited to analysis after and including patient 56.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ARFI_MR_Histopathology </w:t>
      </w:r>
      <w:r w:rsidRPr="00000000" w:rsidR="00000000" w:rsidDel="00000000">
        <w:rPr>
          <w:rtl w:val="0"/>
        </w:rPr>
        <w:t xml:space="preserve">contains the following information:</w:t>
        <w:br w:type="textWrapping"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a. Histopathology</w:t>
      </w:r>
      <w:r w:rsidRPr="00000000" w:rsidR="00000000" w:rsidDel="00000000">
        <w:rPr>
          <w:rtl w:val="0"/>
        </w:rPr>
        <w:br w:type="textWrapping"/>
        <w:t xml:space="preserve">all patients with/without whole mount histopathology</w:t>
        <w:br w:type="textWrapping"/>
        <w:t xml:space="preserve">for those patients with whole mount histopathology indicates patients that have/do not have digitized pathology</w:t>
        <w:br w:type="textWrapping"/>
      </w:r>
      <w:r w:rsidRPr="00000000" w:rsidR="00000000" w:rsidDel="00000000">
        <w:rPr>
          <w:b w:val="1"/>
          <w:rtl w:val="0"/>
        </w:rPr>
        <w:t xml:space="preserve">b. ARFI</w:t>
      </w:r>
      <w:r w:rsidRPr="00000000" w:rsidR="00000000" w:rsidDel="00000000">
        <w:rPr>
          <w:rtl w:val="0"/>
        </w:rPr>
        <w:br w:type="textWrapping"/>
        <w:t xml:space="preserve">all patients with/without ARFI/B-mode, notes probe model, also identifies when high-quality B-mode was performed for ER7B probe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c. MR</w:t>
      </w:r>
      <w:r w:rsidRPr="00000000" w:rsidR="00000000" w:rsidDel="00000000">
        <w:rPr>
          <w:rtl w:val="0"/>
        </w:rPr>
        <w:br w:type="textWrapping"/>
        <w:t xml:space="preserve">all patients with/without MRs, notes magnet strength + coil type if possible, further notes if relevant lesions/capsules modeled in 3D Slicer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Histopathology_Lesion_Statistics lists estimated volume (cm^3), gleason grade, and whether lesion was located in posterior/anterior.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ARFI_ROIs lists ARFI identified ROIs, 27 cubic region locations, and associated indices of suspicion</w:t>
        <w:br w:type="textWrapping"/>
        <w:br w:type="textWrapping"/>
        <w:t xml:space="preserve">7. MR_ROIs lists MR identified ROIs, 27 cubic region locations, and comparison to whole mount histopathology. From Chris Kauffman.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Data_Information.docx</dc:title>
</cp:coreProperties>
</file>