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508D" w14:textId="371C8F07" w:rsidR="00094C37" w:rsidRDefault="000E6884" w:rsidP="00461FD8">
      <w:pPr>
        <w:spacing w:line="360" w:lineRule="auto"/>
        <w:jc w:val="center"/>
        <w:rPr>
          <w:rFonts w:ascii="宋体" w:eastAsia="宋体" w:hAnsi="宋体"/>
          <w:sz w:val="24"/>
          <w:szCs w:val="24"/>
        </w:rPr>
      </w:pPr>
      <w:r w:rsidRPr="00F17E83">
        <w:rPr>
          <w:rFonts w:ascii="宋体" w:eastAsia="宋体" w:hAnsi="宋体"/>
          <w:sz w:val="24"/>
          <w:szCs w:val="24"/>
        </w:rPr>
        <w:t>基于区块链技术的面向电动车</w:t>
      </w:r>
      <w:r w:rsidR="002D0000" w:rsidRPr="00F17E83">
        <w:rPr>
          <w:rFonts w:ascii="宋体" w:eastAsia="宋体" w:hAnsi="宋体" w:hint="eastAsia"/>
          <w:sz w:val="24"/>
          <w:szCs w:val="24"/>
        </w:rPr>
        <w:t>充</w:t>
      </w:r>
      <w:r w:rsidRPr="00F17E83">
        <w:rPr>
          <w:rFonts w:ascii="宋体" w:eastAsia="宋体" w:hAnsi="宋体"/>
          <w:sz w:val="24"/>
          <w:szCs w:val="24"/>
        </w:rPr>
        <w:t>电权交易模型下的电网频率控制</w:t>
      </w:r>
    </w:p>
    <w:p w14:paraId="5DA7DD80" w14:textId="654D15FC" w:rsidR="00261678" w:rsidRPr="00261678" w:rsidRDefault="00261678" w:rsidP="00461FD8">
      <w:pPr>
        <w:spacing w:line="360" w:lineRule="auto"/>
        <w:jc w:val="center"/>
        <w:rPr>
          <w:rFonts w:ascii="宋体" w:eastAsia="宋体" w:hAnsi="宋体" w:hint="eastAsia"/>
          <w:sz w:val="24"/>
          <w:szCs w:val="24"/>
        </w:rPr>
      </w:pPr>
      <w:r>
        <w:rPr>
          <w:rFonts w:ascii="宋体" w:eastAsia="宋体" w:hAnsi="宋体" w:hint="eastAsia"/>
          <w:sz w:val="24"/>
          <w:szCs w:val="24"/>
        </w:rPr>
        <w:t>（</w:t>
      </w:r>
      <w:r w:rsidRPr="00D108D0">
        <w:rPr>
          <w:rFonts w:ascii="宋体" w:eastAsia="宋体" w:hAnsi="宋体" w:hint="eastAsia"/>
          <w:color w:val="FF0000"/>
          <w:sz w:val="24"/>
          <w:szCs w:val="24"/>
        </w:rPr>
        <w:t>因为论文还在撰写，所以删除了频率控制部分</w:t>
      </w:r>
      <w:r>
        <w:rPr>
          <w:rFonts w:ascii="宋体" w:eastAsia="宋体" w:hAnsi="宋体" w:hint="eastAsia"/>
          <w:sz w:val="24"/>
          <w:szCs w:val="24"/>
        </w:rPr>
        <w:t>）</w:t>
      </w:r>
    </w:p>
    <w:p w14:paraId="116487FD" w14:textId="2FB88421" w:rsidR="003D491B" w:rsidRPr="00F17E83" w:rsidRDefault="003D491B" w:rsidP="00461FD8">
      <w:pPr>
        <w:spacing w:line="360" w:lineRule="auto"/>
        <w:jc w:val="center"/>
        <w:rPr>
          <w:rFonts w:ascii="宋体" w:eastAsia="宋体" w:hAnsi="宋体"/>
          <w:sz w:val="24"/>
          <w:szCs w:val="24"/>
        </w:rPr>
      </w:pPr>
      <w:r w:rsidRPr="00F17E83">
        <w:rPr>
          <w:rFonts w:ascii="宋体" w:eastAsia="宋体" w:hAnsi="宋体" w:hint="eastAsia"/>
          <w:sz w:val="24"/>
          <w:szCs w:val="24"/>
        </w:rPr>
        <w:t>摘要</w:t>
      </w:r>
    </w:p>
    <w:p w14:paraId="2AB9ADBD" w14:textId="281D24B1" w:rsidR="000E6884" w:rsidRDefault="002E5686" w:rsidP="00B53145">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传统电动车与电网之间</w:t>
      </w:r>
      <w:r w:rsidR="00144450">
        <w:rPr>
          <w:rFonts w:ascii="宋体" w:eastAsia="宋体" w:hAnsi="宋体" w:hint="eastAsia"/>
          <w:sz w:val="24"/>
          <w:szCs w:val="24"/>
        </w:rPr>
        <w:t>充</w:t>
      </w:r>
      <w:r w:rsidRPr="00F17E83">
        <w:rPr>
          <w:rFonts w:ascii="宋体" w:eastAsia="宋体" w:hAnsi="宋体" w:hint="eastAsia"/>
          <w:sz w:val="24"/>
          <w:szCs w:val="24"/>
        </w:rPr>
        <w:t>电交易模式</w:t>
      </w:r>
      <w:r w:rsidR="003D491B" w:rsidRPr="00F17E83">
        <w:rPr>
          <w:rFonts w:ascii="宋体" w:eastAsia="宋体" w:hAnsi="宋体" w:hint="eastAsia"/>
          <w:sz w:val="24"/>
          <w:szCs w:val="24"/>
        </w:rPr>
        <w:t>存在</w:t>
      </w:r>
      <w:r w:rsidRPr="00F17E83">
        <w:rPr>
          <w:rFonts w:ascii="宋体" w:eastAsia="宋体" w:hAnsi="宋体" w:hint="eastAsia"/>
          <w:sz w:val="24"/>
          <w:szCs w:val="24"/>
        </w:rPr>
        <w:t>透明度低、结算难</w:t>
      </w:r>
      <w:r w:rsidR="0024624A" w:rsidRPr="00F17E83">
        <w:rPr>
          <w:rFonts w:ascii="宋体" w:eastAsia="宋体" w:hAnsi="宋体" w:hint="eastAsia"/>
          <w:sz w:val="24"/>
          <w:szCs w:val="24"/>
        </w:rPr>
        <w:t>的</w:t>
      </w:r>
      <w:r w:rsidR="003D491B" w:rsidRPr="00F17E83">
        <w:rPr>
          <w:rFonts w:ascii="宋体" w:eastAsia="宋体" w:hAnsi="宋体" w:hint="eastAsia"/>
          <w:sz w:val="24"/>
          <w:szCs w:val="24"/>
        </w:rPr>
        <w:t>问题</w:t>
      </w:r>
      <w:r w:rsidRPr="00F17E83">
        <w:rPr>
          <w:rFonts w:ascii="宋体" w:eastAsia="宋体" w:hAnsi="宋体" w:hint="eastAsia"/>
          <w:sz w:val="24"/>
          <w:szCs w:val="24"/>
        </w:rPr>
        <w:t>，同时，大量的电动车</w:t>
      </w:r>
      <w:r w:rsidR="003D491B" w:rsidRPr="00F17E83">
        <w:rPr>
          <w:rFonts w:ascii="宋体" w:eastAsia="宋体" w:hAnsi="宋体" w:hint="eastAsia"/>
          <w:sz w:val="24"/>
          <w:szCs w:val="24"/>
        </w:rPr>
        <w:t>负荷</w:t>
      </w:r>
      <w:r w:rsidRPr="00F17E83">
        <w:rPr>
          <w:rFonts w:ascii="宋体" w:eastAsia="宋体" w:hAnsi="宋体" w:hint="eastAsia"/>
          <w:sz w:val="24"/>
          <w:szCs w:val="24"/>
        </w:rPr>
        <w:t>并网</w:t>
      </w:r>
      <w:r w:rsidR="003D491B" w:rsidRPr="00F17E83">
        <w:rPr>
          <w:rFonts w:ascii="宋体" w:eastAsia="宋体" w:hAnsi="宋体" w:hint="eastAsia"/>
          <w:sz w:val="24"/>
          <w:szCs w:val="24"/>
        </w:rPr>
        <w:t>也</w:t>
      </w:r>
      <w:r w:rsidRPr="00F17E83">
        <w:rPr>
          <w:rFonts w:ascii="宋体" w:eastAsia="宋体" w:hAnsi="宋体" w:hint="eastAsia"/>
          <w:sz w:val="24"/>
          <w:szCs w:val="24"/>
        </w:rPr>
        <w:t>会</w:t>
      </w:r>
      <w:r w:rsidR="003D491B" w:rsidRPr="00F17E83">
        <w:rPr>
          <w:rFonts w:ascii="宋体" w:eastAsia="宋体" w:hAnsi="宋体" w:hint="eastAsia"/>
          <w:sz w:val="24"/>
          <w:szCs w:val="24"/>
        </w:rPr>
        <w:t>导致电网的运行频率</w:t>
      </w:r>
      <w:r w:rsidR="00EE470F" w:rsidRPr="00F17E83">
        <w:rPr>
          <w:rFonts w:ascii="宋体" w:eastAsia="宋体" w:hAnsi="宋体" w:hint="eastAsia"/>
          <w:sz w:val="24"/>
          <w:szCs w:val="24"/>
        </w:rPr>
        <w:t>受</w:t>
      </w:r>
      <w:r w:rsidR="003D491B" w:rsidRPr="00F17E83">
        <w:rPr>
          <w:rFonts w:ascii="宋体" w:eastAsia="宋体" w:hAnsi="宋体" w:hint="eastAsia"/>
          <w:sz w:val="24"/>
          <w:szCs w:val="24"/>
        </w:rPr>
        <w:t>到强烈扰动。针对以上问题，本文设计了基于区块链技术的</w:t>
      </w:r>
      <w:r w:rsidR="0024624A" w:rsidRPr="00C15A24">
        <w:rPr>
          <w:rFonts w:ascii="宋体" w:eastAsia="宋体" w:hAnsi="宋体" w:hint="eastAsia"/>
          <w:color w:val="000000" w:themeColor="text1"/>
          <w:sz w:val="24"/>
          <w:szCs w:val="24"/>
        </w:rPr>
        <w:t>需求侧响应</w:t>
      </w:r>
      <w:r w:rsidR="003D491B" w:rsidRPr="00C15A24">
        <w:rPr>
          <w:rFonts w:ascii="宋体" w:eastAsia="宋体" w:hAnsi="宋体" w:hint="eastAsia"/>
          <w:color w:val="000000" w:themeColor="text1"/>
          <w:sz w:val="24"/>
          <w:szCs w:val="24"/>
        </w:rPr>
        <w:t>充电权交易</w:t>
      </w:r>
      <w:r w:rsidR="0024624A" w:rsidRPr="00C15A24">
        <w:rPr>
          <w:rFonts w:ascii="宋体" w:eastAsia="宋体" w:hAnsi="宋体" w:hint="eastAsia"/>
          <w:color w:val="000000" w:themeColor="text1"/>
          <w:sz w:val="24"/>
          <w:szCs w:val="24"/>
        </w:rPr>
        <w:t>机制</w:t>
      </w:r>
      <w:r w:rsidR="0024624A" w:rsidRPr="00F17E83">
        <w:rPr>
          <w:rFonts w:ascii="宋体" w:eastAsia="宋体" w:hAnsi="宋体" w:hint="eastAsia"/>
          <w:sz w:val="24"/>
          <w:szCs w:val="24"/>
        </w:rPr>
        <w:t>并</w:t>
      </w:r>
      <w:r w:rsidR="007E0499" w:rsidRPr="00F17E83">
        <w:rPr>
          <w:rFonts w:ascii="宋体" w:eastAsia="宋体" w:hAnsi="宋体" w:hint="eastAsia"/>
          <w:sz w:val="24"/>
          <w:szCs w:val="24"/>
        </w:rPr>
        <w:t>在此基础上</w:t>
      </w:r>
      <w:r w:rsidR="0024624A" w:rsidRPr="00F17E83">
        <w:rPr>
          <w:rFonts w:ascii="宋体" w:eastAsia="宋体" w:hAnsi="宋体" w:hint="eastAsia"/>
          <w:sz w:val="24"/>
          <w:szCs w:val="24"/>
        </w:rPr>
        <w:t>提出了面向</w:t>
      </w:r>
      <w:r w:rsidR="00C15A24">
        <w:rPr>
          <w:rFonts w:ascii="宋体" w:eastAsia="宋体" w:hAnsi="宋体" w:hint="eastAsia"/>
          <w:sz w:val="24"/>
          <w:szCs w:val="24"/>
        </w:rPr>
        <w:t>电动汽</w:t>
      </w:r>
      <w:r w:rsidR="0024624A" w:rsidRPr="00F17E83">
        <w:rPr>
          <w:rFonts w:ascii="宋体" w:eastAsia="宋体" w:hAnsi="宋体" w:hint="eastAsia"/>
          <w:sz w:val="24"/>
          <w:szCs w:val="24"/>
        </w:rPr>
        <w:t>车负荷</w:t>
      </w:r>
      <w:r w:rsidR="00C15A24">
        <w:rPr>
          <w:rFonts w:ascii="宋体" w:eastAsia="宋体" w:hAnsi="宋体" w:hint="eastAsia"/>
          <w:sz w:val="24"/>
          <w:szCs w:val="24"/>
        </w:rPr>
        <w:t>扰动</w:t>
      </w:r>
      <w:r w:rsidR="0024624A" w:rsidRPr="00F17E83">
        <w:rPr>
          <w:rFonts w:ascii="宋体" w:eastAsia="宋体" w:hAnsi="宋体" w:hint="eastAsia"/>
          <w:sz w:val="24"/>
          <w:szCs w:val="24"/>
        </w:rPr>
        <w:t>的频率控制方法。</w:t>
      </w:r>
      <w:r w:rsidR="00D463FC" w:rsidRPr="00F17E83">
        <w:rPr>
          <w:rFonts w:ascii="宋体" w:eastAsia="宋体" w:hAnsi="宋体" w:hint="eastAsia"/>
          <w:sz w:val="24"/>
          <w:szCs w:val="24"/>
        </w:rPr>
        <w:t>首先</w:t>
      </w:r>
      <w:r w:rsidR="007E0499" w:rsidRPr="00F17E83">
        <w:rPr>
          <w:rFonts w:ascii="宋体" w:eastAsia="宋体" w:hAnsi="宋体" w:hint="eastAsia"/>
          <w:sz w:val="24"/>
          <w:szCs w:val="24"/>
        </w:rPr>
        <w:t>构建</w:t>
      </w:r>
      <w:r w:rsidR="00D463FC" w:rsidRPr="00F17E83">
        <w:rPr>
          <w:rFonts w:ascii="宋体" w:eastAsia="宋体" w:hAnsi="宋体" w:hint="eastAsia"/>
          <w:sz w:val="24"/>
          <w:szCs w:val="24"/>
        </w:rPr>
        <w:t>了</w:t>
      </w:r>
      <w:r w:rsidR="00C15A24">
        <w:rPr>
          <w:rFonts w:ascii="宋体" w:eastAsia="宋体" w:hAnsi="宋体" w:hint="eastAsia"/>
          <w:sz w:val="24"/>
          <w:szCs w:val="24"/>
        </w:rPr>
        <w:t>配</w:t>
      </w:r>
      <w:r w:rsidR="00D463FC" w:rsidRPr="00F17E83">
        <w:rPr>
          <w:rFonts w:ascii="宋体" w:eastAsia="宋体" w:hAnsi="宋体" w:hint="eastAsia"/>
          <w:sz w:val="24"/>
          <w:szCs w:val="24"/>
        </w:rPr>
        <w:t>电网-充电站-电动汽车三方交易</w:t>
      </w:r>
      <w:r w:rsidR="007E0499" w:rsidRPr="00F17E83">
        <w:rPr>
          <w:rFonts w:ascii="宋体" w:eastAsia="宋体" w:hAnsi="宋体" w:hint="eastAsia"/>
          <w:sz w:val="24"/>
          <w:szCs w:val="24"/>
        </w:rPr>
        <w:t>区块链</w:t>
      </w:r>
      <w:r w:rsidR="00D463FC" w:rsidRPr="00F17E83">
        <w:rPr>
          <w:rFonts w:ascii="宋体" w:eastAsia="宋体" w:hAnsi="宋体" w:hint="eastAsia"/>
          <w:sz w:val="24"/>
          <w:szCs w:val="24"/>
        </w:rPr>
        <w:t>体系</w:t>
      </w:r>
      <w:r w:rsidR="007E0499" w:rsidRPr="00F17E83">
        <w:rPr>
          <w:rFonts w:ascii="宋体" w:eastAsia="宋体" w:hAnsi="宋体" w:hint="eastAsia"/>
          <w:sz w:val="24"/>
          <w:szCs w:val="24"/>
        </w:rPr>
        <w:t>，并建立</w:t>
      </w:r>
      <w:r w:rsidR="00B53145">
        <w:rPr>
          <w:rFonts w:ascii="宋体" w:eastAsia="宋体" w:hAnsi="宋体" w:hint="eastAsia"/>
          <w:sz w:val="24"/>
          <w:szCs w:val="24"/>
        </w:rPr>
        <w:t>了用户充电预约机制和诚信度评价机制</w:t>
      </w:r>
      <w:r w:rsidR="007E0499" w:rsidRPr="00F17E83">
        <w:rPr>
          <w:rFonts w:ascii="宋体" w:eastAsia="宋体" w:hAnsi="宋体" w:hint="eastAsia"/>
          <w:sz w:val="24"/>
          <w:szCs w:val="24"/>
        </w:rPr>
        <w:t>对充电站功率配额进行调度，同时也设计了充电桩和电动汽车之间的智能交易合约。</w:t>
      </w:r>
    </w:p>
    <w:p w14:paraId="2FC5AEEF" w14:textId="0C6F6B76" w:rsidR="00461FD8" w:rsidRDefault="00461FD8" w:rsidP="001C4356">
      <w:pPr>
        <w:spacing w:line="360" w:lineRule="auto"/>
        <w:ind w:firstLineChars="200" w:firstLine="482"/>
        <w:rPr>
          <w:rFonts w:ascii="宋体" w:eastAsia="宋体" w:hAnsi="宋体"/>
          <w:sz w:val="24"/>
          <w:szCs w:val="24"/>
        </w:rPr>
      </w:pPr>
      <w:r w:rsidRPr="00461FD8">
        <w:rPr>
          <w:rFonts w:ascii="宋体" w:eastAsia="宋体" w:hAnsi="宋体" w:hint="eastAsia"/>
          <w:b/>
          <w:bCs/>
          <w:sz w:val="24"/>
          <w:szCs w:val="24"/>
        </w:rPr>
        <w:t>关键字</w:t>
      </w:r>
      <w:r>
        <w:rPr>
          <w:rFonts w:ascii="宋体" w:eastAsia="宋体" w:hAnsi="宋体" w:hint="eastAsia"/>
          <w:sz w:val="24"/>
          <w:szCs w:val="24"/>
        </w:rPr>
        <w:t>：区块链、充电汽车、充电权、频率控制</w:t>
      </w:r>
    </w:p>
    <w:p w14:paraId="640BCF91" w14:textId="683EE59E" w:rsidR="005C454B" w:rsidRPr="00F17E83" w:rsidRDefault="00C07289" w:rsidP="001C4356">
      <w:pPr>
        <w:spacing w:line="360" w:lineRule="auto"/>
        <w:outlineLvl w:val="0"/>
        <w:rPr>
          <w:rFonts w:ascii="宋体" w:eastAsia="宋体" w:hAnsi="宋体"/>
          <w:b/>
          <w:bCs/>
          <w:color w:val="000000"/>
          <w:sz w:val="24"/>
          <w:szCs w:val="24"/>
        </w:rPr>
      </w:pPr>
      <w:r w:rsidRPr="00F17E83">
        <w:rPr>
          <w:rFonts w:ascii="宋体" w:eastAsia="宋体" w:hAnsi="宋体" w:hint="eastAsia"/>
          <w:b/>
          <w:bCs/>
          <w:color w:val="000000"/>
          <w:sz w:val="24"/>
          <w:szCs w:val="24"/>
        </w:rPr>
        <w:t>1、</w:t>
      </w:r>
      <w:r w:rsidR="00911D48" w:rsidRPr="00F17E83">
        <w:rPr>
          <w:rFonts w:ascii="宋体" w:eastAsia="宋体" w:hAnsi="宋体" w:hint="eastAsia"/>
          <w:b/>
          <w:bCs/>
          <w:color w:val="000000"/>
          <w:sz w:val="24"/>
          <w:szCs w:val="24"/>
        </w:rPr>
        <w:t>引言</w:t>
      </w:r>
    </w:p>
    <w:p w14:paraId="2B0FA95B" w14:textId="1DE20DD3" w:rsidR="0089055F" w:rsidRPr="00F17E83" w:rsidRDefault="005C1F77" w:rsidP="001C4356">
      <w:pPr>
        <w:spacing w:line="360" w:lineRule="auto"/>
        <w:ind w:firstLineChars="200" w:firstLine="480"/>
        <w:rPr>
          <w:rFonts w:ascii="宋体" w:eastAsia="宋体" w:hAnsi="宋体"/>
          <w:color w:val="000000"/>
          <w:sz w:val="24"/>
          <w:szCs w:val="24"/>
        </w:rPr>
      </w:pPr>
      <w:r w:rsidRPr="00F17E83">
        <w:rPr>
          <w:rFonts w:ascii="宋体" w:eastAsia="宋体" w:hAnsi="宋体" w:hint="eastAsia"/>
          <w:color w:val="000000"/>
          <w:sz w:val="24"/>
          <w:szCs w:val="24"/>
        </w:rPr>
        <w:t>随着全球变暖、温室效应等环境问题的加剧，节能减排引起了人们的重视。</w:t>
      </w:r>
      <w:r w:rsidR="00EB3D2F" w:rsidRPr="00F17E83">
        <w:rPr>
          <w:rFonts w:ascii="宋体" w:eastAsia="宋体" w:hAnsi="宋体" w:hint="eastAsia"/>
          <w:color w:val="000000"/>
          <w:sz w:val="24"/>
          <w:szCs w:val="24"/>
        </w:rPr>
        <w:t>各</w:t>
      </w:r>
      <w:r w:rsidRPr="00F17E83">
        <w:rPr>
          <w:rFonts w:ascii="宋体" w:eastAsia="宋体" w:hAnsi="宋体" w:hint="eastAsia"/>
          <w:color w:val="000000"/>
          <w:sz w:val="24"/>
          <w:szCs w:val="24"/>
        </w:rPr>
        <w:t>国陆续制定相关政策降低碳排放</w:t>
      </w:r>
      <w:r w:rsidR="001D466F" w:rsidRPr="00F17E83">
        <w:rPr>
          <w:rFonts w:ascii="宋体" w:eastAsia="宋体" w:hAnsi="宋体" w:hint="eastAsia"/>
          <w:color w:val="000000"/>
          <w:sz w:val="24"/>
          <w:szCs w:val="24"/>
        </w:rPr>
        <w:t>，</w:t>
      </w:r>
      <w:r w:rsidR="001D466F" w:rsidRPr="00F17E83">
        <w:rPr>
          <w:rFonts w:ascii="宋体" w:eastAsia="宋体" w:hAnsi="宋体"/>
          <w:color w:val="000000"/>
          <w:sz w:val="24"/>
          <w:szCs w:val="24"/>
        </w:rPr>
        <w:t>2015</w:t>
      </w:r>
      <w:r w:rsidR="00460EC6" w:rsidRPr="00F17E83">
        <w:rPr>
          <w:rFonts w:ascii="宋体" w:eastAsia="宋体" w:hAnsi="宋体" w:hint="eastAsia"/>
          <w:color w:val="000000"/>
          <w:sz w:val="24"/>
          <w:szCs w:val="24"/>
        </w:rPr>
        <w:t>年1</w:t>
      </w:r>
      <w:r w:rsidR="00460EC6" w:rsidRPr="00F17E83">
        <w:rPr>
          <w:rFonts w:ascii="宋体" w:eastAsia="宋体" w:hAnsi="宋体"/>
          <w:color w:val="000000"/>
          <w:sz w:val="24"/>
          <w:szCs w:val="24"/>
        </w:rPr>
        <w:t>2</w:t>
      </w:r>
      <w:r w:rsidR="00460EC6" w:rsidRPr="00F17E83">
        <w:rPr>
          <w:rFonts w:ascii="宋体" w:eastAsia="宋体" w:hAnsi="宋体" w:hint="eastAsia"/>
          <w:color w:val="000000"/>
          <w:sz w:val="24"/>
          <w:szCs w:val="24"/>
        </w:rPr>
        <w:t>月1</w:t>
      </w:r>
      <w:r w:rsidR="00460EC6" w:rsidRPr="00F17E83">
        <w:rPr>
          <w:rFonts w:ascii="宋体" w:eastAsia="宋体" w:hAnsi="宋体"/>
          <w:color w:val="000000"/>
          <w:sz w:val="24"/>
          <w:szCs w:val="24"/>
        </w:rPr>
        <w:t>2</w:t>
      </w:r>
      <w:r w:rsidR="00460EC6" w:rsidRPr="00F17E83">
        <w:rPr>
          <w:rFonts w:ascii="宋体" w:eastAsia="宋体" w:hAnsi="宋体" w:hint="eastAsia"/>
          <w:color w:val="000000"/>
          <w:sz w:val="24"/>
          <w:szCs w:val="24"/>
        </w:rPr>
        <w:t>日</w:t>
      </w:r>
      <w:r w:rsidR="001D466F" w:rsidRPr="00F17E83">
        <w:rPr>
          <w:rFonts w:ascii="宋体" w:eastAsia="宋体" w:hAnsi="宋体" w:hint="eastAsia"/>
          <w:color w:val="000000"/>
          <w:sz w:val="24"/>
          <w:szCs w:val="24"/>
        </w:rPr>
        <w:t>全世界1</w:t>
      </w:r>
      <w:r w:rsidR="001D466F" w:rsidRPr="00F17E83">
        <w:rPr>
          <w:rFonts w:ascii="宋体" w:eastAsia="宋体" w:hAnsi="宋体"/>
          <w:color w:val="000000"/>
          <w:sz w:val="24"/>
          <w:szCs w:val="24"/>
        </w:rPr>
        <w:t>78</w:t>
      </w:r>
      <w:r w:rsidR="001D466F" w:rsidRPr="00F17E83">
        <w:rPr>
          <w:rFonts w:ascii="宋体" w:eastAsia="宋体" w:hAnsi="宋体" w:hint="eastAsia"/>
          <w:color w:val="000000"/>
          <w:sz w:val="24"/>
          <w:szCs w:val="24"/>
        </w:rPr>
        <w:t>个缔约方共同签署了《巴黎协定》，其目标是将全球平均气温较前工业化时间上升幅度控制在2摄氏度以内，并努力将温度上升幅度限制在1</w:t>
      </w:r>
      <w:r w:rsidR="001D466F" w:rsidRPr="00F17E83">
        <w:rPr>
          <w:rFonts w:ascii="宋体" w:eastAsia="宋体" w:hAnsi="宋体"/>
          <w:color w:val="000000"/>
          <w:sz w:val="24"/>
          <w:szCs w:val="24"/>
        </w:rPr>
        <w:t>.5</w:t>
      </w:r>
      <w:r w:rsidR="001D466F" w:rsidRPr="00F17E83">
        <w:rPr>
          <w:rFonts w:ascii="宋体" w:eastAsia="宋体" w:hAnsi="宋体" w:hint="eastAsia"/>
          <w:color w:val="000000"/>
          <w:sz w:val="24"/>
          <w:szCs w:val="24"/>
        </w:rPr>
        <w:t>摄氏度</w:t>
      </w:r>
      <w:r w:rsidR="009F4453">
        <w:rPr>
          <w:rFonts w:ascii="宋体" w:eastAsia="宋体" w:hAnsi="宋体"/>
          <w:color w:val="000000"/>
          <w:sz w:val="24"/>
          <w:szCs w:val="24"/>
        </w:rPr>
        <w:fldChar w:fldCharType="begin"/>
      </w:r>
      <w:r w:rsidR="009F4453">
        <w:rPr>
          <w:rFonts w:ascii="宋体" w:eastAsia="宋体" w:hAnsi="宋体"/>
          <w:color w:val="000000"/>
          <w:sz w:val="24"/>
          <w:szCs w:val="24"/>
        </w:rPr>
        <w:instrText xml:space="preserve"> </w:instrText>
      </w:r>
      <w:r w:rsidR="009F4453">
        <w:rPr>
          <w:rFonts w:ascii="宋体" w:eastAsia="宋体" w:hAnsi="宋体" w:hint="eastAsia"/>
          <w:color w:val="000000"/>
          <w:sz w:val="24"/>
          <w:szCs w:val="24"/>
        </w:rPr>
        <w:instrText>REF _Ref119789504 \r \h</w:instrText>
      </w:r>
      <w:r w:rsidR="009F4453">
        <w:rPr>
          <w:rFonts w:ascii="宋体" w:eastAsia="宋体" w:hAnsi="宋体"/>
          <w:color w:val="000000"/>
          <w:sz w:val="24"/>
          <w:szCs w:val="24"/>
        </w:rPr>
        <w:instrText xml:space="preserve"> </w:instrText>
      </w:r>
      <w:r w:rsidR="009F4453">
        <w:rPr>
          <w:rFonts w:ascii="宋体" w:eastAsia="宋体" w:hAnsi="宋体"/>
          <w:color w:val="000000"/>
          <w:sz w:val="24"/>
          <w:szCs w:val="24"/>
        </w:rPr>
      </w:r>
      <w:r w:rsidR="009F4453">
        <w:rPr>
          <w:rFonts w:ascii="宋体" w:eastAsia="宋体" w:hAnsi="宋体"/>
          <w:color w:val="000000"/>
          <w:sz w:val="24"/>
          <w:szCs w:val="24"/>
        </w:rPr>
        <w:fldChar w:fldCharType="separate"/>
      </w:r>
      <w:r w:rsidR="00E44473">
        <w:rPr>
          <w:rFonts w:ascii="宋体" w:eastAsia="宋体" w:hAnsi="宋体"/>
          <w:color w:val="000000"/>
          <w:sz w:val="24"/>
          <w:szCs w:val="24"/>
        </w:rPr>
        <w:t>[1]</w:t>
      </w:r>
      <w:r w:rsidR="009F4453">
        <w:rPr>
          <w:rFonts w:ascii="宋体" w:eastAsia="宋体" w:hAnsi="宋体"/>
          <w:color w:val="000000"/>
          <w:sz w:val="24"/>
          <w:szCs w:val="24"/>
        </w:rPr>
        <w:fldChar w:fldCharType="end"/>
      </w:r>
      <w:r w:rsidR="00EB3D2F" w:rsidRPr="00F17E83">
        <w:rPr>
          <w:rFonts w:ascii="宋体" w:eastAsia="宋体" w:hAnsi="宋体" w:hint="eastAsia"/>
          <w:color w:val="000000"/>
          <w:sz w:val="24"/>
          <w:szCs w:val="24"/>
        </w:rPr>
        <w:t>。电动汽车</w:t>
      </w:r>
      <w:r w:rsidR="002401EA" w:rsidRPr="00F17E83">
        <w:rPr>
          <w:rFonts w:ascii="宋体" w:eastAsia="宋体" w:hAnsi="宋体" w:hint="eastAsia"/>
          <w:color w:val="000000"/>
          <w:sz w:val="24"/>
          <w:szCs w:val="24"/>
        </w:rPr>
        <w:t>的使用对减少温室气体的排放有显著的作用</w:t>
      </w:r>
      <w:r w:rsidR="00D532CA">
        <w:rPr>
          <w:rFonts w:ascii="宋体" w:eastAsia="宋体" w:hAnsi="宋体"/>
          <w:color w:val="000000"/>
          <w:sz w:val="24"/>
          <w:szCs w:val="24"/>
        </w:rPr>
        <w:fldChar w:fldCharType="begin"/>
      </w:r>
      <w:r w:rsidR="00D532CA">
        <w:rPr>
          <w:rFonts w:ascii="宋体" w:eastAsia="宋体" w:hAnsi="宋体"/>
          <w:color w:val="000000"/>
          <w:sz w:val="24"/>
          <w:szCs w:val="24"/>
        </w:rPr>
        <w:instrText xml:space="preserve"> </w:instrText>
      </w:r>
      <w:r w:rsidR="00D532CA">
        <w:rPr>
          <w:rFonts w:ascii="宋体" w:eastAsia="宋体" w:hAnsi="宋体" w:hint="eastAsia"/>
          <w:color w:val="000000"/>
          <w:sz w:val="24"/>
          <w:szCs w:val="24"/>
        </w:rPr>
        <w:instrText>REF _Ref119790219 \r \h</w:instrText>
      </w:r>
      <w:r w:rsidR="00D532CA">
        <w:rPr>
          <w:rFonts w:ascii="宋体" w:eastAsia="宋体" w:hAnsi="宋体"/>
          <w:color w:val="000000"/>
          <w:sz w:val="24"/>
          <w:szCs w:val="24"/>
        </w:rPr>
        <w:instrText xml:space="preserve"> </w:instrText>
      </w:r>
      <w:r w:rsidR="00D532CA">
        <w:rPr>
          <w:rFonts w:ascii="宋体" w:eastAsia="宋体" w:hAnsi="宋体"/>
          <w:color w:val="000000"/>
          <w:sz w:val="24"/>
          <w:szCs w:val="24"/>
        </w:rPr>
      </w:r>
      <w:r w:rsidR="00D532CA">
        <w:rPr>
          <w:rFonts w:ascii="宋体" w:eastAsia="宋体" w:hAnsi="宋体"/>
          <w:color w:val="000000"/>
          <w:sz w:val="24"/>
          <w:szCs w:val="24"/>
        </w:rPr>
        <w:fldChar w:fldCharType="separate"/>
      </w:r>
      <w:r w:rsidR="00E44473">
        <w:rPr>
          <w:rFonts w:ascii="宋体" w:eastAsia="宋体" w:hAnsi="宋体"/>
          <w:color w:val="000000"/>
          <w:sz w:val="24"/>
          <w:szCs w:val="24"/>
        </w:rPr>
        <w:t>[2]</w:t>
      </w:r>
      <w:r w:rsidR="00D532CA">
        <w:rPr>
          <w:rFonts w:ascii="宋体" w:eastAsia="宋体" w:hAnsi="宋体"/>
          <w:color w:val="000000"/>
          <w:sz w:val="24"/>
          <w:szCs w:val="24"/>
        </w:rPr>
        <w:fldChar w:fldCharType="end"/>
      </w:r>
      <w:r w:rsidR="00291F2A" w:rsidRPr="00F17E83">
        <w:rPr>
          <w:rFonts w:ascii="宋体" w:eastAsia="宋体" w:hAnsi="宋体" w:hint="eastAsia"/>
          <w:color w:val="000000"/>
          <w:sz w:val="24"/>
          <w:szCs w:val="24"/>
        </w:rPr>
        <w:t>，大力扶持电动汽车产业的发展</w:t>
      </w:r>
      <w:r w:rsidR="00460EC6" w:rsidRPr="00F17E83">
        <w:rPr>
          <w:rFonts w:ascii="宋体" w:eastAsia="宋体" w:hAnsi="宋体" w:hint="eastAsia"/>
          <w:color w:val="000000"/>
          <w:sz w:val="24"/>
          <w:szCs w:val="24"/>
        </w:rPr>
        <w:t>成</w:t>
      </w:r>
      <w:r w:rsidR="00291F2A" w:rsidRPr="00F17E83">
        <w:rPr>
          <w:rFonts w:ascii="宋体" w:eastAsia="宋体" w:hAnsi="宋体" w:hint="eastAsia"/>
          <w:color w:val="000000"/>
          <w:sz w:val="24"/>
          <w:szCs w:val="24"/>
        </w:rPr>
        <w:t>为趋势</w:t>
      </w:r>
      <w:r w:rsidR="00D532CA">
        <w:rPr>
          <w:rFonts w:ascii="宋体" w:eastAsia="宋体" w:hAnsi="宋体"/>
          <w:color w:val="000000"/>
          <w:sz w:val="24"/>
          <w:szCs w:val="24"/>
        </w:rPr>
        <w:fldChar w:fldCharType="begin"/>
      </w:r>
      <w:r w:rsidR="00D532CA">
        <w:rPr>
          <w:rFonts w:ascii="宋体" w:eastAsia="宋体" w:hAnsi="宋体"/>
          <w:color w:val="000000"/>
          <w:sz w:val="24"/>
          <w:szCs w:val="24"/>
        </w:rPr>
        <w:instrText xml:space="preserve"> </w:instrText>
      </w:r>
      <w:r w:rsidR="00D532CA">
        <w:rPr>
          <w:rFonts w:ascii="宋体" w:eastAsia="宋体" w:hAnsi="宋体" w:hint="eastAsia"/>
          <w:color w:val="000000"/>
          <w:sz w:val="24"/>
          <w:szCs w:val="24"/>
        </w:rPr>
        <w:instrText>REF _Ref119790675 \r \h</w:instrText>
      </w:r>
      <w:r w:rsidR="00D532CA">
        <w:rPr>
          <w:rFonts w:ascii="宋体" w:eastAsia="宋体" w:hAnsi="宋体"/>
          <w:color w:val="000000"/>
          <w:sz w:val="24"/>
          <w:szCs w:val="24"/>
        </w:rPr>
        <w:instrText xml:space="preserve"> </w:instrText>
      </w:r>
      <w:r w:rsidR="00D532CA">
        <w:rPr>
          <w:rFonts w:ascii="宋体" w:eastAsia="宋体" w:hAnsi="宋体"/>
          <w:color w:val="000000"/>
          <w:sz w:val="24"/>
          <w:szCs w:val="24"/>
        </w:rPr>
      </w:r>
      <w:r w:rsidR="00D532CA">
        <w:rPr>
          <w:rFonts w:ascii="宋体" w:eastAsia="宋体" w:hAnsi="宋体"/>
          <w:color w:val="000000"/>
          <w:sz w:val="24"/>
          <w:szCs w:val="24"/>
        </w:rPr>
        <w:fldChar w:fldCharType="separate"/>
      </w:r>
      <w:r w:rsidR="00E44473">
        <w:rPr>
          <w:rFonts w:ascii="宋体" w:eastAsia="宋体" w:hAnsi="宋体"/>
          <w:color w:val="000000"/>
          <w:sz w:val="24"/>
          <w:szCs w:val="24"/>
        </w:rPr>
        <w:t>[3]</w:t>
      </w:r>
      <w:r w:rsidR="00D532CA">
        <w:rPr>
          <w:rFonts w:ascii="宋体" w:eastAsia="宋体" w:hAnsi="宋体"/>
          <w:color w:val="000000"/>
          <w:sz w:val="24"/>
          <w:szCs w:val="24"/>
        </w:rPr>
        <w:fldChar w:fldCharType="end"/>
      </w:r>
      <w:r w:rsidR="00291F2A" w:rsidRPr="00F17E83">
        <w:rPr>
          <w:rFonts w:ascii="宋体" w:eastAsia="宋体" w:hAnsi="宋体" w:hint="eastAsia"/>
          <w:color w:val="000000"/>
          <w:sz w:val="24"/>
          <w:szCs w:val="24"/>
        </w:rPr>
        <w:t>。</w:t>
      </w:r>
      <w:r w:rsidR="00552591" w:rsidRPr="00F17E83">
        <w:rPr>
          <w:rFonts w:ascii="宋体" w:eastAsia="宋体" w:hAnsi="宋体" w:hint="eastAsia"/>
          <w:color w:val="000000"/>
          <w:sz w:val="24"/>
          <w:szCs w:val="24"/>
        </w:rPr>
        <w:t>在</w:t>
      </w:r>
      <w:r w:rsidR="0089055F" w:rsidRPr="00F17E83">
        <w:rPr>
          <w:rFonts w:ascii="宋体" w:eastAsia="宋体" w:hAnsi="宋体" w:hint="eastAsia"/>
          <w:color w:val="000000"/>
          <w:sz w:val="24"/>
          <w:szCs w:val="24"/>
        </w:rPr>
        <w:t>“碳</w:t>
      </w:r>
      <w:r w:rsidR="00552591" w:rsidRPr="00F17E83">
        <w:rPr>
          <w:rFonts w:ascii="宋体" w:eastAsia="宋体" w:hAnsi="宋体" w:hint="eastAsia"/>
          <w:color w:val="000000"/>
          <w:sz w:val="24"/>
          <w:szCs w:val="24"/>
        </w:rPr>
        <w:t>达峰、碳中和</w:t>
      </w:r>
      <w:r w:rsidR="0089055F" w:rsidRPr="00F17E83">
        <w:rPr>
          <w:rFonts w:ascii="宋体" w:eastAsia="宋体" w:hAnsi="宋体" w:hint="eastAsia"/>
          <w:color w:val="000000"/>
          <w:sz w:val="24"/>
          <w:szCs w:val="24"/>
        </w:rPr>
        <w:t>”</w:t>
      </w:r>
      <w:r w:rsidR="00552591" w:rsidRPr="00F17E83">
        <w:rPr>
          <w:rFonts w:ascii="宋体" w:eastAsia="宋体" w:hAnsi="宋体" w:hint="eastAsia"/>
          <w:color w:val="000000"/>
          <w:sz w:val="24"/>
          <w:szCs w:val="24"/>
        </w:rPr>
        <w:t>的双碳</w:t>
      </w:r>
      <w:r w:rsidR="00EC0DC6" w:rsidRPr="00F17E83">
        <w:rPr>
          <w:rFonts w:ascii="宋体" w:eastAsia="宋体" w:hAnsi="宋体" w:hint="eastAsia"/>
          <w:color w:val="000000"/>
          <w:sz w:val="24"/>
          <w:szCs w:val="24"/>
        </w:rPr>
        <w:t>背景下</w:t>
      </w:r>
      <w:r w:rsidR="00FA7250">
        <w:rPr>
          <w:rFonts w:ascii="宋体" w:eastAsia="宋体" w:hAnsi="宋体"/>
          <w:color w:val="000000"/>
          <w:sz w:val="24"/>
          <w:szCs w:val="24"/>
        </w:rPr>
        <w:fldChar w:fldCharType="begin"/>
      </w:r>
      <w:r w:rsidR="00FA7250">
        <w:rPr>
          <w:rFonts w:ascii="宋体" w:eastAsia="宋体" w:hAnsi="宋体"/>
          <w:color w:val="000000"/>
          <w:sz w:val="24"/>
          <w:szCs w:val="24"/>
        </w:rPr>
        <w:instrText xml:space="preserve"> </w:instrText>
      </w:r>
      <w:r w:rsidR="00FA7250">
        <w:rPr>
          <w:rFonts w:ascii="宋体" w:eastAsia="宋体" w:hAnsi="宋体" w:hint="eastAsia"/>
          <w:color w:val="000000"/>
          <w:sz w:val="24"/>
          <w:szCs w:val="24"/>
        </w:rPr>
        <w:instrText>REF _Ref120372121 \r \h</w:instrText>
      </w:r>
      <w:r w:rsidR="00FA7250">
        <w:rPr>
          <w:rFonts w:ascii="宋体" w:eastAsia="宋体" w:hAnsi="宋体"/>
          <w:color w:val="000000"/>
          <w:sz w:val="24"/>
          <w:szCs w:val="24"/>
        </w:rPr>
        <w:instrText xml:space="preserve"> </w:instrText>
      </w:r>
      <w:r w:rsidR="00FA7250">
        <w:rPr>
          <w:rFonts w:ascii="宋体" w:eastAsia="宋体" w:hAnsi="宋体"/>
          <w:color w:val="000000"/>
          <w:sz w:val="24"/>
          <w:szCs w:val="24"/>
        </w:rPr>
      </w:r>
      <w:r w:rsidR="00FA7250">
        <w:rPr>
          <w:rFonts w:ascii="宋体" w:eastAsia="宋体" w:hAnsi="宋体"/>
          <w:color w:val="000000"/>
          <w:sz w:val="24"/>
          <w:szCs w:val="24"/>
        </w:rPr>
        <w:fldChar w:fldCharType="separate"/>
      </w:r>
      <w:r w:rsidR="00E44473">
        <w:rPr>
          <w:rFonts w:ascii="宋体" w:eastAsia="宋体" w:hAnsi="宋体"/>
          <w:color w:val="000000"/>
          <w:sz w:val="24"/>
          <w:szCs w:val="24"/>
        </w:rPr>
        <w:t>[4]</w:t>
      </w:r>
      <w:r w:rsidR="00FA7250">
        <w:rPr>
          <w:rFonts w:ascii="宋体" w:eastAsia="宋体" w:hAnsi="宋体"/>
          <w:color w:val="000000"/>
          <w:sz w:val="24"/>
          <w:szCs w:val="24"/>
        </w:rPr>
        <w:fldChar w:fldCharType="end"/>
      </w:r>
      <w:r w:rsidR="00EC0DC6" w:rsidRPr="00F17E83">
        <w:rPr>
          <w:rFonts w:ascii="宋体" w:eastAsia="宋体" w:hAnsi="宋体" w:hint="eastAsia"/>
          <w:color w:val="000000"/>
          <w:sz w:val="24"/>
          <w:szCs w:val="24"/>
        </w:rPr>
        <w:t>，电动汽车</w:t>
      </w:r>
      <w:r w:rsidR="00291F2A" w:rsidRPr="00F17E83">
        <w:rPr>
          <w:rFonts w:ascii="宋体" w:eastAsia="宋体" w:hAnsi="宋体" w:hint="eastAsia"/>
          <w:color w:val="000000"/>
          <w:sz w:val="24"/>
          <w:szCs w:val="24"/>
        </w:rPr>
        <w:t>产量持续增长，到2</w:t>
      </w:r>
      <w:r w:rsidR="00291F2A" w:rsidRPr="00F17E83">
        <w:rPr>
          <w:rFonts w:ascii="宋体" w:eastAsia="宋体" w:hAnsi="宋体"/>
          <w:color w:val="000000"/>
          <w:sz w:val="24"/>
          <w:szCs w:val="24"/>
        </w:rPr>
        <w:t>030</w:t>
      </w:r>
      <w:r w:rsidR="00291F2A" w:rsidRPr="00F17E83">
        <w:rPr>
          <w:rFonts w:ascii="宋体" w:eastAsia="宋体" w:hAnsi="宋体" w:hint="eastAsia"/>
          <w:color w:val="000000"/>
          <w:sz w:val="24"/>
          <w:szCs w:val="24"/>
        </w:rPr>
        <w:t>年，</w:t>
      </w:r>
      <w:r w:rsidR="001E1106">
        <w:rPr>
          <w:rFonts w:ascii="宋体" w:eastAsia="宋体" w:hAnsi="宋体" w:hint="eastAsia"/>
          <w:color w:val="000000"/>
          <w:sz w:val="24"/>
          <w:szCs w:val="24"/>
        </w:rPr>
        <w:t>全球</w:t>
      </w:r>
      <w:r w:rsidR="00291F2A" w:rsidRPr="00F17E83">
        <w:rPr>
          <w:rFonts w:ascii="宋体" w:eastAsia="宋体" w:hAnsi="宋体" w:hint="eastAsia"/>
          <w:color w:val="000000"/>
          <w:sz w:val="24"/>
          <w:szCs w:val="24"/>
        </w:rPr>
        <w:t>电动汽车产量</w:t>
      </w:r>
      <w:r w:rsidR="001E1106">
        <w:rPr>
          <w:rFonts w:ascii="宋体" w:eastAsia="宋体" w:hAnsi="宋体" w:hint="eastAsia"/>
          <w:color w:val="000000"/>
          <w:sz w:val="24"/>
          <w:szCs w:val="24"/>
        </w:rPr>
        <w:t>预计</w:t>
      </w:r>
      <w:r w:rsidR="00291F2A" w:rsidRPr="00F17E83">
        <w:rPr>
          <w:rFonts w:ascii="宋体" w:eastAsia="宋体" w:hAnsi="宋体" w:hint="eastAsia"/>
          <w:color w:val="000000"/>
          <w:sz w:val="24"/>
          <w:szCs w:val="24"/>
        </w:rPr>
        <w:t>占新车市场的三分之一</w:t>
      </w:r>
      <w:r w:rsidR="001E1106">
        <w:rPr>
          <w:rFonts w:ascii="宋体" w:eastAsia="宋体" w:hAnsi="宋体"/>
          <w:color w:val="000000"/>
          <w:sz w:val="24"/>
          <w:szCs w:val="24"/>
        </w:rPr>
        <w:fldChar w:fldCharType="begin"/>
      </w:r>
      <w:r w:rsidR="001E1106">
        <w:rPr>
          <w:rFonts w:ascii="宋体" w:eastAsia="宋体" w:hAnsi="宋体"/>
          <w:color w:val="000000"/>
          <w:sz w:val="24"/>
          <w:szCs w:val="24"/>
        </w:rPr>
        <w:instrText xml:space="preserve"> </w:instrText>
      </w:r>
      <w:r w:rsidR="001E1106">
        <w:rPr>
          <w:rFonts w:ascii="宋体" w:eastAsia="宋体" w:hAnsi="宋体" w:hint="eastAsia"/>
          <w:color w:val="000000"/>
          <w:sz w:val="24"/>
          <w:szCs w:val="24"/>
        </w:rPr>
        <w:instrText>REF _Ref120373710 \r \h</w:instrText>
      </w:r>
      <w:r w:rsidR="001E1106">
        <w:rPr>
          <w:rFonts w:ascii="宋体" w:eastAsia="宋体" w:hAnsi="宋体"/>
          <w:color w:val="000000"/>
          <w:sz w:val="24"/>
          <w:szCs w:val="24"/>
        </w:rPr>
        <w:instrText xml:space="preserve"> </w:instrText>
      </w:r>
      <w:r w:rsidR="001E1106">
        <w:rPr>
          <w:rFonts w:ascii="宋体" w:eastAsia="宋体" w:hAnsi="宋体"/>
          <w:color w:val="000000"/>
          <w:sz w:val="24"/>
          <w:szCs w:val="24"/>
        </w:rPr>
      </w:r>
      <w:r w:rsidR="001E1106">
        <w:rPr>
          <w:rFonts w:ascii="宋体" w:eastAsia="宋体" w:hAnsi="宋体"/>
          <w:color w:val="000000"/>
          <w:sz w:val="24"/>
          <w:szCs w:val="24"/>
        </w:rPr>
        <w:fldChar w:fldCharType="separate"/>
      </w:r>
      <w:r w:rsidR="00E44473">
        <w:rPr>
          <w:rFonts w:ascii="宋体" w:eastAsia="宋体" w:hAnsi="宋体"/>
          <w:color w:val="000000"/>
          <w:sz w:val="24"/>
          <w:szCs w:val="24"/>
        </w:rPr>
        <w:t>[5]</w:t>
      </w:r>
      <w:r w:rsidR="001E1106">
        <w:rPr>
          <w:rFonts w:ascii="宋体" w:eastAsia="宋体" w:hAnsi="宋体"/>
          <w:color w:val="000000"/>
          <w:sz w:val="24"/>
          <w:szCs w:val="24"/>
        </w:rPr>
        <w:fldChar w:fldCharType="end"/>
      </w:r>
      <w:r w:rsidR="00291F2A" w:rsidRPr="00F17E83">
        <w:rPr>
          <w:rFonts w:ascii="宋体" w:eastAsia="宋体" w:hAnsi="宋体" w:hint="eastAsia"/>
          <w:color w:val="000000"/>
          <w:sz w:val="24"/>
          <w:szCs w:val="24"/>
        </w:rPr>
        <w:t>。</w:t>
      </w:r>
    </w:p>
    <w:p w14:paraId="7C9478A4" w14:textId="011575A4" w:rsidR="0089055F" w:rsidRPr="00230DBA" w:rsidRDefault="0089055F" w:rsidP="001C4356">
      <w:pPr>
        <w:spacing w:line="360" w:lineRule="auto"/>
        <w:ind w:firstLineChars="200" w:firstLine="480"/>
        <w:rPr>
          <w:rFonts w:ascii="宋体" w:eastAsia="宋体" w:hAnsi="宋体"/>
          <w:color w:val="FF0000"/>
          <w:sz w:val="24"/>
          <w:szCs w:val="24"/>
        </w:rPr>
      </w:pPr>
      <w:r w:rsidRPr="00A70223">
        <w:rPr>
          <w:rFonts w:ascii="宋体" w:eastAsia="宋体" w:hAnsi="宋体" w:hint="eastAsia"/>
          <w:sz w:val="24"/>
          <w:szCs w:val="24"/>
        </w:rPr>
        <w:t>大</w:t>
      </w:r>
      <w:r w:rsidR="00D17894" w:rsidRPr="00A70223">
        <w:rPr>
          <w:rFonts w:ascii="宋体" w:eastAsia="宋体" w:hAnsi="宋体" w:hint="eastAsia"/>
          <w:sz w:val="24"/>
          <w:szCs w:val="24"/>
        </w:rPr>
        <w:t>规模</w:t>
      </w:r>
      <w:r w:rsidRPr="00A70223">
        <w:rPr>
          <w:rFonts w:ascii="宋体" w:eastAsia="宋体" w:hAnsi="宋体" w:hint="eastAsia"/>
          <w:sz w:val="24"/>
          <w:szCs w:val="24"/>
        </w:rPr>
        <w:t>电动汽车</w:t>
      </w:r>
      <w:r w:rsidR="00D17894" w:rsidRPr="00A70223">
        <w:rPr>
          <w:rFonts w:ascii="宋体" w:eastAsia="宋体" w:hAnsi="宋体" w:hint="eastAsia"/>
          <w:sz w:val="24"/>
          <w:szCs w:val="24"/>
        </w:rPr>
        <w:t>并网</w:t>
      </w:r>
      <w:r w:rsidRPr="00A70223">
        <w:rPr>
          <w:rFonts w:ascii="宋体" w:eastAsia="宋体" w:hAnsi="宋体" w:hint="eastAsia"/>
          <w:sz w:val="24"/>
          <w:szCs w:val="24"/>
        </w:rPr>
        <w:t>给</w:t>
      </w:r>
      <w:r w:rsidR="00D17894" w:rsidRPr="00A70223">
        <w:rPr>
          <w:rFonts w:ascii="宋体" w:eastAsia="宋体" w:hAnsi="宋体" w:hint="eastAsia"/>
          <w:sz w:val="24"/>
          <w:szCs w:val="24"/>
        </w:rPr>
        <w:t>电力系统的安全</w:t>
      </w:r>
      <w:r w:rsidRPr="00A70223">
        <w:rPr>
          <w:rFonts w:ascii="宋体" w:eastAsia="宋体" w:hAnsi="宋体" w:hint="eastAsia"/>
          <w:sz w:val="24"/>
          <w:szCs w:val="24"/>
        </w:rPr>
        <w:t>运行带来了诸多</w:t>
      </w:r>
      <w:r w:rsidR="00D17894" w:rsidRPr="00A70223">
        <w:rPr>
          <w:rFonts w:ascii="宋体" w:eastAsia="宋体" w:hAnsi="宋体" w:hint="eastAsia"/>
          <w:sz w:val="24"/>
          <w:szCs w:val="24"/>
        </w:rPr>
        <w:t>挑战</w:t>
      </w:r>
      <w:r w:rsidR="000E35B6" w:rsidRPr="00A70223">
        <w:rPr>
          <w:rFonts w:ascii="宋体" w:eastAsia="宋体" w:hAnsi="宋体"/>
          <w:sz w:val="24"/>
          <w:szCs w:val="24"/>
        </w:rPr>
        <w:fldChar w:fldCharType="begin"/>
      </w:r>
      <w:r w:rsidR="000E35B6" w:rsidRPr="00A70223">
        <w:rPr>
          <w:rFonts w:ascii="宋体" w:eastAsia="宋体" w:hAnsi="宋体"/>
          <w:sz w:val="24"/>
          <w:szCs w:val="24"/>
        </w:rPr>
        <w:instrText xml:space="preserve"> REF _Ref118744730 \r \h </w:instrText>
      </w:r>
      <w:r w:rsidR="001C4356">
        <w:rPr>
          <w:rFonts w:ascii="宋体" w:eastAsia="宋体" w:hAnsi="宋体"/>
          <w:sz w:val="24"/>
          <w:szCs w:val="24"/>
        </w:rPr>
        <w:instrText xml:space="preserve"> \* MERGEFORMAT </w:instrText>
      </w:r>
      <w:r w:rsidR="000E35B6" w:rsidRPr="00A70223">
        <w:rPr>
          <w:rFonts w:ascii="宋体" w:eastAsia="宋体" w:hAnsi="宋体"/>
          <w:sz w:val="24"/>
          <w:szCs w:val="24"/>
        </w:rPr>
      </w:r>
      <w:r w:rsidR="000E35B6" w:rsidRPr="00A70223">
        <w:rPr>
          <w:rFonts w:ascii="宋体" w:eastAsia="宋体" w:hAnsi="宋体"/>
          <w:sz w:val="24"/>
          <w:szCs w:val="24"/>
        </w:rPr>
        <w:fldChar w:fldCharType="separate"/>
      </w:r>
      <w:r w:rsidR="00E44473">
        <w:rPr>
          <w:rFonts w:ascii="宋体" w:eastAsia="宋体" w:hAnsi="宋体" w:hint="eastAsia"/>
          <w:b/>
          <w:bCs/>
          <w:sz w:val="24"/>
          <w:szCs w:val="24"/>
        </w:rPr>
        <w:t>错误!未找到引用源。</w:t>
      </w:r>
      <w:r w:rsidR="000E35B6" w:rsidRPr="00A70223">
        <w:rPr>
          <w:rFonts w:ascii="宋体" w:eastAsia="宋体" w:hAnsi="宋体"/>
          <w:sz w:val="24"/>
          <w:szCs w:val="24"/>
        </w:rPr>
        <w:fldChar w:fldCharType="end"/>
      </w:r>
      <w:r w:rsidRPr="00A70223">
        <w:rPr>
          <w:rFonts w:ascii="宋体" w:eastAsia="宋体" w:hAnsi="宋体" w:hint="eastAsia"/>
          <w:sz w:val="24"/>
          <w:szCs w:val="24"/>
        </w:rPr>
        <w:t>，</w:t>
      </w:r>
      <w:r w:rsidR="0042716A" w:rsidRPr="00A70223">
        <w:rPr>
          <w:rFonts w:ascii="宋体" w:eastAsia="宋体" w:hAnsi="宋体" w:hint="eastAsia"/>
          <w:sz w:val="24"/>
          <w:szCs w:val="24"/>
        </w:rPr>
        <w:t>尤其是给电网带来了大规模的负荷增长，增加了配电网的运行控制难度</w:t>
      </w:r>
      <w:r w:rsidR="007262AC" w:rsidRPr="00A70223">
        <w:rPr>
          <w:rFonts w:ascii="宋体" w:eastAsia="宋体" w:hAnsi="宋体"/>
          <w:sz w:val="24"/>
          <w:szCs w:val="24"/>
        </w:rPr>
        <w:fldChar w:fldCharType="begin"/>
      </w:r>
      <w:r w:rsidR="007262AC" w:rsidRPr="00A70223">
        <w:rPr>
          <w:rFonts w:ascii="宋体" w:eastAsia="宋体" w:hAnsi="宋体"/>
          <w:sz w:val="24"/>
          <w:szCs w:val="24"/>
        </w:rPr>
        <w:instrText xml:space="preserve"> </w:instrText>
      </w:r>
      <w:r w:rsidR="007262AC" w:rsidRPr="00A70223">
        <w:rPr>
          <w:rFonts w:ascii="宋体" w:eastAsia="宋体" w:hAnsi="宋体" w:hint="eastAsia"/>
          <w:sz w:val="24"/>
          <w:szCs w:val="24"/>
        </w:rPr>
        <w:instrText>REF _Ref119678015 \r \h</w:instrText>
      </w:r>
      <w:r w:rsidR="007262AC" w:rsidRPr="00A70223">
        <w:rPr>
          <w:rFonts w:ascii="宋体" w:eastAsia="宋体" w:hAnsi="宋体"/>
          <w:sz w:val="24"/>
          <w:szCs w:val="24"/>
        </w:rPr>
        <w:instrText xml:space="preserve"> </w:instrText>
      </w:r>
      <w:r w:rsidR="001C4356">
        <w:rPr>
          <w:rFonts w:ascii="宋体" w:eastAsia="宋体" w:hAnsi="宋体"/>
          <w:sz w:val="24"/>
          <w:szCs w:val="24"/>
        </w:rPr>
        <w:instrText xml:space="preserve"> \* MERGEFORMAT </w:instrText>
      </w:r>
      <w:r w:rsidR="007262AC" w:rsidRPr="00A70223">
        <w:rPr>
          <w:rFonts w:ascii="宋体" w:eastAsia="宋体" w:hAnsi="宋体"/>
          <w:sz w:val="24"/>
          <w:szCs w:val="24"/>
        </w:rPr>
      </w:r>
      <w:r w:rsidR="007262AC" w:rsidRPr="00A70223">
        <w:rPr>
          <w:rFonts w:ascii="宋体" w:eastAsia="宋体" w:hAnsi="宋体"/>
          <w:sz w:val="24"/>
          <w:szCs w:val="24"/>
        </w:rPr>
        <w:fldChar w:fldCharType="separate"/>
      </w:r>
      <w:r w:rsidR="00E44473">
        <w:rPr>
          <w:rFonts w:ascii="宋体" w:eastAsia="宋体" w:hAnsi="宋体"/>
          <w:sz w:val="24"/>
          <w:szCs w:val="24"/>
        </w:rPr>
        <w:t>[6]</w:t>
      </w:r>
      <w:r w:rsidR="007262AC" w:rsidRPr="00A70223">
        <w:rPr>
          <w:rFonts w:ascii="宋体" w:eastAsia="宋体" w:hAnsi="宋体"/>
          <w:sz w:val="24"/>
          <w:szCs w:val="24"/>
        </w:rPr>
        <w:fldChar w:fldCharType="end"/>
      </w:r>
      <w:r w:rsidR="0042716A" w:rsidRPr="00A70223">
        <w:rPr>
          <w:rFonts w:ascii="宋体" w:eastAsia="宋体" w:hAnsi="宋体" w:hint="eastAsia"/>
          <w:sz w:val="24"/>
          <w:szCs w:val="24"/>
        </w:rPr>
        <w:t>。</w:t>
      </w:r>
      <w:r w:rsidR="000E35B6" w:rsidRPr="00A70223">
        <w:rPr>
          <w:rFonts w:ascii="宋体" w:eastAsia="宋体" w:hAnsi="宋体" w:hint="eastAsia"/>
          <w:sz w:val="24"/>
          <w:szCs w:val="24"/>
        </w:rPr>
        <w:t>设计充电机制引导电动汽车进行有序充电，是</w:t>
      </w:r>
      <w:r w:rsidR="007262AC" w:rsidRPr="00A70223">
        <w:rPr>
          <w:rFonts w:ascii="宋体" w:eastAsia="宋体" w:hAnsi="宋体" w:hint="eastAsia"/>
          <w:sz w:val="24"/>
          <w:szCs w:val="24"/>
        </w:rPr>
        <w:t>实现电动汽车充电有序调控</w:t>
      </w:r>
      <w:r w:rsidR="003F5120" w:rsidRPr="00A70223">
        <w:rPr>
          <w:rFonts w:ascii="宋体" w:eastAsia="宋体" w:hAnsi="宋体" w:hint="eastAsia"/>
          <w:sz w:val="24"/>
          <w:szCs w:val="24"/>
        </w:rPr>
        <w:t>的重要手段，也是电动汽车领域研究的重点问题之一</w:t>
      </w:r>
      <w:r w:rsidR="003F5120" w:rsidRPr="00A70223">
        <w:rPr>
          <w:rFonts w:ascii="宋体" w:eastAsia="宋体" w:hAnsi="宋体"/>
          <w:sz w:val="24"/>
          <w:szCs w:val="24"/>
        </w:rPr>
        <w:t>。</w:t>
      </w:r>
      <w:r w:rsidR="007262AC" w:rsidRPr="00A70223">
        <w:rPr>
          <w:rFonts w:ascii="宋体" w:eastAsia="宋体" w:hAnsi="宋体" w:hint="eastAsia"/>
          <w:sz w:val="24"/>
          <w:szCs w:val="24"/>
        </w:rPr>
        <w:t>国内外已有众多学者展开了对电动汽车充电调度问题的研究。文献</w:t>
      </w:r>
      <w:r w:rsidR="00241399" w:rsidRPr="00A70223">
        <w:rPr>
          <w:rFonts w:ascii="宋体" w:eastAsia="宋体" w:hAnsi="宋体"/>
          <w:sz w:val="24"/>
          <w:szCs w:val="24"/>
        </w:rPr>
        <w:fldChar w:fldCharType="begin"/>
      </w:r>
      <w:r w:rsidR="00241399" w:rsidRPr="00A70223">
        <w:rPr>
          <w:rFonts w:ascii="宋体" w:eastAsia="宋体" w:hAnsi="宋体"/>
          <w:sz w:val="24"/>
          <w:szCs w:val="24"/>
        </w:rPr>
        <w:instrText xml:space="preserve"> </w:instrText>
      </w:r>
      <w:r w:rsidR="00241399" w:rsidRPr="00A70223">
        <w:rPr>
          <w:rFonts w:ascii="宋体" w:eastAsia="宋体" w:hAnsi="宋体" w:hint="eastAsia"/>
          <w:sz w:val="24"/>
          <w:szCs w:val="24"/>
        </w:rPr>
        <w:instrText>REF _Ref119681340 \r \h</w:instrText>
      </w:r>
      <w:r w:rsidR="00241399" w:rsidRPr="00A70223">
        <w:rPr>
          <w:rFonts w:ascii="宋体" w:eastAsia="宋体" w:hAnsi="宋体"/>
          <w:sz w:val="24"/>
          <w:szCs w:val="24"/>
        </w:rPr>
        <w:instrText xml:space="preserve"> </w:instrText>
      </w:r>
      <w:r w:rsidR="001C4356">
        <w:rPr>
          <w:rFonts w:ascii="宋体" w:eastAsia="宋体" w:hAnsi="宋体"/>
          <w:sz w:val="24"/>
          <w:szCs w:val="24"/>
        </w:rPr>
        <w:instrText xml:space="preserve"> \* MERGEFORMAT </w:instrText>
      </w:r>
      <w:r w:rsidR="00241399" w:rsidRPr="00A70223">
        <w:rPr>
          <w:rFonts w:ascii="宋体" w:eastAsia="宋体" w:hAnsi="宋体"/>
          <w:sz w:val="24"/>
          <w:szCs w:val="24"/>
        </w:rPr>
      </w:r>
      <w:r w:rsidR="00241399" w:rsidRPr="00A70223">
        <w:rPr>
          <w:rFonts w:ascii="宋体" w:eastAsia="宋体" w:hAnsi="宋体"/>
          <w:sz w:val="24"/>
          <w:szCs w:val="24"/>
        </w:rPr>
        <w:fldChar w:fldCharType="separate"/>
      </w:r>
      <w:r w:rsidR="00E44473">
        <w:rPr>
          <w:rFonts w:ascii="宋体" w:eastAsia="宋体" w:hAnsi="宋体"/>
          <w:sz w:val="24"/>
          <w:szCs w:val="24"/>
        </w:rPr>
        <w:t>[8]</w:t>
      </w:r>
      <w:r w:rsidR="00241399" w:rsidRPr="00A70223">
        <w:rPr>
          <w:rFonts w:ascii="宋体" w:eastAsia="宋体" w:hAnsi="宋体"/>
          <w:sz w:val="24"/>
          <w:szCs w:val="24"/>
        </w:rPr>
        <w:fldChar w:fldCharType="end"/>
      </w:r>
      <w:r w:rsidR="003F0B8E">
        <w:rPr>
          <w:rFonts w:ascii="宋体" w:eastAsia="宋体" w:hAnsi="宋体" w:hint="eastAsia"/>
          <w:sz w:val="24"/>
          <w:szCs w:val="24"/>
        </w:rPr>
        <w:t>采用分时电价的方式调整电动汽车的充电行为，引导用户在用电高峰时段放电，在低峰时段充电，有效达到了削峰填谷的作用</w:t>
      </w:r>
      <w:r w:rsidR="00894FC1">
        <w:rPr>
          <w:rFonts w:ascii="宋体" w:eastAsia="宋体" w:hAnsi="宋体" w:hint="eastAsia"/>
          <w:sz w:val="24"/>
          <w:szCs w:val="24"/>
        </w:rPr>
        <w:t>。文献</w:t>
      </w:r>
      <w:r w:rsidR="00EC6100">
        <w:rPr>
          <w:rFonts w:ascii="宋体" w:eastAsia="宋体" w:hAnsi="宋体"/>
          <w:sz w:val="24"/>
          <w:szCs w:val="24"/>
        </w:rPr>
        <w:fldChar w:fldCharType="begin"/>
      </w:r>
      <w:r w:rsidR="00EC6100">
        <w:rPr>
          <w:rFonts w:ascii="宋体" w:eastAsia="宋体" w:hAnsi="宋体"/>
          <w:sz w:val="24"/>
          <w:szCs w:val="24"/>
        </w:rPr>
        <w:instrText xml:space="preserve"> </w:instrText>
      </w:r>
      <w:r w:rsidR="00EC6100">
        <w:rPr>
          <w:rFonts w:ascii="宋体" w:eastAsia="宋体" w:hAnsi="宋体" w:hint="eastAsia"/>
          <w:sz w:val="24"/>
          <w:szCs w:val="24"/>
        </w:rPr>
        <w:instrText>REF _Ref119700241 \r \h</w:instrText>
      </w:r>
      <w:r w:rsidR="00EC6100">
        <w:rPr>
          <w:rFonts w:ascii="宋体" w:eastAsia="宋体" w:hAnsi="宋体"/>
          <w:sz w:val="24"/>
          <w:szCs w:val="24"/>
        </w:rPr>
        <w:instrText xml:space="preserve"> </w:instrText>
      </w:r>
      <w:r w:rsidR="001C4356">
        <w:rPr>
          <w:rFonts w:ascii="宋体" w:eastAsia="宋体" w:hAnsi="宋体"/>
          <w:sz w:val="24"/>
          <w:szCs w:val="24"/>
        </w:rPr>
        <w:instrText xml:space="preserve"> \* MERGEFORMAT </w:instrText>
      </w:r>
      <w:r w:rsidR="00EC6100">
        <w:rPr>
          <w:rFonts w:ascii="宋体" w:eastAsia="宋体" w:hAnsi="宋体"/>
          <w:sz w:val="24"/>
          <w:szCs w:val="24"/>
        </w:rPr>
      </w:r>
      <w:r w:rsidR="00EC6100">
        <w:rPr>
          <w:rFonts w:ascii="宋体" w:eastAsia="宋体" w:hAnsi="宋体"/>
          <w:sz w:val="24"/>
          <w:szCs w:val="24"/>
        </w:rPr>
        <w:fldChar w:fldCharType="separate"/>
      </w:r>
      <w:r w:rsidR="00E44473">
        <w:rPr>
          <w:rFonts w:ascii="宋体" w:eastAsia="宋体" w:hAnsi="宋体"/>
          <w:sz w:val="24"/>
          <w:szCs w:val="24"/>
        </w:rPr>
        <w:t>[9]</w:t>
      </w:r>
      <w:r w:rsidR="00EC6100">
        <w:rPr>
          <w:rFonts w:ascii="宋体" w:eastAsia="宋体" w:hAnsi="宋体"/>
          <w:sz w:val="24"/>
          <w:szCs w:val="24"/>
        </w:rPr>
        <w:fldChar w:fldCharType="end"/>
      </w:r>
      <w:r w:rsidR="00EC6100">
        <w:rPr>
          <w:rFonts w:ascii="宋体" w:eastAsia="宋体" w:hAnsi="宋体" w:hint="eastAsia"/>
          <w:sz w:val="24"/>
          <w:szCs w:val="24"/>
        </w:rPr>
        <w:t>将充电行为的随机性纳入到充电成本，以最小化长期平均成本为目标，通过动态规划求解最优调度策略。</w:t>
      </w:r>
      <w:r w:rsidR="007F0A5F">
        <w:rPr>
          <w:rFonts w:ascii="宋体" w:eastAsia="宋体" w:hAnsi="宋体" w:hint="eastAsia"/>
          <w:sz w:val="24"/>
          <w:szCs w:val="24"/>
        </w:rPr>
        <w:t>文献</w:t>
      </w:r>
      <w:r w:rsidR="007F0A5F">
        <w:rPr>
          <w:rFonts w:ascii="宋体" w:eastAsia="宋体" w:hAnsi="宋体"/>
          <w:sz w:val="24"/>
          <w:szCs w:val="24"/>
        </w:rPr>
        <w:fldChar w:fldCharType="begin"/>
      </w:r>
      <w:r w:rsidR="007F0A5F">
        <w:rPr>
          <w:rFonts w:ascii="宋体" w:eastAsia="宋体" w:hAnsi="宋体"/>
          <w:sz w:val="24"/>
          <w:szCs w:val="24"/>
        </w:rPr>
        <w:instrText xml:space="preserve"> </w:instrText>
      </w:r>
      <w:r w:rsidR="007F0A5F">
        <w:rPr>
          <w:rFonts w:ascii="宋体" w:eastAsia="宋体" w:hAnsi="宋体" w:hint="eastAsia"/>
          <w:sz w:val="24"/>
          <w:szCs w:val="24"/>
        </w:rPr>
        <w:instrText>REF _Ref119700485 \r \h</w:instrText>
      </w:r>
      <w:r w:rsidR="007F0A5F">
        <w:rPr>
          <w:rFonts w:ascii="宋体" w:eastAsia="宋体" w:hAnsi="宋体"/>
          <w:sz w:val="24"/>
          <w:szCs w:val="24"/>
        </w:rPr>
        <w:instrText xml:space="preserve"> </w:instrText>
      </w:r>
      <w:r w:rsidR="001C4356">
        <w:rPr>
          <w:rFonts w:ascii="宋体" w:eastAsia="宋体" w:hAnsi="宋体"/>
          <w:sz w:val="24"/>
          <w:szCs w:val="24"/>
        </w:rPr>
        <w:instrText xml:space="preserve"> \* MERGEFORMAT </w:instrText>
      </w:r>
      <w:r w:rsidR="007F0A5F">
        <w:rPr>
          <w:rFonts w:ascii="宋体" w:eastAsia="宋体" w:hAnsi="宋体"/>
          <w:sz w:val="24"/>
          <w:szCs w:val="24"/>
        </w:rPr>
      </w:r>
      <w:r w:rsidR="007F0A5F">
        <w:rPr>
          <w:rFonts w:ascii="宋体" w:eastAsia="宋体" w:hAnsi="宋体"/>
          <w:sz w:val="24"/>
          <w:szCs w:val="24"/>
        </w:rPr>
        <w:fldChar w:fldCharType="separate"/>
      </w:r>
      <w:r w:rsidR="00E44473">
        <w:rPr>
          <w:rFonts w:ascii="宋体" w:eastAsia="宋体" w:hAnsi="宋体"/>
          <w:sz w:val="24"/>
          <w:szCs w:val="24"/>
        </w:rPr>
        <w:t>[10]</w:t>
      </w:r>
      <w:r w:rsidR="007F0A5F">
        <w:rPr>
          <w:rFonts w:ascii="宋体" w:eastAsia="宋体" w:hAnsi="宋体"/>
          <w:sz w:val="24"/>
          <w:szCs w:val="24"/>
        </w:rPr>
        <w:fldChar w:fldCharType="end"/>
      </w:r>
      <w:r w:rsidR="007F0A5F">
        <w:rPr>
          <w:rFonts w:ascii="宋体" w:eastAsia="宋体" w:hAnsi="宋体" w:hint="eastAsia"/>
          <w:sz w:val="24"/>
          <w:szCs w:val="24"/>
        </w:rPr>
        <w:t>将电动汽车的充电问题表述为一个最优控制问题，并提出了一种分布式算法</w:t>
      </w:r>
      <w:r w:rsidR="00D53C8D">
        <w:rPr>
          <w:rFonts w:ascii="宋体" w:eastAsia="宋体" w:hAnsi="宋体" w:hint="eastAsia"/>
          <w:sz w:val="24"/>
          <w:szCs w:val="24"/>
        </w:rPr>
        <w:t>来求解此问题，以实现电动汽车的充电</w:t>
      </w:r>
      <w:r w:rsidR="007F0A5F">
        <w:rPr>
          <w:rFonts w:ascii="宋体" w:eastAsia="宋体" w:hAnsi="宋体" w:hint="eastAsia"/>
          <w:sz w:val="24"/>
          <w:szCs w:val="24"/>
        </w:rPr>
        <w:t>优化调度</w:t>
      </w:r>
      <w:r w:rsidR="00D53C8D">
        <w:rPr>
          <w:rFonts w:ascii="宋体" w:eastAsia="宋体" w:hAnsi="宋体" w:hint="eastAsia"/>
          <w:sz w:val="24"/>
          <w:szCs w:val="24"/>
        </w:rPr>
        <w:t>。</w:t>
      </w:r>
      <w:r w:rsidR="001E0E25">
        <w:rPr>
          <w:rFonts w:ascii="宋体" w:eastAsia="宋体" w:hAnsi="宋体" w:hint="eastAsia"/>
          <w:sz w:val="24"/>
          <w:szCs w:val="24"/>
        </w:rPr>
        <w:t>随着电动汽车数量的激增，充电行为的随机性和不确定性愈发严重。以上研究[</w:t>
      </w:r>
      <w:r w:rsidR="001E0E25">
        <w:rPr>
          <w:rFonts w:ascii="宋体" w:eastAsia="宋体" w:hAnsi="宋体"/>
          <w:sz w:val="24"/>
          <w:szCs w:val="24"/>
        </w:rPr>
        <w:t>8-10]</w:t>
      </w:r>
      <w:r w:rsidR="00F02F6B">
        <w:rPr>
          <w:rFonts w:ascii="宋体" w:eastAsia="宋体" w:hAnsi="宋体" w:hint="eastAsia"/>
          <w:sz w:val="24"/>
          <w:szCs w:val="24"/>
        </w:rPr>
        <w:t>中心化的协调方案，存在充电交易</w:t>
      </w:r>
      <w:r w:rsidR="00531CF6">
        <w:rPr>
          <w:rFonts w:ascii="宋体" w:eastAsia="宋体" w:hAnsi="宋体" w:hint="eastAsia"/>
          <w:sz w:val="24"/>
          <w:szCs w:val="24"/>
        </w:rPr>
        <w:t>结算</w:t>
      </w:r>
      <w:r w:rsidR="00F02F6B">
        <w:rPr>
          <w:rFonts w:ascii="宋体" w:eastAsia="宋体" w:hAnsi="宋体" w:hint="eastAsia"/>
          <w:sz w:val="24"/>
          <w:szCs w:val="24"/>
        </w:rPr>
        <w:t>公平性、透明</w:t>
      </w:r>
      <w:r w:rsidR="00531CF6">
        <w:rPr>
          <w:rFonts w:ascii="宋体" w:eastAsia="宋体" w:hAnsi="宋体" w:hint="eastAsia"/>
          <w:sz w:val="24"/>
          <w:szCs w:val="24"/>
        </w:rPr>
        <w:lastRenderedPageBreak/>
        <w:t>度</w:t>
      </w:r>
      <w:r w:rsidR="00F02F6B">
        <w:rPr>
          <w:rFonts w:ascii="宋体" w:eastAsia="宋体" w:hAnsi="宋体" w:hint="eastAsia"/>
          <w:sz w:val="24"/>
          <w:szCs w:val="24"/>
        </w:rPr>
        <w:t>低，以及用户的隐私安全问题。</w:t>
      </w:r>
    </w:p>
    <w:p w14:paraId="5005B04D" w14:textId="2F4ED82A" w:rsidR="00DA333F" w:rsidRDefault="00DD1EB9" w:rsidP="001C4356">
      <w:pPr>
        <w:spacing w:line="360" w:lineRule="auto"/>
        <w:ind w:firstLineChars="200" w:firstLine="480"/>
        <w:rPr>
          <w:rFonts w:ascii="宋体" w:eastAsia="宋体" w:hAnsi="宋体"/>
          <w:sz w:val="24"/>
          <w:szCs w:val="24"/>
        </w:rPr>
      </w:pPr>
      <w:r w:rsidRPr="00DD1EB9">
        <w:rPr>
          <w:rFonts w:ascii="宋体" w:eastAsia="宋体" w:hAnsi="宋体" w:hint="eastAsia"/>
          <w:sz w:val="24"/>
          <w:szCs w:val="24"/>
        </w:rPr>
        <w:t>区块链技术作为一种去中心化、可信任的新兴互联网技术，具有可追溯性、不可篡改性等基本特征，在</w:t>
      </w:r>
      <w:r w:rsidR="00D24530">
        <w:rPr>
          <w:rFonts w:ascii="宋体" w:eastAsia="宋体" w:hAnsi="宋体" w:hint="eastAsia"/>
          <w:sz w:val="24"/>
          <w:szCs w:val="24"/>
        </w:rPr>
        <w:t>能源交易</w:t>
      </w:r>
      <w:r>
        <w:rPr>
          <w:rFonts w:ascii="宋体" w:eastAsia="宋体" w:hAnsi="宋体" w:hint="eastAsia"/>
          <w:sz w:val="24"/>
          <w:szCs w:val="24"/>
        </w:rPr>
        <w:t>领域</w:t>
      </w:r>
      <w:r w:rsidRPr="00DD1EB9">
        <w:rPr>
          <w:rFonts w:ascii="宋体" w:eastAsia="宋体" w:hAnsi="宋体" w:hint="eastAsia"/>
          <w:sz w:val="24"/>
          <w:szCs w:val="24"/>
        </w:rPr>
        <w:t>发挥了极其重要的作用</w:t>
      </w:r>
      <w:r w:rsidR="00D24530">
        <w:rPr>
          <w:rFonts w:ascii="宋体" w:eastAsia="宋体" w:hAnsi="宋体"/>
          <w:sz w:val="24"/>
          <w:szCs w:val="24"/>
        </w:rPr>
        <w:fldChar w:fldCharType="begin"/>
      </w:r>
      <w:r w:rsidR="00D24530">
        <w:rPr>
          <w:rFonts w:ascii="宋体" w:eastAsia="宋体" w:hAnsi="宋体"/>
          <w:sz w:val="24"/>
          <w:szCs w:val="24"/>
        </w:rPr>
        <w:instrText xml:space="preserve"> </w:instrText>
      </w:r>
      <w:r w:rsidR="00D24530">
        <w:rPr>
          <w:rFonts w:ascii="宋体" w:eastAsia="宋体" w:hAnsi="宋体" w:hint="eastAsia"/>
          <w:sz w:val="24"/>
          <w:szCs w:val="24"/>
        </w:rPr>
        <w:instrText>REF _Ref119762671 \r \h</w:instrText>
      </w:r>
      <w:r w:rsidR="00D24530">
        <w:rPr>
          <w:rFonts w:ascii="宋体" w:eastAsia="宋体" w:hAnsi="宋体"/>
          <w:sz w:val="24"/>
          <w:szCs w:val="24"/>
        </w:rPr>
        <w:instrText xml:space="preserve"> </w:instrText>
      </w:r>
      <w:r w:rsidR="001C4356">
        <w:rPr>
          <w:rFonts w:ascii="宋体" w:eastAsia="宋体" w:hAnsi="宋体"/>
          <w:sz w:val="24"/>
          <w:szCs w:val="24"/>
        </w:rPr>
        <w:instrText xml:space="preserve"> \* MERGEFORMAT </w:instrText>
      </w:r>
      <w:r w:rsidR="00D24530">
        <w:rPr>
          <w:rFonts w:ascii="宋体" w:eastAsia="宋体" w:hAnsi="宋体"/>
          <w:sz w:val="24"/>
          <w:szCs w:val="24"/>
        </w:rPr>
      </w:r>
      <w:r w:rsidR="00D24530">
        <w:rPr>
          <w:rFonts w:ascii="宋体" w:eastAsia="宋体" w:hAnsi="宋体"/>
          <w:sz w:val="24"/>
          <w:szCs w:val="24"/>
        </w:rPr>
        <w:fldChar w:fldCharType="separate"/>
      </w:r>
      <w:r w:rsidR="00E44473">
        <w:rPr>
          <w:rFonts w:ascii="宋体" w:eastAsia="宋体" w:hAnsi="宋体"/>
          <w:sz w:val="24"/>
          <w:szCs w:val="24"/>
        </w:rPr>
        <w:t>[11]</w:t>
      </w:r>
      <w:r w:rsidR="00D24530">
        <w:rPr>
          <w:rFonts w:ascii="宋体" w:eastAsia="宋体" w:hAnsi="宋体"/>
          <w:sz w:val="24"/>
          <w:szCs w:val="24"/>
        </w:rPr>
        <w:fldChar w:fldCharType="end"/>
      </w:r>
      <w:r w:rsidRPr="00DD1EB9">
        <w:rPr>
          <w:rFonts w:ascii="宋体" w:eastAsia="宋体" w:hAnsi="宋体" w:hint="eastAsia"/>
          <w:sz w:val="24"/>
          <w:szCs w:val="24"/>
        </w:rPr>
        <w:t>。</w:t>
      </w:r>
      <w:r w:rsidR="00307B53">
        <w:rPr>
          <w:rFonts w:ascii="宋体" w:eastAsia="宋体" w:hAnsi="宋体" w:hint="eastAsia"/>
          <w:sz w:val="24"/>
          <w:szCs w:val="24"/>
        </w:rPr>
        <w:t>文献</w:t>
      </w:r>
      <w:r w:rsidR="00552AF3">
        <w:rPr>
          <w:rFonts w:ascii="宋体" w:eastAsia="宋体" w:hAnsi="宋体"/>
          <w:sz w:val="24"/>
          <w:szCs w:val="24"/>
        </w:rPr>
        <w:fldChar w:fldCharType="begin"/>
      </w:r>
      <w:r w:rsidR="00552AF3">
        <w:rPr>
          <w:rFonts w:ascii="宋体" w:eastAsia="宋体" w:hAnsi="宋体"/>
          <w:sz w:val="24"/>
          <w:szCs w:val="24"/>
        </w:rPr>
        <w:instrText xml:space="preserve"> </w:instrText>
      </w:r>
      <w:r w:rsidR="00552AF3">
        <w:rPr>
          <w:rFonts w:ascii="宋体" w:eastAsia="宋体" w:hAnsi="宋体" w:hint="eastAsia"/>
          <w:sz w:val="24"/>
          <w:szCs w:val="24"/>
        </w:rPr>
        <w:instrText>REF _Ref119763624 \r \h</w:instrText>
      </w:r>
      <w:r w:rsidR="00552AF3">
        <w:rPr>
          <w:rFonts w:ascii="宋体" w:eastAsia="宋体" w:hAnsi="宋体"/>
          <w:sz w:val="24"/>
          <w:szCs w:val="24"/>
        </w:rPr>
        <w:instrText xml:space="preserve"> </w:instrText>
      </w:r>
      <w:r w:rsidR="001C4356">
        <w:rPr>
          <w:rFonts w:ascii="宋体" w:eastAsia="宋体" w:hAnsi="宋体"/>
          <w:sz w:val="24"/>
          <w:szCs w:val="24"/>
        </w:rPr>
        <w:instrText xml:space="preserve"> \* MERGEFORMAT </w:instrText>
      </w:r>
      <w:r w:rsidR="00552AF3">
        <w:rPr>
          <w:rFonts w:ascii="宋体" w:eastAsia="宋体" w:hAnsi="宋体"/>
          <w:sz w:val="24"/>
          <w:szCs w:val="24"/>
        </w:rPr>
      </w:r>
      <w:r w:rsidR="00552AF3">
        <w:rPr>
          <w:rFonts w:ascii="宋体" w:eastAsia="宋体" w:hAnsi="宋体"/>
          <w:sz w:val="24"/>
          <w:szCs w:val="24"/>
        </w:rPr>
        <w:fldChar w:fldCharType="separate"/>
      </w:r>
      <w:r w:rsidR="00E44473">
        <w:rPr>
          <w:rFonts w:ascii="宋体" w:eastAsia="宋体" w:hAnsi="宋体"/>
          <w:sz w:val="24"/>
          <w:szCs w:val="24"/>
        </w:rPr>
        <w:t>[12]</w:t>
      </w:r>
      <w:r w:rsidR="00552AF3">
        <w:rPr>
          <w:rFonts w:ascii="宋体" w:eastAsia="宋体" w:hAnsi="宋体"/>
          <w:sz w:val="24"/>
          <w:szCs w:val="24"/>
        </w:rPr>
        <w:fldChar w:fldCharType="end"/>
      </w:r>
      <w:r w:rsidR="00552AF3">
        <w:rPr>
          <w:rFonts w:ascii="宋体" w:eastAsia="宋体" w:hAnsi="宋体" w:hint="eastAsia"/>
          <w:sz w:val="24"/>
          <w:szCs w:val="24"/>
        </w:rPr>
        <w:t>在智能社区中的电动汽车充电问题中引入了</w:t>
      </w:r>
      <w:r w:rsidR="00307B53">
        <w:rPr>
          <w:rFonts w:ascii="宋体" w:eastAsia="宋体" w:hAnsi="宋体" w:hint="eastAsia"/>
          <w:sz w:val="24"/>
          <w:szCs w:val="24"/>
        </w:rPr>
        <w:t>能源区块链，</w:t>
      </w:r>
      <w:r w:rsidR="00552AF3">
        <w:rPr>
          <w:rFonts w:ascii="宋体" w:eastAsia="宋体" w:hAnsi="宋体" w:hint="eastAsia"/>
          <w:sz w:val="24"/>
          <w:szCs w:val="24"/>
        </w:rPr>
        <w:t>该方案无需第三方介入，通过执行智能合约为电动汽车提供安全充电服务。文献[</w:t>
      </w:r>
      <w:r w:rsidR="00552AF3">
        <w:rPr>
          <w:rFonts w:ascii="宋体" w:eastAsia="宋体" w:hAnsi="宋体"/>
          <w:sz w:val="24"/>
          <w:szCs w:val="24"/>
        </w:rPr>
        <w:t>13</w:t>
      </w:r>
      <w:r w:rsidR="00552AF3">
        <w:rPr>
          <w:rFonts w:ascii="宋体" w:eastAsia="宋体" w:hAnsi="宋体" w:hint="eastAsia"/>
          <w:sz w:val="24"/>
          <w:szCs w:val="24"/>
        </w:rPr>
        <w:t>]</w:t>
      </w:r>
      <w:r w:rsidR="00E04719">
        <w:rPr>
          <w:rFonts w:ascii="宋体" w:eastAsia="宋体" w:hAnsi="宋体" w:hint="eastAsia"/>
          <w:sz w:val="24"/>
          <w:szCs w:val="24"/>
        </w:rPr>
        <w:t>基于区块链技术提出了一种用于私人充电桩的能源交易策略，以促进电动汽车和私人充电桩的能源共享服务。文献</w:t>
      </w:r>
      <w:r w:rsidR="00F91E27">
        <w:rPr>
          <w:rFonts w:ascii="宋体" w:eastAsia="宋体" w:hAnsi="宋体"/>
          <w:sz w:val="24"/>
          <w:szCs w:val="24"/>
        </w:rPr>
        <w:fldChar w:fldCharType="begin"/>
      </w:r>
      <w:r w:rsidR="00F91E27">
        <w:rPr>
          <w:rFonts w:ascii="宋体" w:eastAsia="宋体" w:hAnsi="宋体"/>
          <w:sz w:val="24"/>
          <w:szCs w:val="24"/>
        </w:rPr>
        <w:instrText xml:space="preserve"> </w:instrText>
      </w:r>
      <w:r w:rsidR="00F91E27">
        <w:rPr>
          <w:rFonts w:ascii="宋体" w:eastAsia="宋体" w:hAnsi="宋体" w:hint="eastAsia"/>
          <w:sz w:val="24"/>
          <w:szCs w:val="24"/>
        </w:rPr>
        <w:instrText>REF _Ref119765454 \r \h</w:instrText>
      </w:r>
      <w:r w:rsidR="00F91E27">
        <w:rPr>
          <w:rFonts w:ascii="宋体" w:eastAsia="宋体" w:hAnsi="宋体"/>
          <w:sz w:val="24"/>
          <w:szCs w:val="24"/>
        </w:rPr>
        <w:instrText xml:space="preserve"> </w:instrText>
      </w:r>
      <w:r w:rsidR="001C4356">
        <w:rPr>
          <w:rFonts w:ascii="宋体" w:eastAsia="宋体" w:hAnsi="宋体"/>
          <w:sz w:val="24"/>
          <w:szCs w:val="24"/>
        </w:rPr>
        <w:instrText xml:space="preserve"> \* MERGEFORMAT </w:instrText>
      </w:r>
      <w:r w:rsidR="00F91E27">
        <w:rPr>
          <w:rFonts w:ascii="宋体" w:eastAsia="宋体" w:hAnsi="宋体"/>
          <w:sz w:val="24"/>
          <w:szCs w:val="24"/>
        </w:rPr>
      </w:r>
      <w:r w:rsidR="00F91E27">
        <w:rPr>
          <w:rFonts w:ascii="宋体" w:eastAsia="宋体" w:hAnsi="宋体"/>
          <w:sz w:val="24"/>
          <w:szCs w:val="24"/>
        </w:rPr>
        <w:fldChar w:fldCharType="separate"/>
      </w:r>
      <w:r w:rsidR="00E44473">
        <w:rPr>
          <w:rFonts w:ascii="宋体" w:eastAsia="宋体" w:hAnsi="宋体"/>
          <w:sz w:val="24"/>
          <w:szCs w:val="24"/>
        </w:rPr>
        <w:t>[14]</w:t>
      </w:r>
      <w:r w:rsidR="00F91E27">
        <w:rPr>
          <w:rFonts w:ascii="宋体" w:eastAsia="宋体" w:hAnsi="宋体"/>
          <w:sz w:val="24"/>
          <w:szCs w:val="24"/>
        </w:rPr>
        <w:fldChar w:fldCharType="end"/>
      </w:r>
      <w:r w:rsidR="00E30150">
        <w:rPr>
          <w:rFonts w:ascii="宋体" w:eastAsia="宋体" w:hAnsi="宋体" w:hint="eastAsia"/>
          <w:sz w:val="24"/>
          <w:szCs w:val="24"/>
        </w:rPr>
        <w:t>将区块链引入到</w:t>
      </w:r>
      <w:r w:rsidR="00E30150" w:rsidRPr="00E30150">
        <w:rPr>
          <w:rFonts w:ascii="宋体" w:eastAsia="宋体" w:hAnsi="宋体" w:hint="eastAsia"/>
          <w:sz w:val="24"/>
          <w:szCs w:val="24"/>
        </w:rPr>
        <w:t>车载能源网络</w:t>
      </w:r>
      <w:r w:rsidR="00E30150">
        <w:rPr>
          <w:rFonts w:ascii="宋体" w:eastAsia="宋体" w:hAnsi="宋体" w:hint="eastAsia"/>
          <w:sz w:val="24"/>
          <w:szCs w:val="24"/>
        </w:rPr>
        <w:t>(</w:t>
      </w:r>
      <w:r w:rsidR="00E30150" w:rsidRPr="00E30150">
        <w:rPr>
          <w:rFonts w:ascii="宋体" w:eastAsia="宋体" w:hAnsi="宋体"/>
          <w:sz w:val="24"/>
          <w:szCs w:val="24"/>
        </w:rPr>
        <w:t>Vehicular energy network</w:t>
      </w:r>
      <w:r w:rsidR="00E30150">
        <w:rPr>
          <w:rFonts w:ascii="宋体" w:eastAsia="宋体" w:hAnsi="宋体"/>
          <w:sz w:val="24"/>
          <w:szCs w:val="24"/>
        </w:rPr>
        <w:t>)</w:t>
      </w:r>
      <w:r w:rsidR="00E30150">
        <w:rPr>
          <w:rFonts w:ascii="宋体" w:eastAsia="宋体" w:hAnsi="宋体" w:hint="eastAsia"/>
          <w:sz w:val="24"/>
          <w:szCs w:val="24"/>
        </w:rPr>
        <w:t>中，以分布式账本的方式，为电动汽车和能源节点提供</w:t>
      </w:r>
      <w:r w:rsidR="00DD0825">
        <w:rPr>
          <w:rFonts w:ascii="宋体" w:eastAsia="宋体" w:hAnsi="宋体" w:hint="eastAsia"/>
          <w:sz w:val="24"/>
          <w:szCs w:val="24"/>
        </w:rPr>
        <w:t>能源交付服务。文献</w:t>
      </w:r>
      <w:r w:rsidR="00DD0825">
        <w:rPr>
          <w:rFonts w:ascii="宋体" w:eastAsia="宋体" w:hAnsi="宋体"/>
          <w:sz w:val="24"/>
          <w:szCs w:val="24"/>
        </w:rPr>
        <w:fldChar w:fldCharType="begin"/>
      </w:r>
      <w:r w:rsidR="00DD0825">
        <w:rPr>
          <w:rFonts w:ascii="宋体" w:eastAsia="宋体" w:hAnsi="宋体"/>
          <w:sz w:val="24"/>
          <w:szCs w:val="24"/>
        </w:rPr>
        <w:instrText xml:space="preserve"> </w:instrText>
      </w:r>
      <w:r w:rsidR="00DD0825">
        <w:rPr>
          <w:rFonts w:ascii="宋体" w:eastAsia="宋体" w:hAnsi="宋体" w:hint="eastAsia"/>
          <w:sz w:val="24"/>
          <w:szCs w:val="24"/>
        </w:rPr>
        <w:instrText>REF _Ref119767749 \r \h</w:instrText>
      </w:r>
      <w:r w:rsidR="00DD0825">
        <w:rPr>
          <w:rFonts w:ascii="宋体" w:eastAsia="宋体" w:hAnsi="宋体"/>
          <w:sz w:val="24"/>
          <w:szCs w:val="24"/>
        </w:rPr>
        <w:instrText xml:space="preserve"> </w:instrText>
      </w:r>
      <w:r w:rsidR="001C4356">
        <w:rPr>
          <w:rFonts w:ascii="宋体" w:eastAsia="宋体" w:hAnsi="宋体"/>
          <w:sz w:val="24"/>
          <w:szCs w:val="24"/>
        </w:rPr>
        <w:instrText xml:space="preserve"> \* MERGEFORMAT </w:instrText>
      </w:r>
      <w:r w:rsidR="00DD0825">
        <w:rPr>
          <w:rFonts w:ascii="宋体" w:eastAsia="宋体" w:hAnsi="宋体"/>
          <w:sz w:val="24"/>
          <w:szCs w:val="24"/>
        </w:rPr>
      </w:r>
      <w:r w:rsidR="00DD0825">
        <w:rPr>
          <w:rFonts w:ascii="宋体" w:eastAsia="宋体" w:hAnsi="宋体"/>
          <w:sz w:val="24"/>
          <w:szCs w:val="24"/>
        </w:rPr>
        <w:fldChar w:fldCharType="separate"/>
      </w:r>
      <w:r w:rsidR="00E44473">
        <w:rPr>
          <w:rFonts w:ascii="宋体" w:eastAsia="宋体" w:hAnsi="宋体"/>
          <w:sz w:val="24"/>
          <w:szCs w:val="24"/>
        </w:rPr>
        <w:t>[15]</w:t>
      </w:r>
      <w:r w:rsidR="00DD0825">
        <w:rPr>
          <w:rFonts w:ascii="宋体" w:eastAsia="宋体" w:hAnsi="宋体"/>
          <w:sz w:val="24"/>
          <w:szCs w:val="24"/>
        </w:rPr>
        <w:fldChar w:fldCharType="end"/>
      </w:r>
      <w:r w:rsidR="00AF1B5E">
        <w:rPr>
          <w:rFonts w:ascii="宋体" w:eastAsia="宋体" w:hAnsi="宋体" w:hint="eastAsia"/>
          <w:sz w:val="24"/>
          <w:szCs w:val="24"/>
        </w:rPr>
        <w:t>利用</w:t>
      </w:r>
      <w:r w:rsidR="00DD0825">
        <w:rPr>
          <w:rFonts w:ascii="宋体" w:eastAsia="宋体" w:hAnsi="宋体" w:hint="eastAsia"/>
          <w:sz w:val="24"/>
          <w:szCs w:val="24"/>
        </w:rPr>
        <w:t>区块链网络中实现了</w:t>
      </w:r>
      <w:r w:rsidR="00AF1B5E">
        <w:rPr>
          <w:rFonts w:ascii="宋体" w:eastAsia="宋体" w:hAnsi="宋体" w:hint="eastAsia"/>
          <w:sz w:val="24"/>
          <w:szCs w:val="24"/>
        </w:rPr>
        <w:t>电动汽车与充电站之间的动态电价决策协议。文献[</w:t>
      </w:r>
      <w:r w:rsidR="00AF1B5E">
        <w:rPr>
          <w:rFonts w:ascii="宋体" w:eastAsia="宋体" w:hAnsi="宋体"/>
          <w:sz w:val="24"/>
          <w:szCs w:val="24"/>
        </w:rPr>
        <w:t>16]</w:t>
      </w:r>
      <w:r w:rsidR="00AF1B5E">
        <w:rPr>
          <w:rFonts w:ascii="宋体" w:eastAsia="宋体" w:hAnsi="宋体" w:hint="eastAsia"/>
          <w:sz w:val="24"/>
          <w:szCs w:val="24"/>
        </w:rPr>
        <w:t>提出</w:t>
      </w:r>
      <w:r w:rsidR="00DA333F">
        <w:rPr>
          <w:rFonts w:ascii="宋体" w:eastAsia="宋体" w:hAnsi="宋体" w:hint="eastAsia"/>
          <w:sz w:val="24"/>
          <w:szCs w:val="24"/>
        </w:rPr>
        <w:t>的闪电网络(</w:t>
      </w:r>
      <w:r w:rsidR="00DA333F" w:rsidRPr="00DA333F">
        <w:rPr>
          <w:rFonts w:ascii="宋体" w:eastAsia="宋体" w:hAnsi="宋体"/>
          <w:sz w:val="24"/>
          <w:szCs w:val="24"/>
        </w:rPr>
        <w:t>lightning network</w:t>
      </w:r>
      <w:r w:rsidR="00DA333F">
        <w:rPr>
          <w:rFonts w:ascii="宋体" w:eastAsia="宋体" w:hAnsi="宋体"/>
          <w:sz w:val="24"/>
          <w:szCs w:val="24"/>
        </w:rPr>
        <w:t>)</w:t>
      </w:r>
      <w:r w:rsidR="00DA333F">
        <w:rPr>
          <w:rFonts w:ascii="宋体" w:eastAsia="宋体" w:hAnsi="宋体" w:hint="eastAsia"/>
          <w:sz w:val="24"/>
          <w:szCs w:val="24"/>
        </w:rPr>
        <w:t>和智能合约与能源调度机制相结合，</w:t>
      </w:r>
      <w:r w:rsidR="00AF1B5E" w:rsidRPr="00AF1B5E">
        <w:rPr>
          <w:rFonts w:ascii="宋体" w:eastAsia="宋体" w:hAnsi="宋体" w:hint="eastAsia"/>
          <w:sz w:val="24"/>
          <w:szCs w:val="24"/>
        </w:rPr>
        <w:t>增强</w:t>
      </w:r>
      <w:r w:rsidR="00DA333F">
        <w:rPr>
          <w:rFonts w:ascii="宋体" w:eastAsia="宋体" w:hAnsi="宋体" w:hint="eastAsia"/>
          <w:sz w:val="24"/>
          <w:szCs w:val="24"/>
        </w:rPr>
        <w:t>了</w:t>
      </w:r>
      <w:r w:rsidR="00AF1B5E" w:rsidRPr="00AF1B5E">
        <w:rPr>
          <w:rFonts w:ascii="宋体" w:eastAsia="宋体" w:hAnsi="宋体" w:hint="eastAsia"/>
          <w:sz w:val="24"/>
          <w:szCs w:val="24"/>
        </w:rPr>
        <w:t>电动汽车和充电桩之间交易的安全性。</w:t>
      </w:r>
      <w:r w:rsidR="00DA333F">
        <w:rPr>
          <w:rFonts w:ascii="宋体" w:eastAsia="宋体" w:hAnsi="宋体" w:hint="eastAsia"/>
          <w:sz w:val="24"/>
          <w:szCs w:val="24"/>
        </w:rPr>
        <w:t>以上研究[</w:t>
      </w:r>
      <w:r w:rsidR="00DA333F">
        <w:rPr>
          <w:rFonts w:ascii="宋体" w:eastAsia="宋体" w:hAnsi="宋体"/>
          <w:sz w:val="24"/>
          <w:szCs w:val="24"/>
        </w:rPr>
        <w:t>12-16]</w:t>
      </w:r>
      <w:r w:rsidR="00DA333F">
        <w:rPr>
          <w:rFonts w:ascii="宋体" w:eastAsia="宋体" w:hAnsi="宋体" w:hint="eastAsia"/>
          <w:sz w:val="24"/>
          <w:szCs w:val="24"/>
        </w:rPr>
        <w:t>很好地解决了电能交易的信任问题和安全问题，但却忽略了电动汽车用户主体的意志，没有将用户侧的需求考虑到能源的调度中。</w:t>
      </w:r>
    </w:p>
    <w:p w14:paraId="51DA39B0" w14:textId="7EC796F3" w:rsidR="00D12637" w:rsidRPr="00F17E83" w:rsidRDefault="00624E23" w:rsidP="00C15A24">
      <w:pPr>
        <w:spacing w:line="360" w:lineRule="auto"/>
        <w:ind w:firstLineChars="200" w:firstLine="480"/>
        <w:rPr>
          <w:rFonts w:ascii="宋体" w:eastAsia="宋体" w:hAnsi="宋体"/>
          <w:sz w:val="24"/>
          <w:szCs w:val="24"/>
        </w:rPr>
      </w:pPr>
      <w:r>
        <w:rPr>
          <w:rFonts w:ascii="宋体" w:eastAsia="宋体" w:hAnsi="宋体" w:hint="eastAsia"/>
          <w:sz w:val="24"/>
          <w:szCs w:val="24"/>
        </w:rPr>
        <w:t>为解决上述问题，本文提出了基于需求侧响应的电动汽车充电交易方案</w:t>
      </w:r>
      <w:r w:rsidR="004967FB">
        <w:rPr>
          <w:rFonts w:ascii="宋体" w:eastAsia="宋体" w:hAnsi="宋体" w:hint="eastAsia"/>
          <w:sz w:val="24"/>
          <w:szCs w:val="24"/>
        </w:rPr>
        <w:t>。</w:t>
      </w:r>
      <w:r>
        <w:rPr>
          <w:rFonts w:ascii="宋体" w:eastAsia="宋体" w:hAnsi="宋体" w:hint="eastAsia"/>
          <w:sz w:val="24"/>
          <w:szCs w:val="24"/>
        </w:rPr>
        <w:t>首先，本文为充电站引入了充电权的概念，</w:t>
      </w:r>
      <w:r w:rsidRPr="00F17E83">
        <w:rPr>
          <w:rFonts w:ascii="宋体" w:eastAsia="宋体" w:hAnsi="宋体" w:hint="eastAsia"/>
          <w:color w:val="000000"/>
          <w:sz w:val="24"/>
          <w:szCs w:val="24"/>
        </w:rPr>
        <w:t>充电权代表</w:t>
      </w:r>
      <w:r>
        <w:rPr>
          <w:rFonts w:ascii="宋体" w:eastAsia="宋体" w:hAnsi="宋体" w:hint="eastAsia"/>
          <w:color w:val="000000"/>
          <w:sz w:val="24"/>
          <w:szCs w:val="24"/>
        </w:rPr>
        <w:t>了</w:t>
      </w:r>
      <w:r w:rsidRPr="00F17E83">
        <w:rPr>
          <w:rFonts w:ascii="宋体" w:eastAsia="宋体" w:hAnsi="宋体" w:hint="eastAsia"/>
          <w:color w:val="000000"/>
          <w:sz w:val="24"/>
          <w:szCs w:val="24"/>
        </w:rPr>
        <w:t>某充电站在某时段内的充电功率配额</w:t>
      </w:r>
      <w:r w:rsidR="004967FB">
        <w:rPr>
          <w:rFonts w:ascii="宋体" w:eastAsia="宋体" w:hAnsi="宋体"/>
          <w:color w:val="000000"/>
          <w:sz w:val="24"/>
          <w:szCs w:val="24"/>
        </w:rPr>
        <w:fldChar w:fldCharType="begin"/>
      </w:r>
      <w:r w:rsidR="004967FB">
        <w:rPr>
          <w:rFonts w:ascii="宋体" w:eastAsia="宋体" w:hAnsi="宋体"/>
          <w:color w:val="000000"/>
          <w:sz w:val="24"/>
          <w:szCs w:val="24"/>
        </w:rPr>
        <w:instrText xml:space="preserve"> </w:instrText>
      </w:r>
      <w:r w:rsidR="004967FB">
        <w:rPr>
          <w:rFonts w:ascii="宋体" w:eastAsia="宋体" w:hAnsi="宋体" w:hint="eastAsia"/>
          <w:color w:val="000000"/>
          <w:sz w:val="24"/>
          <w:szCs w:val="24"/>
        </w:rPr>
        <w:instrText>REF _Ref119771033 \r \h</w:instrText>
      </w:r>
      <w:r w:rsidR="004967FB">
        <w:rPr>
          <w:rFonts w:ascii="宋体" w:eastAsia="宋体" w:hAnsi="宋体"/>
          <w:color w:val="000000"/>
          <w:sz w:val="24"/>
          <w:szCs w:val="24"/>
        </w:rPr>
        <w:instrText xml:space="preserve"> </w:instrText>
      </w:r>
      <w:r w:rsidR="001C4356">
        <w:rPr>
          <w:rFonts w:ascii="宋体" w:eastAsia="宋体" w:hAnsi="宋体"/>
          <w:color w:val="000000"/>
          <w:sz w:val="24"/>
          <w:szCs w:val="24"/>
        </w:rPr>
        <w:instrText xml:space="preserve"> \* MERGEFORMAT </w:instrText>
      </w:r>
      <w:r w:rsidR="004967FB">
        <w:rPr>
          <w:rFonts w:ascii="宋体" w:eastAsia="宋体" w:hAnsi="宋体"/>
          <w:color w:val="000000"/>
          <w:sz w:val="24"/>
          <w:szCs w:val="24"/>
        </w:rPr>
      </w:r>
      <w:r w:rsidR="004967FB">
        <w:rPr>
          <w:rFonts w:ascii="宋体" w:eastAsia="宋体" w:hAnsi="宋体"/>
          <w:color w:val="000000"/>
          <w:sz w:val="24"/>
          <w:szCs w:val="24"/>
        </w:rPr>
        <w:fldChar w:fldCharType="separate"/>
      </w:r>
      <w:r w:rsidR="00E44473">
        <w:rPr>
          <w:rFonts w:ascii="宋体" w:eastAsia="宋体" w:hAnsi="宋体"/>
          <w:color w:val="000000"/>
          <w:sz w:val="24"/>
          <w:szCs w:val="24"/>
        </w:rPr>
        <w:t>[17]</w:t>
      </w:r>
      <w:r w:rsidR="004967FB">
        <w:rPr>
          <w:rFonts w:ascii="宋体" w:eastAsia="宋体" w:hAnsi="宋体"/>
          <w:color w:val="000000"/>
          <w:sz w:val="24"/>
          <w:szCs w:val="24"/>
        </w:rPr>
        <w:fldChar w:fldCharType="end"/>
      </w:r>
      <w:r w:rsidR="004967FB">
        <w:rPr>
          <w:rFonts w:ascii="宋体" w:eastAsia="宋体" w:hAnsi="宋体" w:hint="eastAsia"/>
          <w:color w:val="000000"/>
          <w:sz w:val="24"/>
          <w:szCs w:val="24"/>
        </w:rPr>
        <w:t>。为根据需求侧响应灵活地为各充电站下放充电权，本文</w:t>
      </w:r>
      <w:r w:rsidR="001C4356">
        <w:rPr>
          <w:rFonts w:ascii="宋体" w:eastAsia="宋体" w:hAnsi="宋体" w:hint="eastAsia"/>
          <w:color w:val="000000"/>
          <w:sz w:val="24"/>
          <w:szCs w:val="24"/>
        </w:rPr>
        <w:t>设计</w:t>
      </w:r>
      <w:r w:rsidR="004967FB">
        <w:rPr>
          <w:rFonts w:ascii="宋体" w:eastAsia="宋体" w:hAnsi="宋体" w:hint="eastAsia"/>
          <w:color w:val="000000"/>
          <w:sz w:val="24"/>
          <w:szCs w:val="24"/>
        </w:rPr>
        <w:t>了</w:t>
      </w:r>
      <w:r w:rsidR="001C4356">
        <w:rPr>
          <w:rFonts w:ascii="宋体" w:eastAsia="宋体" w:hAnsi="宋体" w:hint="eastAsia"/>
          <w:color w:val="000000"/>
          <w:sz w:val="24"/>
          <w:szCs w:val="24"/>
        </w:rPr>
        <w:t>充电预约方案</w:t>
      </w:r>
      <w:r w:rsidR="004967FB">
        <w:rPr>
          <w:rFonts w:ascii="宋体" w:eastAsia="宋体" w:hAnsi="宋体" w:hint="eastAsia"/>
          <w:color w:val="000000"/>
          <w:sz w:val="24"/>
          <w:szCs w:val="24"/>
        </w:rPr>
        <w:t>作为充电站功率</w:t>
      </w:r>
      <w:r w:rsidR="001C4356">
        <w:rPr>
          <w:rFonts w:ascii="宋体" w:eastAsia="宋体" w:hAnsi="宋体" w:hint="eastAsia"/>
          <w:color w:val="000000"/>
          <w:sz w:val="24"/>
          <w:szCs w:val="24"/>
        </w:rPr>
        <w:t>配额的依据，实现了电力资源配置优化。其次，考虑到</w:t>
      </w:r>
      <w:r w:rsidR="001C4356" w:rsidRPr="00F17E83">
        <w:rPr>
          <w:rFonts w:ascii="宋体" w:eastAsia="宋体" w:hAnsi="宋体" w:hint="eastAsia"/>
          <w:sz w:val="24"/>
          <w:szCs w:val="24"/>
        </w:rPr>
        <w:t>电动汽车充电行存在大量的随机和不确定因素</w:t>
      </w:r>
      <w:r w:rsidR="001C4356">
        <w:rPr>
          <w:rFonts w:ascii="宋体" w:eastAsia="宋体" w:hAnsi="宋体" w:hint="eastAsia"/>
          <w:sz w:val="24"/>
          <w:szCs w:val="24"/>
        </w:rPr>
        <w:t>，本文建立了用户诚信度评价机制，</w:t>
      </w:r>
      <w:r w:rsidR="009C37DF">
        <w:rPr>
          <w:rFonts w:ascii="宋体" w:eastAsia="宋体" w:hAnsi="宋体" w:hint="eastAsia"/>
          <w:sz w:val="24"/>
          <w:szCs w:val="24"/>
        </w:rPr>
        <w:t>诚信度高的充电站的充电需求将得到优先保障，以此实现充电功率配额的合理调度。最后，本文</w:t>
      </w:r>
      <w:r w:rsidR="009C37DF" w:rsidRPr="00F17E83">
        <w:rPr>
          <w:rFonts w:ascii="宋体" w:eastAsia="宋体" w:hAnsi="宋体" w:hint="eastAsia"/>
          <w:sz w:val="24"/>
          <w:szCs w:val="24"/>
        </w:rPr>
        <w:t>将区块链技术</w:t>
      </w:r>
      <w:r w:rsidR="00A921A2">
        <w:rPr>
          <w:rFonts w:ascii="宋体" w:eastAsia="宋体" w:hAnsi="宋体" w:hint="eastAsia"/>
          <w:sz w:val="24"/>
          <w:szCs w:val="24"/>
        </w:rPr>
        <w:t>引入到充点权交易过程中</w:t>
      </w:r>
      <w:r w:rsidR="009C37DF" w:rsidRPr="00F17E83">
        <w:rPr>
          <w:rFonts w:ascii="宋体" w:eastAsia="宋体" w:hAnsi="宋体" w:hint="eastAsia"/>
          <w:sz w:val="24"/>
          <w:szCs w:val="24"/>
        </w:rPr>
        <w:t>，利用区块链技术记录交易信息，对用户的信用</w:t>
      </w:r>
      <w:r w:rsidR="00A921A2">
        <w:rPr>
          <w:rFonts w:ascii="宋体" w:eastAsia="宋体" w:hAnsi="宋体" w:hint="eastAsia"/>
          <w:sz w:val="24"/>
          <w:szCs w:val="24"/>
        </w:rPr>
        <w:t>度</w:t>
      </w:r>
      <w:r w:rsidR="009C37DF" w:rsidRPr="00F17E83">
        <w:rPr>
          <w:rFonts w:ascii="宋体" w:eastAsia="宋体" w:hAnsi="宋体" w:hint="eastAsia"/>
          <w:sz w:val="24"/>
          <w:szCs w:val="24"/>
        </w:rPr>
        <w:t>进行存证，并基于智能合约实现交易结算。</w:t>
      </w:r>
      <w:r w:rsidR="00D12637" w:rsidRPr="00F17E83">
        <w:rPr>
          <w:rFonts w:ascii="宋体" w:eastAsia="宋体" w:hAnsi="宋体" w:hint="eastAsia"/>
          <w:sz w:val="24"/>
          <w:szCs w:val="24"/>
        </w:rPr>
        <w:t xml:space="preserve"> </w:t>
      </w:r>
    </w:p>
    <w:p w14:paraId="2EB3104C" w14:textId="181824AA" w:rsidR="00D73D84" w:rsidRPr="00BE5F54" w:rsidRDefault="00BE5F54" w:rsidP="00BE5F54">
      <w:pPr>
        <w:spacing w:line="360" w:lineRule="auto"/>
        <w:outlineLvl w:val="0"/>
        <w:rPr>
          <w:rFonts w:ascii="宋体" w:eastAsia="宋体" w:hAnsi="宋体"/>
          <w:b/>
          <w:bCs/>
          <w:sz w:val="24"/>
          <w:szCs w:val="24"/>
        </w:rPr>
      </w:pPr>
      <w:r>
        <w:rPr>
          <w:rFonts w:ascii="宋体" w:eastAsia="宋体" w:hAnsi="宋体"/>
          <w:b/>
          <w:bCs/>
          <w:color w:val="000000"/>
          <w:sz w:val="24"/>
          <w:szCs w:val="24"/>
        </w:rPr>
        <w:t>2</w:t>
      </w:r>
      <w:r w:rsidR="00C63028" w:rsidRPr="00F17E83">
        <w:rPr>
          <w:rFonts w:ascii="宋体" w:eastAsia="宋体" w:hAnsi="宋体" w:hint="eastAsia"/>
          <w:b/>
          <w:bCs/>
          <w:color w:val="000000"/>
          <w:sz w:val="24"/>
          <w:szCs w:val="24"/>
        </w:rPr>
        <w:t>、</w:t>
      </w:r>
      <w:r w:rsidRPr="00F17E83">
        <w:rPr>
          <w:rFonts w:ascii="宋体" w:eastAsia="宋体" w:hAnsi="宋体" w:hint="eastAsia"/>
          <w:b/>
          <w:bCs/>
          <w:sz w:val="24"/>
          <w:szCs w:val="24"/>
        </w:rPr>
        <w:t>基于区块链技术的需求侧响应充电权交易机制</w:t>
      </w:r>
    </w:p>
    <w:p w14:paraId="7749FDA0" w14:textId="77777777" w:rsidR="00BE5F54" w:rsidRPr="00F17E83" w:rsidRDefault="00BE5F54" w:rsidP="00BE5F54">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电动汽车的充电行为具有随机性、分散性等特点，大规模电动汽车负荷接入电网，给电网能源的调度带来了巨大挑战。配电网运营商提前预测各充电站的充电需求，并以此给各充电站下放充电裕度，是优化充电资源配置的有效途径之一。本文将区块链技术应用于充电权计划管理和市场分配，利用区块链记录交易信息，并对用户的信用值进行存证，在此基础上，建立了一种基于需求侧响应的电动汽车充电权交易机制。基于区块链的充电权交易框架如图</w:t>
      </w:r>
      <w:r w:rsidRPr="00F17E83">
        <w:rPr>
          <w:rFonts w:ascii="宋体" w:eastAsia="宋体" w:hAnsi="宋体"/>
          <w:sz w:val="24"/>
          <w:szCs w:val="24"/>
        </w:rPr>
        <w:t>1</w:t>
      </w:r>
      <w:r w:rsidRPr="00F17E83">
        <w:rPr>
          <w:rFonts w:ascii="宋体" w:eastAsia="宋体" w:hAnsi="宋体" w:hint="eastAsia"/>
          <w:sz w:val="24"/>
          <w:szCs w:val="24"/>
        </w:rPr>
        <w:t>所示。</w:t>
      </w:r>
    </w:p>
    <w:p w14:paraId="75B65CEB" w14:textId="6B583B59" w:rsidR="00012C6A" w:rsidRPr="00F17E83" w:rsidRDefault="00DC062C" w:rsidP="00BE5F54">
      <w:pPr>
        <w:spacing w:line="360" w:lineRule="auto"/>
        <w:jc w:val="center"/>
        <w:rPr>
          <w:rFonts w:ascii="宋体" w:eastAsia="宋体" w:hAnsi="宋体"/>
          <w:sz w:val="24"/>
          <w:szCs w:val="24"/>
        </w:rPr>
      </w:pPr>
      <w:r w:rsidRPr="00F17E83">
        <w:rPr>
          <w:rFonts w:ascii="宋体" w:eastAsia="宋体" w:hAnsi="宋体"/>
          <w:sz w:val="24"/>
          <w:szCs w:val="24"/>
        </w:rPr>
        <w:object w:dxaOrig="8086" w:dyaOrig="7665" w14:anchorId="21592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73.25pt" o:ole="">
            <v:imagedata r:id="rId8" o:title=""/>
          </v:shape>
          <o:OLEObject Type="Embed" ProgID="Visio.Drawing.15" ShapeID="_x0000_i1025" DrawAspect="Content" ObjectID="_1740592373" r:id="rId9"/>
        </w:object>
      </w:r>
    </w:p>
    <w:p w14:paraId="1870E7E0" w14:textId="49F6EFDC" w:rsidR="00BD6EA1" w:rsidRPr="00491A96" w:rsidRDefault="00BD6EA1" w:rsidP="00491A96">
      <w:pPr>
        <w:spacing w:line="360" w:lineRule="auto"/>
        <w:jc w:val="center"/>
        <w:rPr>
          <w:rFonts w:ascii="宋体" w:eastAsia="宋体" w:hAnsi="宋体"/>
          <w:color w:val="FF0000"/>
          <w:sz w:val="24"/>
          <w:szCs w:val="24"/>
        </w:rPr>
      </w:pPr>
      <w:r w:rsidRPr="00F17E83">
        <w:rPr>
          <w:rFonts w:ascii="宋体" w:eastAsia="宋体" w:hAnsi="宋体" w:hint="eastAsia"/>
          <w:sz w:val="24"/>
          <w:szCs w:val="24"/>
        </w:rPr>
        <w:t>图1：</w:t>
      </w:r>
      <w:r w:rsidR="00651EFA" w:rsidRPr="00F17E83">
        <w:rPr>
          <w:rFonts w:ascii="宋体" w:eastAsia="宋体" w:hAnsi="宋体" w:hint="eastAsia"/>
          <w:sz w:val="24"/>
          <w:szCs w:val="24"/>
        </w:rPr>
        <w:t>基于区块链的充电权交易框架</w:t>
      </w:r>
      <w:r w:rsidR="00491A96">
        <w:rPr>
          <w:rFonts w:ascii="宋体" w:eastAsia="宋体" w:hAnsi="宋体" w:hint="eastAsia"/>
          <w:sz w:val="24"/>
          <w:szCs w:val="24"/>
        </w:rPr>
        <w:t xml:space="preserve"> </w:t>
      </w:r>
    </w:p>
    <w:p w14:paraId="2E005DE4" w14:textId="6728C027" w:rsidR="00B01F77" w:rsidRPr="00F17E83" w:rsidRDefault="00BE5F54" w:rsidP="001C4356">
      <w:pPr>
        <w:spacing w:line="360" w:lineRule="auto"/>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sidR="00B01F77" w:rsidRPr="00F17E83">
        <w:rPr>
          <w:rFonts w:ascii="宋体" w:eastAsia="宋体" w:hAnsi="宋体" w:hint="eastAsia"/>
          <w:b/>
          <w:bCs/>
          <w:sz w:val="24"/>
          <w:szCs w:val="24"/>
        </w:rPr>
        <w:t>配-售-购区块链体系</w:t>
      </w:r>
    </w:p>
    <w:p w14:paraId="75C54D66" w14:textId="53A64DB8" w:rsidR="00C3305B" w:rsidRPr="00F17E83" w:rsidRDefault="00C3305B"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本文首先构建了配-售-购三位一体的区块链体系，</w:t>
      </w:r>
      <w:r w:rsidR="00744C20" w:rsidRPr="00F17E83">
        <w:rPr>
          <w:rFonts w:ascii="宋体" w:eastAsia="宋体" w:hAnsi="宋体" w:hint="eastAsia"/>
          <w:sz w:val="24"/>
          <w:szCs w:val="24"/>
        </w:rPr>
        <w:t>示意图如图2所示。</w:t>
      </w:r>
      <w:r w:rsidRPr="00F17E83">
        <w:rPr>
          <w:rFonts w:ascii="宋体" w:eastAsia="宋体" w:hAnsi="宋体" w:hint="eastAsia"/>
          <w:sz w:val="24"/>
          <w:szCs w:val="24"/>
        </w:rPr>
        <w:t>配电环节由配电网运营商执行，售电环节由各个充电站实行，购电用户则为电动汽车持有者。因此，在区块链网络中的</w:t>
      </w:r>
      <w:r w:rsidR="00C459D4" w:rsidRPr="00F17E83">
        <w:rPr>
          <w:rFonts w:ascii="宋体" w:eastAsia="宋体" w:hAnsi="宋体" w:hint="eastAsia"/>
          <w:sz w:val="24"/>
          <w:szCs w:val="24"/>
        </w:rPr>
        <w:t>交易主体包括配电网运营商和充电站</w:t>
      </w:r>
      <w:r w:rsidRPr="00F17E83">
        <w:rPr>
          <w:rFonts w:ascii="宋体" w:eastAsia="宋体" w:hAnsi="宋体" w:hint="eastAsia"/>
          <w:sz w:val="24"/>
          <w:szCs w:val="24"/>
        </w:rPr>
        <w:t>、以及电动汽车用户，他们分别通过智能电表接入区块链网络成为节点，</w:t>
      </w:r>
      <w:r w:rsidR="00744C20" w:rsidRPr="00F17E83">
        <w:rPr>
          <w:rFonts w:ascii="宋体" w:eastAsia="宋体" w:hAnsi="宋体" w:hint="eastAsia"/>
          <w:sz w:val="24"/>
          <w:szCs w:val="24"/>
        </w:rPr>
        <w:t>各节点需要履行的事务如下：</w:t>
      </w:r>
    </w:p>
    <w:p w14:paraId="1595EC3B" w14:textId="15C4B77F" w:rsidR="00744C20" w:rsidRPr="00F17E83" w:rsidRDefault="00744C20" w:rsidP="001C4356">
      <w:pPr>
        <w:spacing w:line="360" w:lineRule="auto"/>
        <w:rPr>
          <w:rFonts w:ascii="宋体" w:eastAsia="宋体" w:hAnsi="宋体"/>
          <w:sz w:val="24"/>
          <w:szCs w:val="24"/>
        </w:rPr>
      </w:pPr>
      <w:r w:rsidRPr="00F17E83">
        <w:rPr>
          <w:rFonts w:ascii="宋体" w:eastAsia="宋体" w:hAnsi="宋体" w:hint="eastAsia"/>
          <w:b/>
          <w:bCs/>
          <w:sz w:val="24"/>
          <w:szCs w:val="24"/>
        </w:rPr>
        <w:t>配电网：</w:t>
      </w:r>
      <w:r w:rsidR="00397185" w:rsidRPr="00397185">
        <w:rPr>
          <w:rFonts w:ascii="宋体" w:eastAsia="宋体" w:hAnsi="宋体" w:hint="eastAsia"/>
          <w:sz w:val="24"/>
          <w:szCs w:val="24"/>
        </w:rPr>
        <w:t>作为配电方</w:t>
      </w:r>
      <w:r w:rsidR="00397185">
        <w:rPr>
          <w:rFonts w:ascii="宋体" w:eastAsia="宋体" w:hAnsi="宋体" w:hint="eastAsia"/>
          <w:b/>
          <w:bCs/>
          <w:sz w:val="24"/>
          <w:szCs w:val="24"/>
        </w:rPr>
        <w:t>，</w:t>
      </w:r>
      <w:r w:rsidRPr="00F17E83">
        <w:rPr>
          <w:rFonts w:ascii="宋体" w:eastAsia="宋体" w:hAnsi="宋体" w:hint="eastAsia"/>
          <w:sz w:val="24"/>
          <w:szCs w:val="24"/>
        </w:rPr>
        <w:t>分配充电功率给各个充电站，为电动汽车与充电站的电能交易提供辅助服务，</w:t>
      </w:r>
      <w:r w:rsidR="00E6688E" w:rsidRPr="00F17E83">
        <w:rPr>
          <w:rFonts w:ascii="宋体" w:eastAsia="宋体" w:hAnsi="宋体" w:hint="eastAsia"/>
          <w:sz w:val="24"/>
          <w:szCs w:val="24"/>
        </w:rPr>
        <w:t>对交易结束后不能平衡的电能“兜底”，</w:t>
      </w:r>
      <w:r w:rsidRPr="00F17E83">
        <w:rPr>
          <w:rFonts w:ascii="宋体" w:eastAsia="宋体" w:hAnsi="宋体" w:hint="eastAsia"/>
          <w:sz w:val="24"/>
          <w:szCs w:val="24"/>
        </w:rPr>
        <w:t>监管</w:t>
      </w:r>
      <w:r w:rsidR="00E6688E" w:rsidRPr="00F17E83">
        <w:rPr>
          <w:rFonts w:ascii="宋体" w:eastAsia="宋体" w:hAnsi="宋体" w:hint="eastAsia"/>
          <w:sz w:val="24"/>
          <w:szCs w:val="24"/>
        </w:rPr>
        <w:t>电能</w:t>
      </w:r>
      <w:r w:rsidRPr="00F17E83">
        <w:rPr>
          <w:rFonts w:ascii="宋体" w:eastAsia="宋体" w:hAnsi="宋体" w:hint="eastAsia"/>
          <w:sz w:val="24"/>
          <w:szCs w:val="24"/>
        </w:rPr>
        <w:t>交易</w:t>
      </w:r>
      <w:r w:rsidR="00E6688E" w:rsidRPr="00F17E83">
        <w:rPr>
          <w:rFonts w:ascii="宋体" w:eastAsia="宋体" w:hAnsi="宋体" w:hint="eastAsia"/>
          <w:sz w:val="24"/>
          <w:szCs w:val="24"/>
        </w:rPr>
        <w:t>市场</w:t>
      </w:r>
      <w:r w:rsidRPr="00F17E83">
        <w:rPr>
          <w:rFonts w:ascii="宋体" w:eastAsia="宋体" w:hAnsi="宋体" w:hint="eastAsia"/>
          <w:sz w:val="24"/>
          <w:szCs w:val="24"/>
        </w:rPr>
        <w:t>是否合规，</w:t>
      </w:r>
      <w:r w:rsidR="00E6688E" w:rsidRPr="00F17E83">
        <w:rPr>
          <w:rFonts w:ascii="宋体" w:eastAsia="宋体" w:hAnsi="宋体" w:hint="eastAsia"/>
          <w:sz w:val="24"/>
          <w:szCs w:val="24"/>
        </w:rPr>
        <w:t>核实真实交易结果等。</w:t>
      </w:r>
    </w:p>
    <w:p w14:paraId="174A3C67" w14:textId="3BF91741" w:rsidR="00E6688E" w:rsidRPr="00F17E83" w:rsidRDefault="00744C20" w:rsidP="001C4356">
      <w:pPr>
        <w:spacing w:line="360" w:lineRule="auto"/>
        <w:rPr>
          <w:rFonts w:ascii="宋体" w:eastAsia="宋体" w:hAnsi="宋体"/>
          <w:sz w:val="24"/>
          <w:szCs w:val="24"/>
        </w:rPr>
      </w:pPr>
      <w:r w:rsidRPr="00F17E83">
        <w:rPr>
          <w:rFonts w:ascii="宋体" w:eastAsia="宋体" w:hAnsi="宋体" w:hint="eastAsia"/>
          <w:b/>
          <w:bCs/>
          <w:sz w:val="24"/>
          <w:szCs w:val="24"/>
        </w:rPr>
        <w:t>充电站：</w:t>
      </w:r>
      <w:r w:rsidR="00397185" w:rsidRPr="00397185">
        <w:rPr>
          <w:rFonts w:ascii="宋体" w:eastAsia="宋体" w:hAnsi="宋体" w:hint="eastAsia"/>
          <w:sz w:val="24"/>
          <w:szCs w:val="24"/>
        </w:rPr>
        <w:t>作为售电方，</w:t>
      </w:r>
      <w:r w:rsidR="00E6688E" w:rsidRPr="00397185">
        <w:rPr>
          <w:rFonts w:ascii="宋体" w:eastAsia="宋体" w:hAnsi="宋体" w:hint="eastAsia"/>
          <w:sz w:val="24"/>
          <w:szCs w:val="24"/>
        </w:rPr>
        <w:t>为</w:t>
      </w:r>
      <w:r w:rsidR="00E6688E" w:rsidRPr="00F17E83">
        <w:rPr>
          <w:rFonts w:ascii="宋体" w:eastAsia="宋体" w:hAnsi="宋体" w:hint="eastAsia"/>
          <w:sz w:val="24"/>
          <w:szCs w:val="24"/>
        </w:rPr>
        <w:t>电动汽车提供充电服务，</w:t>
      </w:r>
      <w:r w:rsidR="00397185">
        <w:rPr>
          <w:rFonts w:ascii="宋体" w:eastAsia="宋体" w:hAnsi="宋体" w:hint="eastAsia"/>
          <w:sz w:val="24"/>
          <w:szCs w:val="24"/>
        </w:rPr>
        <w:t>同时</w:t>
      </w:r>
      <w:r w:rsidR="00F21AC4" w:rsidRPr="00F17E83">
        <w:rPr>
          <w:rFonts w:ascii="宋体" w:eastAsia="宋体" w:hAnsi="宋体" w:hint="eastAsia"/>
          <w:sz w:val="24"/>
          <w:szCs w:val="24"/>
        </w:rPr>
        <w:t>预测</w:t>
      </w:r>
      <w:r w:rsidR="00397185">
        <w:rPr>
          <w:rFonts w:ascii="宋体" w:eastAsia="宋体" w:hAnsi="宋体" w:hint="eastAsia"/>
          <w:sz w:val="24"/>
          <w:szCs w:val="24"/>
        </w:rPr>
        <w:t>本站</w:t>
      </w:r>
      <w:r w:rsidR="00F21AC4" w:rsidRPr="00F17E83">
        <w:rPr>
          <w:rFonts w:ascii="宋体" w:eastAsia="宋体" w:hAnsi="宋体" w:hint="eastAsia"/>
          <w:sz w:val="24"/>
          <w:szCs w:val="24"/>
        </w:rPr>
        <w:t>未来时间段</w:t>
      </w:r>
      <w:r w:rsidR="00397185">
        <w:rPr>
          <w:rFonts w:ascii="宋体" w:eastAsia="宋体" w:hAnsi="宋体" w:hint="eastAsia"/>
          <w:sz w:val="24"/>
          <w:szCs w:val="24"/>
        </w:rPr>
        <w:t>的充电负荷</w:t>
      </w:r>
      <w:r w:rsidR="00F21AC4" w:rsidRPr="00F17E83">
        <w:rPr>
          <w:rFonts w:ascii="宋体" w:eastAsia="宋体" w:hAnsi="宋体" w:hint="eastAsia"/>
          <w:sz w:val="24"/>
          <w:szCs w:val="24"/>
        </w:rPr>
        <w:t>，提前向电网</w:t>
      </w:r>
      <w:r w:rsidR="00EC3D26">
        <w:rPr>
          <w:rFonts w:ascii="宋体" w:eastAsia="宋体" w:hAnsi="宋体" w:hint="eastAsia"/>
          <w:sz w:val="24"/>
          <w:szCs w:val="24"/>
        </w:rPr>
        <w:t>上报需要的</w:t>
      </w:r>
      <w:r w:rsidR="00F21AC4" w:rsidRPr="00F17E83">
        <w:rPr>
          <w:rFonts w:ascii="宋体" w:eastAsia="宋体" w:hAnsi="宋体" w:hint="eastAsia"/>
          <w:sz w:val="24"/>
          <w:szCs w:val="24"/>
        </w:rPr>
        <w:t>充电功率。</w:t>
      </w:r>
    </w:p>
    <w:p w14:paraId="5A6B6A93" w14:textId="4B538A24" w:rsidR="00744C20" w:rsidRPr="00F17E83" w:rsidRDefault="00744C20" w:rsidP="001C4356">
      <w:pPr>
        <w:spacing w:line="360" w:lineRule="auto"/>
        <w:rPr>
          <w:rFonts w:ascii="宋体" w:eastAsia="宋体" w:hAnsi="宋体"/>
          <w:sz w:val="24"/>
          <w:szCs w:val="24"/>
        </w:rPr>
      </w:pPr>
      <w:r w:rsidRPr="00F17E83">
        <w:rPr>
          <w:rFonts w:ascii="宋体" w:eastAsia="宋体" w:hAnsi="宋体" w:hint="eastAsia"/>
          <w:b/>
          <w:bCs/>
          <w:sz w:val="24"/>
          <w:szCs w:val="24"/>
        </w:rPr>
        <w:t>电动汽车：</w:t>
      </w:r>
      <w:r w:rsidR="00397185" w:rsidRPr="00397185">
        <w:rPr>
          <w:rFonts w:ascii="宋体" w:eastAsia="宋体" w:hAnsi="宋体" w:hint="eastAsia"/>
          <w:sz w:val="24"/>
          <w:szCs w:val="24"/>
        </w:rPr>
        <w:t>作为购电方，</w:t>
      </w:r>
      <w:r w:rsidR="00397185">
        <w:rPr>
          <w:rFonts w:ascii="宋体" w:eastAsia="宋体" w:hAnsi="宋体" w:hint="eastAsia"/>
          <w:sz w:val="24"/>
          <w:szCs w:val="24"/>
        </w:rPr>
        <w:t>提前</w:t>
      </w:r>
      <w:r w:rsidR="00F85EC7" w:rsidRPr="00F17E83">
        <w:rPr>
          <w:rFonts w:ascii="宋体" w:eastAsia="宋体" w:hAnsi="宋体" w:hint="eastAsia"/>
          <w:sz w:val="24"/>
          <w:szCs w:val="24"/>
        </w:rPr>
        <w:t>向充电站提出充电预约申请，</w:t>
      </w:r>
      <w:r w:rsidRPr="00F17E83">
        <w:rPr>
          <w:rFonts w:ascii="宋体" w:eastAsia="宋体" w:hAnsi="宋体" w:hint="eastAsia"/>
          <w:sz w:val="24"/>
          <w:szCs w:val="24"/>
        </w:rPr>
        <w:t>上报</w:t>
      </w:r>
      <w:r w:rsidR="00F85EC7" w:rsidRPr="00F17E83">
        <w:rPr>
          <w:rFonts w:ascii="宋体" w:eastAsia="宋体" w:hAnsi="宋体" w:hint="eastAsia"/>
          <w:sz w:val="24"/>
          <w:szCs w:val="24"/>
        </w:rPr>
        <w:t>相关</w:t>
      </w:r>
      <w:r w:rsidRPr="00F17E83">
        <w:rPr>
          <w:rFonts w:ascii="宋体" w:eastAsia="宋体" w:hAnsi="宋体" w:hint="eastAsia"/>
          <w:sz w:val="24"/>
          <w:szCs w:val="24"/>
        </w:rPr>
        <w:t>信息：1.</w:t>
      </w:r>
      <w:r w:rsidR="00397185">
        <w:rPr>
          <w:rFonts w:ascii="宋体" w:eastAsia="宋体" w:hAnsi="宋体" w:hint="eastAsia"/>
          <w:sz w:val="24"/>
          <w:szCs w:val="24"/>
        </w:rPr>
        <w:t>所需充电功率大小</w:t>
      </w:r>
      <w:r w:rsidR="00397185" w:rsidRPr="00F17E83">
        <w:rPr>
          <w:rFonts w:ascii="宋体" w:eastAsia="宋体" w:hAnsi="宋体" w:hint="eastAsia"/>
          <w:sz w:val="24"/>
          <w:szCs w:val="24"/>
        </w:rPr>
        <w:t xml:space="preserve"> </w:t>
      </w:r>
      <w:r w:rsidRPr="00F17E83">
        <w:rPr>
          <w:rFonts w:ascii="宋体" w:eastAsia="宋体" w:hAnsi="宋体" w:hint="eastAsia"/>
          <w:sz w:val="24"/>
          <w:szCs w:val="24"/>
        </w:rPr>
        <w:t>2.充电站地点，3.充电时间</w:t>
      </w:r>
      <w:r w:rsidR="00397185">
        <w:rPr>
          <w:rFonts w:ascii="宋体" w:eastAsia="宋体" w:hAnsi="宋体" w:hint="eastAsia"/>
          <w:sz w:val="24"/>
          <w:szCs w:val="24"/>
        </w:rPr>
        <w:t>段。</w:t>
      </w:r>
    </w:p>
    <w:p w14:paraId="1F7B45C3" w14:textId="71B2A23A" w:rsidR="00B01F77" w:rsidRPr="00F17E83" w:rsidRDefault="00F85EC7"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本文将区块链网络作为交易主体的信息交互通道，能够实现安全透明的交易，</w:t>
      </w:r>
      <w:r w:rsidR="0027608B" w:rsidRPr="00F17E83">
        <w:rPr>
          <w:rFonts w:ascii="宋体" w:eastAsia="宋体" w:hAnsi="宋体" w:hint="eastAsia"/>
          <w:sz w:val="24"/>
          <w:szCs w:val="24"/>
        </w:rPr>
        <w:t>区块链的不可篡改性保证了所有交易信息真实有效，同时，</w:t>
      </w:r>
      <w:r w:rsidRPr="00F17E83">
        <w:rPr>
          <w:rFonts w:ascii="宋体" w:eastAsia="宋体" w:hAnsi="宋体" w:hint="eastAsia"/>
          <w:sz w:val="24"/>
          <w:szCs w:val="24"/>
        </w:rPr>
        <w:t>区块链的去中心化特性</w:t>
      </w:r>
      <w:r w:rsidR="0027608B" w:rsidRPr="00F17E83">
        <w:rPr>
          <w:rFonts w:ascii="宋体" w:eastAsia="宋体" w:hAnsi="宋体" w:hint="eastAsia"/>
          <w:sz w:val="24"/>
          <w:szCs w:val="24"/>
        </w:rPr>
        <w:t>让</w:t>
      </w:r>
      <w:r w:rsidR="000D2D07" w:rsidRPr="00F17E83">
        <w:rPr>
          <w:rFonts w:ascii="宋体" w:eastAsia="宋体" w:hAnsi="宋体" w:hint="eastAsia"/>
          <w:sz w:val="24"/>
          <w:szCs w:val="24"/>
        </w:rPr>
        <w:t>交易无需第三方介入，确保了交易的</w:t>
      </w:r>
      <w:r w:rsidR="0027608B" w:rsidRPr="00F17E83">
        <w:rPr>
          <w:rFonts w:ascii="宋体" w:eastAsia="宋体" w:hAnsi="宋体" w:hint="eastAsia"/>
          <w:sz w:val="24"/>
          <w:szCs w:val="24"/>
        </w:rPr>
        <w:t>透明性，有利于电力市场的统一价格调</w:t>
      </w:r>
      <w:r w:rsidR="0027608B" w:rsidRPr="00F17E83">
        <w:rPr>
          <w:rFonts w:ascii="宋体" w:eastAsia="宋体" w:hAnsi="宋体" w:hint="eastAsia"/>
          <w:sz w:val="24"/>
          <w:szCs w:val="24"/>
        </w:rPr>
        <w:lastRenderedPageBreak/>
        <w:t>控。</w:t>
      </w:r>
    </w:p>
    <w:p w14:paraId="7EF83B6F" w14:textId="7A68F928" w:rsidR="00DC062C" w:rsidRPr="00F17E83" w:rsidRDefault="001E1F7B" w:rsidP="00BE5F54">
      <w:pPr>
        <w:spacing w:line="360" w:lineRule="auto"/>
        <w:jc w:val="center"/>
        <w:rPr>
          <w:rFonts w:ascii="宋体" w:eastAsia="宋体" w:hAnsi="宋体"/>
          <w:sz w:val="24"/>
          <w:szCs w:val="24"/>
        </w:rPr>
      </w:pPr>
      <w:r w:rsidRPr="00F17E83">
        <w:rPr>
          <w:rFonts w:ascii="宋体" w:eastAsia="宋体" w:hAnsi="宋体"/>
          <w:sz w:val="24"/>
          <w:szCs w:val="24"/>
        </w:rPr>
        <w:object w:dxaOrig="8536" w:dyaOrig="4876" w14:anchorId="2BDE01CF">
          <v:shape id="_x0000_i1026" type="#_x0000_t75" style="width:245.55pt;height:2in" o:ole="">
            <v:imagedata r:id="rId10" o:title=""/>
          </v:shape>
          <o:OLEObject Type="Embed" ProgID="Visio.Drawing.15" ShapeID="_x0000_i1026" DrawAspect="Content" ObjectID="_1740592374" r:id="rId11"/>
        </w:object>
      </w:r>
    </w:p>
    <w:p w14:paraId="6D0675B1" w14:textId="46EB71B1" w:rsidR="00DC062C" w:rsidRPr="00F17E83" w:rsidRDefault="00DC062C" w:rsidP="00BE5F54">
      <w:pPr>
        <w:spacing w:line="360" w:lineRule="auto"/>
        <w:jc w:val="center"/>
        <w:rPr>
          <w:rFonts w:ascii="宋体" w:eastAsia="宋体" w:hAnsi="宋体"/>
          <w:sz w:val="24"/>
          <w:szCs w:val="24"/>
        </w:rPr>
      </w:pPr>
      <w:r w:rsidRPr="00F17E83">
        <w:rPr>
          <w:rFonts w:ascii="宋体" w:eastAsia="宋体" w:hAnsi="宋体" w:hint="eastAsia"/>
          <w:sz w:val="24"/>
          <w:szCs w:val="24"/>
        </w:rPr>
        <w:t>图2</w:t>
      </w:r>
      <w:r w:rsidRPr="00F17E83">
        <w:rPr>
          <w:rFonts w:ascii="宋体" w:eastAsia="宋体" w:hAnsi="宋体"/>
          <w:sz w:val="24"/>
          <w:szCs w:val="24"/>
        </w:rPr>
        <w:t xml:space="preserve"> </w:t>
      </w:r>
      <w:r w:rsidRPr="00F17E83">
        <w:rPr>
          <w:rFonts w:ascii="宋体" w:eastAsia="宋体" w:hAnsi="宋体" w:hint="eastAsia"/>
          <w:sz w:val="24"/>
          <w:szCs w:val="24"/>
        </w:rPr>
        <w:t>配-售-购三方区块链体系</w:t>
      </w:r>
    </w:p>
    <w:p w14:paraId="0F7F4C18" w14:textId="6081A329" w:rsidR="0027608B" w:rsidRPr="00F17E83" w:rsidRDefault="00BE5F54" w:rsidP="001C4356">
      <w:pPr>
        <w:spacing w:line="360" w:lineRule="auto"/>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.2</w:t>
      </w:r>
      <w:r w:rsidR="00CB6F1B">
        <w:rPr>
          <w:rFonts w:ascii="宋体" w:eastAsia="宋体" w:hAnsi="宋体" w:hint="eastAsia"/>
          <w:b/>
          <w:bCs/>
          <w:sz w:val="24"/>
          <w:szCs w:val="24"/>
        </w:rPr>
        <w:t>基于</w:t>
      </w:r>
      <w:r w:rsidR="0027608B" w:rsidRPr="00F17E83">
        <w:rPr>
          <w:rFonts w:ascii="宋体" w:eastAsia="宋体" w:hAnsi="宋体" w:hint="eastAsia"/>
          <w:b/>
          <w:bCs/>
          <w:sz w:val="24"/>
          <w:szCs w:val="24"/>
        </w:rPr>
        <w:t>需求侧响应的</w:t>
      </w:r>
      <w:r w:rsidR="009D69A2" w:rsidRPr="00F17E83">
        <w:rPr>
          <w:rFonts w:ascii="宋体" w:eastAsia="宋体" w:hAnsi="宋体" w:hint="eastAsia"/>
          <w:b/>
          <w:bCs/>
          <w:sz w:val="24"/>
          <w:szCs w:val="24"/>
        </w:rPr>
        <w:t>充电权</w:t>
      </w:r>
      <w:r w:rsidR="0027608B" w:rsidRPr="00F17E83">
        <w:rPr>
          <w:rFonts w:ascii="宋体" w:eastAsia="宋体" w:hAnsi="宋体" w:hint="eastAsia"/>
          <w:b/>
          <w:bCs/>
          <w:sz w:val="24"/>
          <w:szCs w:val="24"/>
        </w:rPr>
        <w:t>交易过程分析</w:t>
      </w:r>
    </w:p>
    <w:p w14:paraId="7561F9E6" w14:textId="038D48A5" w:rsidR="000D5BCE" w:rsidRPr="00F17E83" w:rsidRDefault="000D5BCE"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近年来，</w:t>
      </w:r>
      <w:r w:rsidR="005A4476" w:rsidRPr="00F17E83">
        <w:rPr>
          <w:rFonts w:ascii="宋体" w:eastAsia="宋体" w:hAnsi="宋体" w:hint="eastAsia"/>
          <w:sz w:val="24"/>
          <w:szCs w:val="24"/>
        </w:rPr>
        <w:t>电动汽车</w:t>
      </w:r>
      <w:r w:rsidRPr="00F17E83">
        <w:rPr>
          <w:rFonts w:ascii="宋体" w:eastAsia="宋体" w:hAnsi="宋体" w:hint="eastAsia"/>
          <w:sz w:val="24"/>
          <w:szCs w:val="24"/>
        </w:rPr>
        <w:t>的数量激增，在保证电网电压稳定的前提下，最大限度保障电动汽车用户充电需求</w:t>
      </w:r>
      <w:r w:rsidR="00267C90" w:rsidRPr="00F17E83">
        <w:rPr>
          <w:rFonts w:ascii="宋体" w:eastAsia="宋体" w:hAnsi="宋体" w:hint="eastAsia"/>
          <w:sz w:val="24"/>
          <w:szCs w:val="24"/>
        </w:rPr>
        <w:t>成为</w:t>
      </w:r>
      <w:r w:rsidRPr="00F17E83">
        <w:rPr>
          <w:rFonts w:ascii="宋体" w:eastAsia="宋体" w:hAnsi="宋体" w:hint="eastAsia"/>
          <w:sz w:val="24"/>
          <w:szCs w:val="24"/>
        </w:rPr>
        <w:t>当下的研究热点。电动汽车负荷接入电网的时间和状态都具有不确定性，而配电网容纳充电设施能力是有限的，尤其是在用电高峰时段，</w:t>
      </w:r>
      <w:r w:rsidR="005A4476" w:rsidRPr="00F17E83">
        <w:rPr>
          <w:rFonts w:ascii="宋体" w:eastAsia="宋体" w:hAnsi="宋体" w:hint="eastAsia"/>
          <w:sz w:val="24"/>
          <w:szCs w:val="24"/>
        </w:rPr>
        <w:t>充电负荷过高，将会给电网的稳定运行带来明显的冲击</w:t>
      </w:r>
      <w:r w:rsidRPr="00F17E83">
        <w:rPr>
          <w:rFonts w:ascii="宋体" w:eastAsia="宋体" w:hAnsi="宋体" w:hint="eastAsia"/>
          <w:sz w:val="24"/>
          <w:szCs w:val="24"/>
        </w:rPr>
        <w:t>。例如，在负荷高峰时段，如果充电站在某时间段所有充电桩满载，可能会超过该充电站的容量，从而给电网的安全运行带来威胁。因此，</w:t>
      </w:r>
      <w:r w:rsidR="00222867" w:rsidRPr="00F17E83">
        <w:rPr>
          <w:rFonts w:ascii="宋体" w:eastAsia="宋体" w:hAnsi="宋体" w:hint="eastAsia"/>
          <w:sz w:val="24"/>
          <w:szCs w:val="24"/>
        </w:rPr>
        <w:t>需要设计灵活的充配电策略避免从配电设备的过载。本文针对充电站充电权配置的问题，设计了考虑需求侧响应的充电权交易机制，在充电权的市场分配中，引入了用户诚信档案，将电动车用户的信用值作为</w:t>
      </w:r>
      <w:r w:rsidR="00267C90" w:rsidRPr="00F17E83">
        <w:rPr>
          <w:rFonts w:ascii="宋体" w:eastAsia="宋体" w:hAnsi="宋体" w:hint="eastAsia"/>
          <w:sz w:val="24"/>
          <w:szCs w:val="24"/>
        </w:rPr>
        <w:t>配电网给充电站在某时间段内分配充电权的参考。</w:t>
      </w:r>
    </w:p>
    <w:p w14:paraId="5DCEAD35" w14:textId="17F42C3E" w:rsidR="00DC062C" w:rsidRPr="00F17E83" w:rsidRDefault="00F3039B" w:rsidP="00BE5F54">
      <w:pPr>
        <w:spacing w:line="360" w:lineRule="auto"/>
        <w:jc w:val="center"/>
        <w:rPr>
          <w:rFonts w:ascii="宋体" w:eastAsia="宋体" w:hAnsi="宋体"/>
          <w:sz w:val="24"/>
          <w:szCs w:val="24"/>
        </w:rPr>
      </w:pPr>
      <w:r w:rsidRPr="00F17E83">
        <w:rPr>
          <w:rFonts w:ascii="宋体" w:eastAsia="宋体" w:hAnsi="宋体"/>
          <w:sz w:val="24"/>
          <w:szCs w:val="24"/>
        </w:rPr>
        <w:object w:dxaOrig="9781" w:dyaOrig="5656" w14:anchorId="54806C7C">
          <v:shape id="_x0000_i1027" type="#_x0000_t75" style="width:318.45pt;height:187.4pt" o:ole="">
            <v:imagedata r:id="rId12" o:title=""/>
          </v:shape>
          <o:OLEObject Type="Embed" ProgID="Visio.Drawing.15" ShapeID="_x0000_i1027" DrawAspect="Content" ObjectID="_1740592375" r:id="rId13"/>
        </w:object>
      </w:r>
    </w:p>
    <w:p w14:paraId="5E288B9A" w14:textId="0D9DD181" w:rsidR="00DC062C" w:rsidRPr="00F17E83" w:rsidRDefault="00DC062C" w:rsidP="00BE5F54">
      <w:pPr>
        <w:spacing w:line="360" w:lineRule="auto"/>
        <w:jc w:val="center"/>
        <w:rPr>
          <w:rFonts w:ascii="宋体" w:eastAsia="宋体" w:hAnsi="宋体"/>
          <w:sz w:val="24"/>
          <w:szCs w:val="24"/>
        </w:rPr>
      </w:pPr>
      <w:r w:rsidRPr="00F17E83">
        <w:rPr>
          <w:rFonts w:ascii="宋体" w:eastAsia="宋体" w:hAnsi="宋体" w:hint="eastAsia"/>
          <w:sz w:val="24"/>
          <w:szCs w:val="24"/>
        </w:rPr>
        <w:t>图3：考虑需求侧响因的电权交易</w:t>
      </w:r>
    </w:p>
    <w:p w14:paraId="45E492FB" w14:textId="2D8A4464" w:rsidR="00267C90" w:rsidRPr="00F17E83" w:rsidRDefault="005F41D5"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本方案</w:t>
      </w:r>
      <w:r w:rsidR="00267C90" w:rsidRPr="00F17E83">
        <w:rPr>
          <w:rFonts w:ascii="宋体" w:eastAsia="宋体" w:hAnsi="宋体" w:hint="eastAsia"/>
          <w:sz w:val="24"/>
          <w:szCs w:val="24"/>
        </w:rPr>
        <w:t>根据</w:t>
      </w:r>
      <w:r w:rsidRPr="00F17E83">
        <w:rPr>
          <w:rFonts w:ascii="宋体" w:eastAsia="宋体" w:hAnsi="宋体" w:hint="eastAsia"/>
          <w:sz w:val="24"/>
          <w:szCs w:val="24"/>
        </w:rPr>
        <w:t>电动汽车用户与充电站</w:t>
      </w:r>
      <w:r w:rsidR="00267C90" w:rsidRPr="00F17E83">
        <w:rPr>
          <w:rFonts w:ascii="宋体" w:eastAsia="宋体" w:hAnsi="宋体" w:hint="eastAsia"/>
          <w:sz w:val="24"/>
          <w:szCs w:val="24"/>
        </w:rPr>
        <w:t>以往的交易信息记录，作为电动汽车</w:t>
      </w:r>
      <w:r w:rsidRPr="00F17E83">
        <w:rPr>
          <w:rFonts w:ascii="宋体" w:eastAsia="宋体" w:hAnsi="宋体" w:hint="eastAsia"/>
          <w:sz w:val="24"/>
          <w:szCs w:val="24"/>
        </w:rPr>
        <w:t>用户</w:t>
      </w:r>
      <w:r w:rsidR="00267C90" w:rsidRPr="00F17E83">
        <w:rPr>
          <w:rFonts w:ascii="宋体" w:eastAsia="宋体" w:hAnsi="宋体" w:hint="eastAsia"/>
          <w:sz w:val="24"/>
          <w:szCs w:val="24"/>
        </w:rPr>
        <w:lastRenderedPageBreak/>
        <w:t>诚信等级</w:t>
      </w:r>
      <w:r w:rsidRPr="00F17E83">
        <w:rPr>
          <w:rFonts w:ascii="宋体" w:eastAsia="宋体" w:hAnsi="宋体" w:hint="eastAsia"/>
          <w:sz w:val="24"/>
          <w:szCs w:val="24"/>
        </w:rPr>
        <w:t>评定的依据。</w:t>
      </w:r>
      <w:r w:rsidR="00267C90" w:rsidRPr="00F17E83">
        <w:rPr>
          <w:rFonts w:ascii="宋体" w:eastAsia="宋体" w:hAnsi="宋体" w:hint="eastAsia"/>
          <w:sz w:val="24"/>
          <w:szCs w:val="24"/>
        </w:rPr>
        <w:t>充电站需要提前规划不同时段的所需功率，电动汽车预约充电</w:t>
      </w:r>
      <w:r w:rsidRPr="00F17E83">
        <w:rPr>
          <w:rFonts w:ascii="宋体" w:eastAsia="宋体" w:hAnsi="宋体" w:hint="eastAsia"/>
          <w:sz w:val="24"/>
          <w:szCs w:val="24"/>
        </w:rPr>
        <w:t>后</w:t>
      </w:r>
      <w:r w:rsidR="00267C90" w:rsidRPr="00F17E83">
        <w:rPr>
          <w:rFonts w:ascii="宋体" w:eastAsia="宋体" w:hAnsi="宋体" w:hint="eastAsia"/>
          <w:sz w:val="24"/>
          <w:szCs w:val="24"/>
        </w:rPr>
        <w:t>若没有来，会造成电力损失。</w:t>
      </w:r>
      <w:r w:rsidRPr="00F17E83">
        <w:rPr>
          <w:rFonts w:ascii="宋体" w:eastAsia="宋体" w:hAnsi="宋体" w:hint="eastAsia"/>
          <w:sz w:val="24"/>
          <w:szCs w:val="24"/>
        </w:rPr>
        <w:t>所以，如果</w:t>
      </w:r>
      <w:r w:rsidR="00267C90" w:rsidRPr="00F17E83">
        <w:rPr>
          <w:rFonts w:ascii="宋体" w:eastAsia="宋体" w:hAnsi="宋体" w:hint="eastAsia"/>
          <w:sz w:val="24"/>
          <w:szCs w:val="24"/>
        </w:rPr>
        <w:t>电动车每次</w:t>
      </w:r>
      <w:r w:rsidRPr="00F17E83">
        <w:rPr>
          <w:rFonts w:ascii="宋体" w:eastAsia="宋体" w:hAnsi="宋体" w:hint="eastAsia"/>
          <w:sz w:val="24"/>
          <w:szCs w:val="24"/>
        </w:rPr>
        <w:t>按照约定</w:t>
      </w:r>
      <w:r w:rsidR="00267C90" w:rsidRPr="00F17E83">
        <w:rPr>
          <w:rFonts w:ascii="宋体" w:eastAsia="宋体" w:hAnsi="宋体" w:hint="eastAsia"/>
          <w:sz w:val="24"/>
          <w:szCs w:val="24"/>
        </w:rPr>
        <w:t>守信充电，</w:t>
      </w:r>
      <w:r w:rsidRPr="00F17E83">
        <w:rPr>
          <w:rFonts w:ascii="宋体" w:eastAsia="宋体" w:hAnsi="宋体" w:hint="eastAsia"/>
          <w:sz w:val="24"/>
          <w:szCs w:val="24"/>
        </w:rPr>
        <w:t>就会</w:t>
      </w:r>
      <w:r w:rsidR="00267C90" w:rsidRPr="00F17E83">
        <w:rPr>
          <w:rFonts w:ascii="宋体" w:eastAsia="宋体" w:hAnsi="宋体" w:hint="eastAsia"/>
          <w:sz w:val="24"/>
          <w:szCs w:val="24"/>
        </w:rPr>
        <w:t>增加信用度</w:t>
      </w:r>
      <w:r w:rsidRPr="00F17E83">
        <w:rPr>
          <w:rFonts w:ascii="宋体" w:eastAsia="宋体" w:hAnsi="宋体" w:hint="eastAsia"/>
          <w:sz w:val="24"/>
          <w:szCs w:val="24"/>
        </w:rPr>
        <w:t>，反之，则就会降低信用度</w:t>
      </w:r>
      <w:r w:rsidR="00267C90" w:rsidRPr="00F17E83">
        <w:rPr>
          <w:rFonts w:ascii="宋体" w:eastAsia="宋体" w:hAnsi="宋体" w:hint="eastAsia"/>
          <w:sz w:val="24"/>
          <w:szCs w:val="24"/>
        </w:rPr>
        <w:t>。</w:t>
      </w:r>
      <w:r w:rsidRPr="00F17E83">
        <w:rPr>
          <w:rFonts w:ascii="宋体" w:eastAsia="宋体" w:hAnsi="宋体" w:hint="eastAsia"/>
          <w:sz w:val="24"/>
          <w:szCs w:val="24"/>
        </w:rPr>
        <w:t>配电网在下放充电裕度的时，会</w:t>
      </w:r>
      <w:r w:rsidR="00267C90" w:rsidRPr="00F17E83">
        <w:rPr>
          <w:rFonts w:ascii="宋体" w:eastAsia="宋体" w:hAnsi="宋体" w:hint="eastAsia"/>
          <w:sz w:val="24"/>
          <w:szCs w:val="24"/>
        </w:rPr>
        <w:t>优先满足预约用户诚信度高的充电站功率需求。</w:t>
      </w:r>
    </w:p>
    <w:p w14:paraId="1E2CF7CE" w14:textId="300CF3A8" w:rsidR="005F41D5" w:rsidRPr="00F17E83" w:rsidRDefault="005F41D5" w:rsidP="0055121F">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由于所有的交易都在区块链网络中实现，交易的真实性得到了保证，因此，根据区块链中记录的历史交易订单来</w:t>
      </w:r>
      <w:r w:rsidR="002C618F">
        <w:rPr>
          <w:rFonts w:ascii="宋体" w:eastAsia="宋体" w:hAnsi="宋体" w:hint="eastAsia"/>
          <w:sz w:val="24"/>
          <w:szCs w:val="24"/>
        </w:rPr>
        <w:t>建立</w:t>
      </w:r>
      <w:r w:rsidRPr="00F17E83">
        <w:rPr>
          <w:rFonts w:ascii="宋体" w:eastAsia="宋体" w:hAnsi="宋体" w:hint="eastAsia"/>
          <w:sz w:val="24"/>
          <w:szCs w:val="24"/>
        </w:rPr>
        <w:t>用户的充电信誉档案具有较高的可靠性。区块链上记录的历史交易信息包括：</w:t>
      </w:r>
      <w:r w:rsidR="00397185">
        <w:rPr>
          <w:rFonts w:ascii="宋体" w:eastAsia="宋体" w:hAnsi="宋体" w:hint="eastAsia"/>
          <w:sz w:val="24"/>
          <w:szCs w:val="24"/>
        </w:rPr>
        <w:t>1.</w:t>
      </w:r>
      <w:r w:rsidRPr="00F17E83">
        <w:rPr>
          <w:rFonts w:ascii="宋体" w:eastAsia="宋体" w:hAnsi="宋体" w:hint="eastAsia"/>
          <w:sz w:val="24"/>
          <w:szCs w:val="24"/>
        </w:rPr>
        <w:t>用户计划到达预测地点的时段</w:t>
      </w:r>
      <w:r w:rsidR="00397185">
        <w:rPr>
          <w:rFonts w:ascii="宋体" w:eastAsia="宋体" w:hAnsi="宋体" w:hint="eastAsia"/>
          <w:sz w:val="24"/>
          <w:szCs w:val="24"/>
        </w:rPr>
        <w:t>.</w:t>
      </w:r>
      <w:r w:rsidR="00397185">
        <w:rPr>
          <w:rFonts w:ascii="宋体" w:eastAsia="宋体" w:hAnsi="宋体"/>
          <w:sz w:val="24"/>
          <w:szCs w:val="24"/>
        </w:rPr>
        <w:t>3.</w:t>
      </w:r>
      <w:r w:rsidRPr="00F17E83">
        <w:rPr>
          <w:rFonts w:ascii="宋体" w:eastAsia="宋体" w:hAnsi="宋体" w:hint="eastAsia"/>
          <w:sz w:val="24"/>
          <w:szCs w:val="24"/>
        </w:rPr>
        <w:t>用户选择充电的充电站。</w:t>
      </w:r>
      <w:r w:rsidR="0055121F">
        <w:rPr>
          <w:rFonts w:ascii="宋体" w:eastAsia="宋体" w:hAnsi="宋体" w:hint="eastAsia"/>
          <w:sz w:val="24"/>
          <w:szCs w:val="24"/>
        </w:rPr>
        <w:t>3</w:t>
      </w:r>
      <w:r w:rsidR="0055121F">
        <w:rPr>
          <w:rFonts w:ascii="宋体" w:eastAsia="宋体" w:hAnsi="宋体"/>
          <w:sz w:val="24"/>
          <w:szCs w:val="24"/>
        </w:rPr>
        <w:t>.</w:t>
      </w:r>
      <w:r w:rsidRPr="00F17E83">
        <w:rPr>
          <w:rFonts w:ascii="宋体" w:eastAsia="宋体" w:hAnsi="宋体" w:hint="eastAsia"/>
          <w:sz w:val="24"/>
          <w:szCs w:val="24"/>
        </w:rPr>
        <w:t>用户车辆所需的电量。</w:t>
      </w:r>
    </w:p>
    <w:p w14:paraId="2C6E8DC4" w14:textId="0BB8F3F2" w:rsidR="005F41D5" w:rsidRPr="00F17E83" w:rsidRDefault="00DC062C" w:rsidP="001C4356">
      <w:pPr>
        <w:spacing w:line="360" w:lineRule="auto"/>
        <w:ind w:firstLineChars="300" w:firstLine="720"/>
        <w:rPr>
          <w:rFonts w:ascii="宋体" w:eastAsia="宋体" w:hAnsi="宋体"/>
          <w:sz w:val="24"/>
          <w:szCs w:val="24"/>
        </w:rPr>
      </w:pPr>
      <w:r w:rsidRPr="00F17E83">
        <w:rPr>
          <w:rFonts w:ascii="宋体" w:eastAsia="宋体" w:hAnsi="宋体" w:hint="eastAsia"/>
          <w:sz w:val="24"/>
          <w:szCs w:val="24"/>
        </w:rPr>
        <w:t>在本方案下，</w:t>
      </w:r>
      <w:r w:rsidR="005F41D5" w:rsidRPr="00F17E83">
        <w:rPr>
          <w:rFonts w:ascii="宋体" w:eastAsia="宋体" w:hAnsi="宋体" w:hint="eastAsia"/>
          <w:sz w:val="24"/>
          <w:szCs w:val="24"/>
        </w:rPr>
        <w:t>电动汽车用户根据在应用平台上</w:t>
      </w:r>
      <w:r w:rsidRPr="00F17E83">
        <w:rPr>
          <w:rFonts w:ascii="宋体" w:eastAsia="宋体" w:hAnsi="宋体" w:hint="eastAsia"/>
          <w:sz w:val="24"/>
          <w:szCs w:val="24"/>
        </w:rPr>
        <w:t>的</w:t>
      </w:r>
      <w:r w:rsidR="005F41D5" w:rsidRPr="00F17E83">
        <w:rPr>
          <w:rFonts w:ascii="宋体" w:eastAsia="宋体" w:hAnsi="宋体" w:hint="eastAsia"/>
          <w:sz w:val="24"/>
          <w:szCs w:val="24"/>
        </w:rPr>
        <w:t>预约</w:t>
      </w:r>
      <w:r w:rsidRPr="00F17E83">
        <w:rPr>
          <w:rFonts w:ascii="宋体" w:eastAsia="宋体" w:hAnsi="宋体" w:hint="eastAsia"/>
          <w:sz w:val="24"/>
          <w:szCs w:val="24"/>
        </w:rPr>
        <w:t>信息在指定的时间段到指定的地点充上指定的电量，因此，信用度的计算方式如下：</w:t>
      </w:r>
    </w:p>
    <w:bookmarkStart w:id="0" w:name="_Hlk120563230"/>
    <w:p w14:paraId="517347FB" w14:textId="2C13C12B" w:rsidR="00DC062C" w:rsidRPr="00F17E83" w:rsidRDefault="00DC062C" w:rsidP="00BE5F54">
      <w:pPr>
        <w:spacing w:line="360" w:lineRule="auto"/>
        <w:ind w:firstLineChars="300" w:firstLine="720"/>
        <w:jc w:val="center"/>
        <w:rPr>
          <w:rFonts w:ascii="宋体" w:eastAsia="宋体" w:hAnsi="宋体"/>
          <w:sz w:val="24"/>
          <w:szCs w:val="24"/>
        </w:rPr>
      </w:pPr>
      <w:r w:rsidRPr="00F17E83">
        <w:rPr>
          <w:rFonts w:ascii="宋体" w:eastAsia="宋体" w:hAnsi="宋体"/>
          <w:sz w:val="24"/>
          <w:szCs w:val="24"/>
        </w:rPr>
        <w:object w:dxaOrig="1340" w:dyaOrig="680" w14:anchorId="02314F66">
          <v:shape id="_x0000_i1028" type="#_x0000_t75" style="width:64.15pt;height:36pt" o:ole="">
            <v:imagedata r:id="rId14" o:title=""/>
          </v:shape>
          <o:OLEObject Type="Embed" ProgID="Equation.DSMT4" ShapeID="_x0000_i1028" DrawAspect="Content" ObjectID="_1740592376" r:id="rId15"/>
        </w:object>
      </w:r>
      <w:bookmarkEnd w:id="0"/>
    </w:p>
    <w:p w14:paraId="0CE6652B" w14:textId="5D46B607" w:rsidR="00DC062C" w:rsidRPr="00F17E83" w:rsidRDefault="00DC062C" w:rsidP="001C4356">
      <w:pPr>
        <w:spacing w:line="360" w:lineRule="auto"/>
        <w:ind w:firstLineChars="300" w:firstLine="720"/>
        <w:rPr>
          <w:rFonts w:ascii="宋体" w:eastAsia="宋体" w:hAnsi="宋体"/>
          <w:sz w:val="24"/>
          <w:szCs w:val="24"/>
        </w:rPr>
      </w:pPr>
      <w:r w:rsidRPr="00F17E83">
        <w:rPr>
          <w:rFonts w:ascii="宋体" w:eastAsia="宋体" w:hAnsi="宋体" w:hint="eastAsia"/>
          <w:sz w:val="24"/>
          <w:szCs w:val="24"/>
        </w:rPr>
        <w:t>其中，</w:t>
      </w:r>
    </w:p>
    <w:bookmarkStart w:id="1" w:name="_Hlk120563269"/>
    <w:p w14:paraId="3BC91412" w14:textId="1C2F6933" w:rsidR="00DC062C" w:rsidRPr="00F17E83" w:rsidRDefault="00DC062C" w:rsidP="00BE5F54">
      <w:pPr>
        <w:spacing w:line="360" w:lineRule="auto"/>
        <w:ind w:firstLineChars="300" w:firstLine="720"/>
        <w:jc w:val="center"/>
        <w:rPr>
          <w:rFonts w:ascii="宋体" w:eastAsia="宋体" w:hAnsi="宋体"/>
          <w:sz w:val="24"/>
          <w:szCs w:val="24"/>
        </w:rPr>
      </w:pPr>
      <w:r w:rsidRPr="00F17E83">
        <w:rPr>
          <w:rFonts w:ascii="宋体" w:eastAsia="宋体" w:hAnsi="宋体"/>
          <w:position w:val="-30"/>
          <w:sz w:val="24"/>
          <w:szCs w:val="24"/>
        </w:rPr>
        <w:object w:dxaOrig="3480" w:dyaOrig="720" w14:anchorId="1C9D9263">
          <v:shape id="_x0000_i1029" type="#_x0000_t75" style="width:173.1pt;height:36pt" o:ole="">
            <v:imagedata r:id="rId16" o:title=""/>
          </v:shape>
          <o:OLEObject Type="Embed" ProgID="Equation.DSMT4" ShapeID="_x0000_i1029" DrawAspect="Content" ObjectID="_1740592377" r:id="rId17"/>
        </w:object>
      </w:r>
      <w:bookmarkEnd w:id="1"/>
    </w:p>
    <w:p w14:paraId="26E5488A" w14:textId="666A4073" w:rsidR="00DC062C" w:rsidRPr="00F17E83" w:rsidRDefault="00DC062C" w:rsidP="001C4356">
      <w:pPr>
        <w:spacing w:line="360" w:lineRule="auto"/>
        <w:rPr>
          <w:rFonts w:ascii="宋体" w:eastAsia="宋体" w:hAnsi="宋体"/>
          <w:sz w:val="24"/>
          <w:szCs w:val="24"/>
        </w:rPr>
      </w:pPr>
      <w:r w:rsidRPr="00F17E83">
        <w:rPr>
          <w:rFonts w:ascii="宋体" w:eastAsia="宋体" w:hAnsi="宋体" w:hint="eastAsia"/>
          <w:sz w:val="24"/>
          <w:szCs w:val="24"/>
        </w:rPr>
        <w:t>其中</w:t>
      </w:r>
      <w:bookmarkStart w:id="2" w:name="_Hlk120563372"/>
      <w:r w:rsidRPr="00F17E83">
        <w:rPr>
          <w:rFonts w:ascii="宋体" w:eastAsia="宋体" w:hAnsi="宋体"/>
          <w:sz w:val="24"/>
          <w:szCs w:val="24"/>
        </w:rPr>
        <w:object w:dxaOrig="260" w:dyaOrig="360" w14:anchorId="00F58AAB">
          <v:shape id="_x0000_i1030" type="#_x0000_t75" style="width:14.3pt;height:21.7pt" o:ole="">
            <v:imagedata r:id="rId18" o:title=""/>
          </v:shape>
          <o:OLEObject Type="Embed" ProgID="Equation.DSMT4" ShapeID="_x0000_i1030" DrawAspect="Content" ObjectID="_1740592378" r:id="rId19"/>
        </w:object>
      </w:r>
      <w:bookmarkEnd w:id="2"/>
      <w:r w:rsidRPr="00F17E83">
        <w:rPr>
          <w:rFonts w:ascii="宋体" w:eastAsia="宋体" w:hAnsi="宋体" w:hint="eastAsia"/>
          <w:sz w:val="24"/>
          <w:szCs w:val="24"/>
        </w:rPr>
        <w:t>代表用户在预约时间、地点、电量三个方面的满足情况，若用户的实际行为与约定符合，</w:t>
      </w:r>
      <w:r w:rsidRPr="00F17E83">
        <w:rPr>
          <w:rFonts w:ascii="宋体" w:eastAsia="宋体" w:hAnsi="宋体"/>
          <w:sz w:val="24"/>
          <w:szCs w:val="24"/>
        </w:rPr>
        <w:object w:dxaOrig="260" w:dyaOrig="360" w14:anchorId="0887716E">
          <v:shape id="_x0000_i1031" type="#_x0000_t75" style="width:14.3pt;height:21.7pt" o:ole="">
            <v:imagedata r:id="rId18" o:title=""/>
          </v:shape>
          <o:OLEObject Type="Embed" ProgID="Equation.DSMT4" ShapeID="_x0000_i1031" DrawAspect="Content" ObjectID="_1740592379" r:id="rId20"/>
        </w:object>
      </w:r>
      <w:r w:rsidRPr="00F17E83">
        <w:rPr>
          <w:rFonts w:ascii="宋体" w:eastAsia="宋体" w:hAnsi="宋体" w:hint="eastAsia"/>
          <w:sz w:val="24"/>
          <w:szCs w:val="24"/>
        </w:rPr>
        <w:t>的值为1，若不符合，则为-</w:t>
      </w:r>
      <w:r w:rsidRPr="00F17E83">
        <w:rPr>
          <w:rFonts w:ascii="宋体" w:eastAsia="宋体" w:hAnsi="宋体"/>
          <w:sz w:val="24"/>
          <w:szCs w:val="24"/>
        </w:rPr>
        <w:t>1</w:t>
      </w:r>
      <w:r w:rsidRPr="00F17E83">
        <w:rPr>
          <w:rFonts w:ascii="宋体" w:eastAsia="宋体" w:hAnsi="宋体" w:hint="eastAsia"/>
          <w:sz w:val="24"/>
          <w:szCs w:val="24"/>
        </w:rPr>
        <w:t>。</w:t>
      </w:r>
      <w:r w:rsidRPr="00F17E83">
        <w:rPr>
          <w:rFonts w:ascii="宋体" w:eastAsia="宋体" w:hAnsi="宋体"/>
          <w:sz w:val="24"/>
          <w:szCs w:val="24"/>
        </w:rPr>
        <w:object w:dxaOrig="279" w:dyaOrig="360" w14:anchorId="66D57AFD">
          <v:shape id="_x0000_i1032" type="#_x0000_t75" style="width:14.3pt;height:21.7pt" o:ole="">
            <v:imagedata r:id="rId21" o:title=""/>
          </v:shape>
          <o:OLEObject Type="Embed" ProgID="Equation.DSMT4" ShapeID="_x0000_i1032" DrawAspect="Content" ObjectID="_1740592380" r:id="rId22"/>
        </w:object>
      </w:r>
      <w:r w:rsidR="00D03259" w:rsidRPr="00F17E83">
        <w:rPr>
          <w:rFonts w:ascii="宋体" w:eastAsia="宋体" w:hAnsi="宋体" w:hint="eastAsia"/>
          <w:sz w:val="24"/>
          <w:szCs w:val="24"/>
        </w:rPr>
        <w:t>代表预约时间、地点、电量</w:t>
      </w:r>
      <w:r w:rsidRPr="00F17E83">
        <w:rPr>
          <w:rFonts w:ascii="宋体" w:eastAsia="宋体" w:hAnsi="宋体" w:hint="eastAsia"/>
          <w:sz w:val="24"/>
          <w:szCs w:val="24"/>
        </w:rPr>
        <w:t>三个方面对用户信誉度的影响权重</w:t>
      </w:r>
      <w:r w:rsidR="00D03259" w:rsidRPr="00F17E83">
        <w:rPr>
          <w:rFonts w:ascii="宋体" w:eastAsia="宋体" w:hAnsi="宋体" w:hint="eastAsia"/>
          <w:sz w:val="24"/>
          <w:szCs w:val="24"/>
        </w:rPr>
        <w:t>，采用</w:t>
      </w:r>
      <w:r w:rsidRPr="00F17E83">
        <w:rPr>
          <w:rFonts w:ascii="宋体" w:eastAsia="宋体" w:hAnsi="宋体" w:hint="eastAsia"/>
          <w:sz w:val="24"/>
          <w:szCs w:val="24"/>
        </w:rPr>
        <w:t>层次分析法（A</w:t>
      </w:r>
      <w:r w:rsidRPr="00F17E83">
        <w:rPr>
          <w:rFonts w:ascii="宋体" w:eastAsia="宋体" w:hAnsi="宋体"/>
          <w:sz w:val="24"/>
          <w:szCs w:val="24"/>
        </w:rPr>
        <w:t>HP</w:t>
      </w:r>
      <w:r w:rsidRPr="00F17E83">
        <w:rPr>
          <w:rFonts w:ascii="宋体" w:eastAsia="宋体" w:hAnsi="宋体" w:hint="eastAsia"/>
          <w:sz w:val="24"/>
          <w:szCs w:val="24"/>
        </w:rPr>
        <w:t>）</w:t>
      </w:r>
      <w:r w:rsidR="00E44473">
        <w:rPr>
          <w:rFonts w:ascii="宋体" w:eastAsia="宋体" w:hAnsi="宋体"/>
          <w:sz w:val="24"/>
          <w:szCs w:val="24"/>
        </w:rPr>
        <w:fldChar w:fldCharType="begin"/>
      </w:r>
      <w:r w:rsidR="00E44473">
        <w:rPr>
          <w:rFonts w:ascii="宋体" w:eastAsia="宋体" w:hAnsi="宋体"/>
          <w:sz w:val="24"/>
          <w:szCs w:val="24"/>
        </w:rPr>
        <w:instrText xml:space="preserve"> </w:instrText>
      </w:r>
      <w:r w:rsidR="00E44473">
        <w:rPr>
          <w:rFonts w:ascii="宋体" w:eastAsia="宋体" w:hAnsi="宋体" w:hint="eastAsia"/>
          <w:sz w:val="24"/>
          <w:szCs w:val="24"/>
        </w:rPr>
        <w:instrText>REF _Ref122025973 \r \h</w:instrText>
      </w:r>
      <w:r w:rsidR="00E44473">
        <w:rPr>
          <w:rFonts w:ascii="宋体" w:eastAsia="宋体" w:hAnsi="宋体"/>
          <w:sz w:val="24"/>
          <w:szCs w:val="24"/>
        </w:rPr>
        <w:instrText xml:space="preserve"> </w:instrText>
      </w:r>
      <w:r w:rsidR="00E44473">
        <w:rPr>
          <w:rFonts w:ascii="宋体" w:eastAsia="宋体" w:hAnsi="宋体"/>
          <w:sz w:val="24"/>
          <w:szCs w:val="24"/>
        </w:rPr>
      </w:r>
      <w:r w:rsidR="00E44473">
        <w:rPr>
          <w:rFonts w:ascii="宋体" w:eastAsia="宋体" w:hAnsi="宋体"/>
          <w:sz w:val="24"/>
          <w:szCs w:val="24"/>
        </w:rPr>
        <w:fldChar w:fldCharType="separate"/>
      </w:r>
      <w:r w:rsidR="00E44473">
        <w:rPr>
          <w:rFonts w:ascii="宋体" w:eastAsia="宋体" w:hAnsi="宋体"/>
          <w:sz w:val="24"/>
          <w:szCs w:val="24"/>
        </w:rPr>
        <w:t>[19]</w:t>
      </w:r>
      <w:r w:rsidR="00E44473">
        <w:rPr>
          <w:rFonts w:ascii="宋体" w:eastAsia="宋体" w:hAnsi="宋体"/>
          <w:sz w:val="24"/>
          <w:szCs w:val="24"/>
        </w:rPr>
        <w:fldChar w:fldCharType="end"/>
      </w:r>
      <w:r w:rsidRPr="00F17E83">
        <w:rPr>
          <w:rFonts w:ascii="宋体" w:eastAsia="宋体" w:hAnsi="宋体" w:hint="eastAsia"/>
          <w:sz w:val="24"/>
          <w:szCs w:val="24"/>
        </w:rPr>
        <w:t>计算</w:t>
      </w:r>
      <w:r w:rsidR="00D03259" w:rsidRPr="00F17E83">
        <w:rPr>
          <w:rFonts w:ascii="宋体" w:eastAsia="宋体" w:hAnsi="宋体" w:hint="eastAsia"/>
          <w:sz w:val="24"/>
          <w:szCs w:val="24"/>
        </w:rPr>
        <w:t>。首先确定预约时间、地点、电量的重要程度，其中，时间最为重要，因为充电时间</w:t>
      </w:r>
      <w:r w:rsidRPr="00F17E83">
        <w:rPr>
          <w:rFonts w:ascii="宋体" w:eastAsia="宋体" w:hAnsi="宋体" w:hint="eastAsia"/>
          <w:sz w:val="24"/>
          <w:szCs w:val="24"/>
        </w:rPr>
        <w:t>决定了什么时候分配充电裕度</w:t>
      </w:r>
      <w:r w:rsidR="00D03259" w:rsidRPr="00F17E83">
        <w:rPr>
          <w:rFonts w:ascii="宋体" w:eastAsia="宋体" w:hAnsi="宋体" w:hint="eastAsia"/>
          <w:sz w:val="24"/>
          <w:szCs w:val="24"/>
        </w:rPr>
        <w:t>，其次为地点，地点决定了局部电网之间功率调度，重要程度为比较重要，最后为电量，电量决定了配电功率的大小，重要程度为稍微重要。采用</w:t>
      </w:r>
      <w:r w:rsidRPr="00F17E83">
        <w:rPr>
          <w:rFonts w:ascii="宋体" w:eastAsia="宋体" w:hAnsi="宋体"/>
          <w:sz w:val="24"/>
          <w:szCs w:val="24"/>
        </w:rPr>
        <w:t>层次分析法(方根法)</w:t>
      </w:r>
      <w:r w:rsidR="00D03259" w:rsidRPr="00F17E83">
        <w:rPr>
          <w:rFonts w:ascii="宋体" w:eastAsia="宋体" w:hAnsi="宋体" w:hint="eastAsia"/>
          <w:sz w:val="24"/>
          <w:szCs w:val="24"/>
        </w:rPr>
        <w:t>对权重进行计算，可以得到</w:t>
      </w:r>
      <w:r w:rsidRPr="00F17E83">
        <w:rPr>
          <w:rFonts w:ascii="宋体" w:eastAsia="宋体" w:hAnsi="宋体"/>
          <w:sz w:val="24"/>
          <w:szCs w:val="24"/>
        </w:rPr>
        <w:t>预约电量的权重为8.096%，预约地点的权重为18.839%，预约时间的权重为73.064%。</w:t>
      </w:r>
      <w:r w:rsidR="00D03259" w:rsidRPr="00F17E83">
        <w:rPr>
          <w:rFonts w:ascii="宋体" w:eastAsia="宋体" w:hAnsi="宋体" w:hint="eastAsia"/>
          <w:sz w:val="24"/>
          <w:szCs w:val="24"/>
        </w:rPr>
        <w:t>最后，可以得到某</w:t>
      </w:r>
      <w:r w:rsidRPr="00F17E83">
        <w:rPr>
          <w:rFonts w:ascii="宋体" w:eastAsia="宋体" w:hAnsi="宋体" w:hint="eastAsia"/>
          <w:sz w:val="24"/>
          <w:szCs w:val="24"/>
        </w:rPr>
        <w:t>充电站的信誉总和</w:t>
      </w:r>
      <w:r w:rsidR="00D03259" w:rsidRPr="00F17E83">
        <w:rPr>
          <w:rFonts w:ascii="宋体" w:eastAsia="宋体" w:hAnsi="宋体" w:hint="eastAsia"/>
          <w:sz w:val="24"/>
          <w:szCs w:val="24"/>
        </w:rPr>
        <w:t>为</w:t>
      </w:r>
      <w:r w:rsidRPr="00F17E83">
        <w:rPr>
          <w:rFonts w:ascii="宋体" w:eastAsia="宋体" w:hAnsi="宋体" w:hint="eastAsia"/>
          <w:sz w:val="24"/>
          <w:szCs w:val="24"/>
        </w:rPr>
        <w:t>：</w:t>
      </w:r>
    </w:p>
    <w:bookmarkStart w:id="3" w:name="_Hlk120567637"/>
    <w:p w14:paraId="451C9CB7" w14:textId="77777777" w:rsidR="00DC062C" w:rsidRPr="00F17E83" w:rsidRDefault="00DC062C" w:rsidP="00BE5F54">
      <w:pPr>
        <w:spacing w:line="360" w:lineRule="auto"/>
        <w:jc w:val="center"/>
        <w:rPr>
          <w:rFonts w:ascii="宋体" w:eastAsia="宋体" w:hAnsi="宋体"/>
          <w:sz w:val="24"/>
          <w:szCs w:val="24"/>
        </w:rPr>
      </w:pPr>
      <w:r w:rsidRPr="00F17E83">
        <w:rPr>
          <w:rFonts w:ascii="宋体" w:eastAsia="宋体" w:hAnsi="宋体"/>
          <w:sz w:val="24"/>
          <w:szCs w:val="24"/>
        </w:rPr>
        <w:object w:dxaOrig="1820" w:dyaOrig="700" w14:anchorId="6934AA98">
          <v:shape id="_x0000_i1033" type="#_x0000_t75" style="width:93.7pt;height:36pt" o:ole="">
            <v:imagedata r:id="rId23" o:title=""/>
          </v:shape>
          <o:OLEObject Type="Embed" ProgID="Equation.DSMT4" ShapeID="_x0000_i1033" DrawAspect="Content" ObjectID="_1740592381" r:id="rId24"/>
        </w:object>
      </w:r>
      <w:bookmarkEnd w:id="3"/>
    </w:p>
    <w:p w14:paraId="6CE7818B" w14:textId="77C33851" w:rsidR="00267C90" w:rsidRPr="00F17E83" w:rsidRDefault="00DC062C" w:rsidP="001C4356">
      <w:pPr>
        <w:spacing w:line="360" w:lineRule="auto"/>
        <w:rPr>
          <w:rFonts w:ascii="宋体" w:eastAsia="宋体" w:hAnsi="宋体"/>
          <w:sz w:val="24"/>
          <w:szCs w:val="24"/>
        </w:rPr>
      </w:pPr>
      <w:r w:rsidRPr="00F17E83">
        <w:rPr>
          <w:rFonts w:ascii="宋体" w:eastAsia="宋体" w:hAnsi="宋体" w:hint="eastAsia"/>
          <w:sz w:val="24"/>
          <w:szCs w:val="24"/>
        </w:rPr>
        <w:t>其中j代表第j个用户，一共有</w:t>
      </w:r>
      <w:r w:rsidRPr="00F17E83">
        <w:rPr>
          <w:rFonts w:ascii="宋体" w:eastAsia="宋体" w:hAnsi="宋体"/>
          <w:sz w:val="24"/>
          <w:szCs w:val="24"/>
        </w:rPr>
        <w:t>N</w:t>
      </w:r>
      <w:r w:rsidRPr="00F17E83">
        <w:rPr>
          <w:rFonts w:ascii="宋体" w:eastAsia="宋体" w:hAnsi="宋体" w:hint="eastAsia"/>
          <w:sz w:val="24"/>
          <w:szCs w:val="24"/>
        </w:rPr>
        <w:t>个预约用户。</w:t>
      </w:r>
      <w:r w:rsidR="00D03259" w:rsidRPr="00F17E83">
        <w:rPr>
          <w:rFonts w:ascii="宋体" w:eastAsia="宋体" w:hAnsi="宋体" w:hint="eastAsia"/>
          <w:sz w:val="24"/>
          <w:szCs w:val="24"/>
        </w:rPr>
        <w:t>综上，</w:t>
      </w:r>
      <w:r w:rsidR="00267C90" w:rsidRPr="00F17E83">
        <w:rPr>
          <w:rFonts w:ascii="宋体" w:eastAsia="宋体" w:hAnsi="宋体" w:hint="eastAsia"/>
          <w:sz w:val="24"/>
          <w:szCs w:val="24"/>
        </w:rPr>
        <w:t>所以电力交易模型流程如下：</w:t>
      </w:r>
    </w:p>
    <w:p w14:paraId="0861B3F3" w14:textId="3DB53A2E" w:rsidR="00267C90" w:rsidRPr="00F17E83" w:rsidRDefault="00267C90" w:rsidP="001C4356">
      <w:pPr>
        <w:spacing w:line="360" w:lineRule="auto"/>
        <w:rPr>
          <w:rFonts w:ascii="宋体" w:eastAsia="宋体" w:hAnsi="宋体"/>
          <w:sz w:val="24"/>
          <w:szCs w:val="24"/>
        </w:rPr>
      </w:pPr>
      <w:r w:rsidRPr="00F17E83">
        <w:rPr>
          <w:rFonts w:ascii="宋体" w:eastAsia="宋体" w:hAnsi="宋体"/>
          <w:sz w:val="24"/>
          <w:szCs w:val="24"/>
        </w:rPr>
        <w:t>S</w:t>
      </w:r>
      <w:r w:rsidRPr="00F17E83">
        <w:rPr>
          <w:rFonts w:ascii="宋体" w:eastAsia="宋体" w:hAnsi="宋体" w:hint="eastAsia"/>
          <w:sz w:val="24"/>
          <w:szCs w:val="24"/>
        </w:rPr>
        <w:t>tep1：统计各个站点电动汽车用户预约情况</w:t>
      </w:r>
      <w:r w:rsidR="0055121F">
        <w:rPr>
          <w:rFonts w:ascii="宋体" w:eastAsia="宋体" w:hAnsi="宋体" w:hint="eastAsia"/>
          <w:sz w:val="24"/>
          <w:szCs w:val="24"/>
        </w:rPr>
        <w:t>.。</w:t>
      </w:r>
    </w:p>
    <w:p w14:paraId="27412DE5" w14:textId="689ABDC9" w:rsidR="00267C90" w:rsidRPr="00F17E83" w:rsidRDefault="00267C90" w:rsidP="001C4356">
      <w:pPr>
        <w:spacing w:line="360" w:lineRule="auto"/>
        <w:rPr>
          <w:rFonts w:ascii="宋体" w:eastAsia="宋体" w:hAnsi="宋体"/>
          <w:sz w:val="24"/>
          <w:szCs w:val="24"/>
        </w:rPr>
      </w:pPr>
      <w:r w:rsidRPr="00F17E83">
        <w:rPr>
          <w:rFonts w:ascii="宋体" w:eastAsia="宋体" w:hAnsi="宋体" w:hint="eastAsia"/>
          <w:sz w:val="24"/>
          <w:szCs w:val="24"/>
        </w:rPr>
        <w:lastRenderedPageBreak/>
        <w:t>Step2：结合用户预约情况和历史负荷曲线，预测各个充电站的未来功率需求</w:t>
      </w:r>
      <w:r w:rsidR="0055121F">
        <w:rPr>
          <w:rFonts w:ascii="宋体" w:eastAsia="宋体" w:hAnsi="宋体" w:hint="eastAsia"/>
          <w:sz w:val="24"/>
          <w:szCs w:val="24"/>
        </w:rPr>
        <w:t>。</w:t>
      </w:r>
    </w:p>
    <w:p w14:paraId="0A8A8203" w14:textId="2CDAFFF9" w:rsidR="00267C90" w:rsidRPr="00F17E83" w:rsidRDefault="00267C90" w:rsidP="001C4356">
      <w:pPr>
        <w:spacing w:line="360" w:lineRule="auto"/>
        <w:rPr>
          <w:rFonts w:ascii="宋体" w:eastAsia="宋体" w:hAnsi="宋体"/>
          <w:sz w:val="24"/>
          <w:szCs w:val="24"/>
        </w:rPr>
      </w:pPr>
      <w:r w:rsidRPr="00F17E83">
        <w:rPr>
          <w:rFonts w:ascii="宋体" w:eastAsia="宋体" w:hAnsi="宋体" w:hint="eastAsia"/>
          <w:sz w:val="24"/>
          <w:szCs w:val="24"/>
        </w:rPr>
        <w:t>Step3：充电站向微电网上报预约用户诚信度和</w:t>
      </w:r>
      <w:r w:rsidR="0055121F">
        <w:rPr>
          <w:rFonts w:ascii="宋体" w:eastAsia="宋体" w:hAnsi="宋体" w:hint="eastAsia"/>
          <w:sz w:val="24"/>
          <w:szCs w:val="24"/>
        </w:rPr>
        <w:t>充电</w:t>
      </w:r>
      <w:r w:rsidRPr="00F17E83">
        <w:rPr>
          <w:rFonts w:ascii="宋体" w:eastAsia="宋体" w:hAnsi="宋体" w:hint="eastAsia"/>
          <w:sz w:val="24"/>
          <w:szCs w:val="24"/>
        </w:rPr>
        <w:t>功率需求</w:t>
      </w:r>
      <w:r w:rsidR="0055121F" w:rsidRPr="00F17E83">
        <w:rPr>
          <w:rFonts w:ascii="宋体" w:eastAsia="宋体" w:hAnsi="宋体"/>
          <w:sz w:val="24"/>
          <w:szCs w:val="24"/>
        </w:rPr>
        <w:t xml:space="preserve"> </w:t>
      </w:r>
      <w:r w:rsidR="0055121F">
        <w:rPr>
          <w:rFonts w:ascii="宋体" w:eastAsia="宋体" w:hAnsi="宋体" w:hint="eastAsia"/>
          <w:sz w:val="24"/>
          <w:szCs w:val="24"/>
        </w:rPr>
        <w:t>。</w:t>
      </w:r>
    </w:p>
    <w:p w14:paraId="7EAA5C11" w14:textId="2FA4B930" w:rsidR="00267C90" w:rsidRPr="00F17E83" w:rsidRDefault="00267C90" w:rsidP="001C4356">
      <w:pPr>
        <w:spacing w:line="360" w:lineRule="auto"/>
        <w:rPr>
          <w:rFonts w:ascii="宋体" w:eastAsia="宋体" w:hAnsi="宋体"/>
          <w:sz w:val="24"/>
          <w:szCs w:val="24"/>
        </w:rPr>
      </w:pPr>
      <w:r w:rsidRPr="00F17E83">
        <w:rPr>
          <w:rFonts w:ascii="宋体" w:eastAsia="宋体" w:hAnsi="宋体" w:hint="eastAsia"/>
          <w:sz w:val="24"/>
          <w:szCs w:val="24"/>
        </w:rPr>
        <w:t>Step4：微电网根据各个站点信息</w:t>
      </w:r>
      <w:r w:rsidR="0055121F">
        <w:rPr>
          <w:rFonts w:ascii="宋体" w:eastAsia="宋体" w:hAnsi="宋体" w:hint="eastAsia"/>
          <w:sz w:val="24"/>
          <w:szCs w:val="24"/>
        </w:rPr>
        <w:t>下放充电权，</w:t>
      </w:r>
      <w:r w:rsidRPr="00F17E83">
        <w:rPr>
          <w:rFonts w:ascii="宋体" w:eastAsia="宋体" w:hAnsi="宋体" w:hint="eastAsia"/>
          <w:sz w:val="24"/>
          <w:szCs w:val="24"/>
        </w:rPr>
        <w:t>优先满足可靠度高的站点，并完成配电交易</w:t>
      </w:r>
      <w:r w:rsidR="0055121F">
        <w:rPr>
          <w:rFonts w:ascii="宋体" w:eastAsia="宋体" w:hAnsi="宋体" w:hint="eastAsia"/>
          <w:sz w:val="24"/>
          <w:szCs w:val="24"/>
        </w:rPr>
        <w:t>。</w:t>
      </w:r>
    </w:p>
    <w:p w14:paraId="422B3AE5" w14:textId="7D23B580" w:rsidR="0027608B" w:rsidRPr="00F17E83" w:rsidRDefault="00267C90" w:rsidP="001C4356">
      <w:pPr>
        <w:spacing w:line="360" w:lineRule="auto"/>
        <w:rPr>
          <w:rFonts w:ascii="宋体" w:eastAsia="宋体" w:hAnsi="宋体"/>
          <w:sz w:val="24"/>
          <w:szCs w:val="24"/>
        </w:rPr>
      </w:pPr>
      <w:r w:rsidRPr="00F17E83">
        <w:rPr>
          <w:rFonts w:ascii="宋体" w:eastAsia="宋体" w:hAnsi="宋体" w:hint="eastAsia"/>
          <w:sz w:val="24"/>
          <w:szCs w:val="24"/>
        </w:rPr>
        <w:t>Step5：充电站与电动车完成点对点的</w:t>
      </w:r>
      <w:r w:rsidR="0055121F">
        <w:rPr>
          <w:rFonts w:ascii="宋体" w:eastAsia="宋体" w:hAnsi="宋体" w:hint="eastAsia"/>
          <w:sz w:val="24"/>
          <w:szCs w:val="24"/>
        </w:rPr>
        <w:t>充电交易。</w:t>
      </w:r>
    </w:p>
    <w:p w14:paraId="6829D1AE" w14:textId="2B3D40A9" w:rsidR="00B01F77" w:rsidRPr="00F17E83" w:rsidRDefault="00BE5F54" w:rsidP="001C4356">
      <w:pPr>
        <w:spacing w:line="360" w:lineRule="auto"/>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.3</w:t>
      </w:r>
      <w:r w:rsidR="00B01F77" w:rsidRPr="00F17E83">
        <w:rPr>
          <w:rFonts w:ascii="宋体" w:eastAsia="宋体" w:hAnsi="宋体" w:hint="eastAsia"/>
          <w:b/>
          <w:bCs/>
          <w:sz w:val="24"/>
          <w:szCs w:val="24"/>
        </w:rPr>
        <w:t>基于智能合约的充电权交易流程</w:t>
      </w:r>
    </w:p>
    <w:p w14:paraId="43E60BF6" w14:textId="236966F6" w:rsidR="002D0000" w:rsidRPr="00F17E83" w:rsidRDefault="00812CEB"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智能合约是部署在去区块链上可以由计算机自动执行的程序</w:t>
      </w:r>
      <w:r w:rsidR="002D0000" w:rsidRPr="00F17E83">
        <w:rPr>
          <w:rFonts w:ascii="宋体" w:eastAsia="宋体" w:hAnsi="宋体" w:hint="eastAsia"/>
          <w:sz w:val="24"/>
          <w:szCs w:val="24"/>
        </w:rPr>
        <w:t>，智能合约可以在没有第三方机构参与的情况下实现电动汽车可信的充电权交易，并</w:t>
      </w:r>
      <w:r w:rsidR="009D47A2" w:rsidRPr="00F17E83">
        <w:rPr>
          <w:rFonts w:ascii="宋体" w:eastAsia="宋体" w:hAnsi="宋体" w:hint="eastAsia"/>
          <w:sz w:val="24"/>
          <w:szCs w:val="24"/>
        </w:rPr>
        <w:t>保证交易结果的真实性和可追溯性。本文设计了电动汽车充电权交易智能合约，</w:t>
      </w:r>
      <w:r w:rsidR="00C36323" w:rsidRPr="00F17E83">
        <w:rPr>
          <w:rFonts w:ascii="宋体" w:eastAsia="宋体" w:hAnsi="宋体" w:hint="eastAsia"/>
          <w:sz w:val="24"/>
          <w:szCs w:val="24"/>
        </w:rPr>
        <w:t>该合约分为</w:t>
      </w:r>
      <w:r w:rsidR="000E63BB" w:rsidRPr="00F17E83">
        <w:rPr>
          <w:rFonts w:ascii="宋体" w:eastAsia="宋体" w:hAnsi="宋体" w:hint="eastAsia"/>
          <w:sz w:val="24"/>
          <w:szCs w:val="24"/>
        </w:rPr>
        <w:t>市场准入</w:t>
      </w:r>
      <w:r w:rsidR="00C36323" w:rsidRPr="00F17E83">
        <w:rPr>
          <w:rFonts w:ascii="宋体" w:eastAsia="宋体" w:hAnsi="宋体" w:hint="eastAsia"/>
          <w:sz w:val="24"/>
          <w:szCs w:val="24"/>
        </w:rPr>
        <w:t>阶段</w:t>
      </w:r>
      <w:r w:rsidR="000E63BB" w:rsidRPr="00F17E83">
        <w:rPr>
          <w:rFonts w:ascii="宋体" w:eastAsia="宋体" w:hAnsi="宋体" w:hint="eastAsia"/>
          <w:sz w:val="24"/>
          <w:szCs w:val="24"/>
        </w:rPr>
        <w:t>、充电预约阶段、</w:t>
      </w:r>
      <w:r w:rsidR="00C67644" w:rsidRPr="00F17E83">
        <w:rPr>
          <w:rFonts w:ascii="宋体" w:eastAsia="宋体" w:hAnsi="宋体" w:hint="eastAsia"/>
          <w:sz w:val="24"/>
          <w:szCs w:val="24"/>
        </w:rPr>
        <w:t>充电需求</w:t>
      </w:r>
      <w:r w:rsidR="000E63BB" w:rsidRPr="00F17E83">
        <w:rPr>
          <w:rFonts w:ascii="宋体" w:eastAsia="宋体" w:hAnsi="宋体" w:hint="eastAsia"/>
          <w:sz w:val="24"/>
          <w:szCs w:val="24"/>
        </w:rPr>
        <w:t>上报阶段、</w:t>
      </w:r>
      <w:r w:rsidR="00C67644" w:rsidRPr="00F17E83">
        <w:rPr>
          <w:rFonts w:ascii="宋体" w:eastAsia="宋体" w:hAnsi="宋体" w:hint="eastAsia"/>
          <w:sz w:val="24"/>
          <w:szCs w:val="24"/>
        </w:rPr>
        <w:t>充电权P</w:t>
      </w:r>
      <w:r w:rsidR="00C67644" w:rsidRPr="00F17E83">
        <w:rPr>
          <w:rFonts w:ascii="宋体" w:eastAsia="宋体" w:hAnsi="宋体"/>
          <w:sz w:val="24"/>
          <w:szCs w:val="24"/>
        </w:rPr>
        <w:t>2P</w:t>
      </w:r>
      <w:r w:rsidR="00C67644" w:rsidRPr="00F17E83">
        <w:rPr>
          <w:rFonts w:ascii="宋体" w:eastAsia="宋体" w:hAnsi="宋体" w:hint="eastAsia"/>
          <w:sz w:val="24"/>
          <w:szCs w:val="24"/>
        </w:rPr>
        <w:t>交易</w:t>
      </w:r>
      <w:r w:rsidR="000E63BB" w:rsidRPr="00F17E83">
        <w:rPr>
          <w:rFonts w:ascii="宋体" w:eastAsia="宋体" w:hAnsi="宋体" w:hint="eastAsia"/>
          <w:sz w:val="24"/>
          <w:szCs w:val="24"/>
        </w:rPr>
        <w:t>阶段、交易结算阶段</w:t>
      </w:r>
      <w:r w:rsidR="00C36323" w:rsidRPr="00F17E83">
        <w:rPr>
          <w:rFonts w:ascii="宋体" w:eastAsia="宋体" w:hAnsi="宋体" w:hint="eastAsia"/>
          <w:sz w:val="24"/>
          <w:szCs w:val="24"/>
        </w:rPr>
        <w:t>。</w:t>
      </w:r>
    </w:p>
    <w:p w14:paraId="7461B172" w14:textId="4A5F8A69" w:rsidR="00C67644" w:rsidRPr="00F17E83" w:rsidRDefault="00C67644"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市场准入阶段：</w:t>
      </w:r>
      <w:r w:rsidR="005B063D" w:rsidRPr="00F17E83">
        <w:rPr>
          <w:rFonts w:ascii="宋体" w:eastAsia="宋体" w:hAnsi="宋体" w:hint="eastAsia"/>
          <w:sz w:val="24"/>
          <w:szCs w:val="24"/>
        </w:rPr>
        <w:t>配电网运营商、充电站管理者和电动汽车用户首先需要在应用</w:t>
      </w:r>
      <w:r w:rsidR="00A620C0" w:rsidRPr="00F17E83">
        <w:rPr>
          <w:rFonts w:ascii="宋体" w:eastAsia="宋体" w:hAnsi="宋体" w:hint="eastAsia"/>
          <w:sz w:val="24"/>
          <w:szCs w:val="24"/>
        </w:rPr>
        <w:t>平台注册，系统会为注册的用户生成密钥对（公钥和私钥），为了保证交易节点的真实性，</w:t>
      </w:r>
      <w:r w:rsidR="00F3039B" w:rsidRPr="00F17E83">
        <w:rPr>
          <w:rFonts w:ascii="宋体" w:eastAsia="宋体" w:hAnsi="宋体" w:hint="eastAsia"/>
          <w:sz w:val="24"/>
          <w:szCs w:val="24"/>
        </w:rPr>
        <w:t>所有用户需要在市场监管机构进行备案，符合准入条件并获得相应的数字签名证书才能进入交易市场。</w:t>
      </w:r>
    </w:p>
    <w:p w14:paraId="40D5B521" w14:textId="0EE696BC" w:rsidR="00C67644" w:rsidRPr="00F17E83" w:rsidRDefault="00C67644"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充电预约阶段：</w:t>
      </w:r>
      <w:r w:rsidR="00A21C01" w:rsidRPr="00F17E83">
        <w:rPr>
          <w:rFonts w:ascii="宋体" w:eastAsia="宋体" w:hAnsi="宋体" w:hint="eastAsia"/>
          <w:sz w:val="24"/>
          <w:szCs w:val="24"/>
        </w:rPr>
        <w:t>电动汽车用户</w:t>
      </w:r>
      <w:r w:rsidR="00B479D4">
        <w:rPr>
          <w:rFonts w:ascii="宋体" w:eastAsia="宋体" w:hAnsi="宋体" w:hint="eastAsia"/>
          <w:sz w:val="24"/>
          <w:szCs w:val="24"/>
        </w:rPr>
        <w:t>提前</w:t>
      </w:r>
      <w:r w:rsidR="00A21C01" w:rsidRPr="00F17E83">
        <w:rPr>
          <w:rFonts w:ascii="宋体" w:eastAsia="宋体" w:hAnsi="宋体" w:hint="eastAsia"/>
          <w:sz w:val="24"/>
          <w:szCs w:val="24"/>
        </w:rPr>
        <w:t>提出充电请求，预约需要充电的时间、地点以及电量，</w:t>
      </w:r>
      <w:r w:rsidR="00B479D4">
        <w:rPr>
          <w:rFonts w:ascii="宋体" w:eastAsia="宋体" w:hAnsi="宋体" w:hint="eastAsia"/>
          <w:sz w:val="24"/>
          <w:szCs w:val="24"/>
        </w:rPr>
        <w:t>经过</w:t>
      </w:r>
      <w:r w:rsidR="00A21C01" w:rsidRPr="00F17E83">
        <w:rPr>
          <w:rFonts w:ascii="宋体" w:eastAsia="宋体" w:hAnsi="宋体" w:hint="eastAsia"/>
          <w:sz w:val="24"/>
          <w:szCs w:val="24"/>
        </w:rPr>
        <w:t>Hash加密后生成加密字符串上报到智能合约中。</w:t>
      </w:r>
      <w:r w:rsidR="00D62EC4" w:rsidRPr="00F17E83">
        <w:rPr>
          <w:rFonts w:ascii="宋体" w:eastAsia="宋体" w:hAnsi="宋体" w:hint="eastAsia"/>
          <w:sz w:val="24"/>
          <w:szCs w:val="24"/>
        </w:rPr>
        <w:t>为了避免无效的预约信息被打包进区块，智能合约会对站点、电量、时间信息验证是否符合规定。时效性在智能合约中借助时间戳判断，不合规的预约信息均不会被打包进区块中。</w:t>
      </w:r>
    </w:p>
    <w:p w14:paraId="698075B6" w14:textId="2216F01B" w:rsidR="00C67644" w:rsidRPr="00F17E83" w:rsidRDefault="00C67644"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充电需求上报阶段：</w:t>
      </w:r>
      <w:r w:rsidR="000761F2" w:rsidRPr="00F17E83">
        <w:rPr>
          <w:rFonts w:ascii="宋体" w:eastAsia="宋体" w:hAnsi="宋体" w:hint="eastAsia"/>
          <w:sz w:val="24"/>
          <w:szCs w:val="24"/>
        </w:rPr>
        <w:t>充电站统计未来时间段本站内的用户预约情况，</w:t>
      </w:r>
      <w:r w:rsidR="00D40961" w:rsidRPr="00F17E83">
        <w:rPr>
          <w:rFonts w:ascii="宋体" w:eastAsia="宋体" w:hAnsi="宋体" w:hint="eastAsia"/>
          <w:sz w:val="24"/>
          <w:szCs w:val="24"/>
        </w:rPr>
        <w:t>并结合历史负荷曲线，预测本站所需要的充电功率。同时，智能合约在该阶段会</w:t>
      </w:r>
      <w:r w:rsidR="0006303E" w:rsidRPr="00F17E83">
        <w:rPr>
          <w:rFonts w:ascii="宋体" w:eastAsia="宋体" w:hAnsi="宋体" w:hint="eastAsia"/>
          <w:sz w:val="24"/>
          <w:szCs w:val="24"/>
        </w:rPr>
        <w:t>调用信誉函数，计算充电站的信誉度总和。充电站将电量需求和用户诚信度状况上传至区块链系统，同样经过H</w:t>
      </w:r>
      <w:r w:rsidR="0006303E" w:rsidRPr="00F17E83">
        <w:rPr>
          <w:rFonts w:ascii="宋体" w:eastAsia="宋体" w:hAnsi="宋体"/>
          <w:sz w:val="24"/>
          <w:szCs w:val="24"/>
        </w:rPr>
        <w:t>ash加密传送给配电网运营商。</w:t>
      </w:r>
      <w:r w:rsidR="00E3339B" w:rsidRPr="00F17E83">
        <w:rPr>
          <w:rFonts w:ascii="宋体" w:eastAsia="宋体" w:hAnsi="宋体"/>
          <w:sz w:val="24"/>
          <w:szCs w:val="24"/>
        </w:rPr>
        <w:t>配电网根据上报的信息给分配给每个充电站一定的充电额度，信誉度高的充电站将会优先得到满足。</w:t>
      </w:r>
    </w:p>
    <w:p w14:paraId="24180844" w14:textId="6CD72AB1" w:rsidR="00C67644" w:rsidRPr="00F17E83" w:rsidRDefault="00C67644"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t>充电权P</w:t>
      </w:r>
      <w:r w:rsidRPr="00F17E83">
        <w:rPr>
          <w:rFonts w:ascii="宋体" w:eastAsia="宋体" w:hAnsi="宋体"/>
          <w:sz w:val="24"/>
          <w:szCs w:val="24"/>
        </w:rPr>
        <w:t>2P</w:t>
      </w:r>
      <w:r w:rsidRPr="00F17E83">
        <w:rPr>
          <w:rFonts w:ascii="宋体" w:eastAsia="宋体" w:hAnsi="宋体" w:hint="eastAsia"/>
          <w:sz w:val="24"/>
          <w:szCs w:val="24"/>
        </w:rPr>
        <w:t>交易阶段：</w:t>
      </w:r>
      <w:r w:rsidR="003C269E" w:rsidRPr="00F17E83">
        <w:rPr>
          <w:rFonts w:ascii="宋体" w:eastAsia="宋体" w:hAnsi="宋体" w:hint="eastAsia"/>
          <w:sz w:val="24"/>
          <w:szCs w:val="24"/>
        </w:rPr>
        <w:t>在交易阶段，系统会对购售主体的信息进行匹配，</w:t>
      </w:r>
      <w:r w:rsidR="00947768" w:rsidRPr="00F17E83">
        <w:rPr>
          <w:rFonts w:ascii="宋体" w:eastAsia="宋体" w:hAnsi="宋体" w:hint="eastAsia"/>
          <w:sz w:val="24"/>
          <w:szCs w:val="24"/>
        </w:rPr>
        <w:t>用户对匹配结果进行签名验证，签名验证过程保证了端对端的唯一确认，确保双方对交易负责，避免产生交易纠纷。签名验证成功后，交易信息会在区块链上进行广播以达成节点间的共识</w:t>
      </w:r>
      <w:r w:rsidR="001E1F7B" w:rsidRPr="00F17E83">
        <w:rPr>
          <w:rFonts w:ascii="宋体" w:eastAsia="宋体" w:hAnsi="宋体" w:hint="eastAsia"/>
          <w:sz w:val="24"/>
          <w:szCs w:val="24"/>
        </w:rPr>
        <w:t>，此后，智能合约将自动执行达成共识的交易。</w:t>
      </w:r>
      <w:r w:rsidR="001E1F7B" w:rsidRPr="00F17E83">
        <w:rPr>
          <w:rFonts w:ascii="宋体" w:eastAsia="宋体" w:hAnsi="宋体"/>
          <w:sz w:val="24"/>
          <w:szCs w:val="24"/>
        </w:rPr>
        <w:t xml:space="preserve"> </w:t>
      </w:r>
    </w:p>
    <w:p w14:paraId="1D9FA0DE" w14:textId="7347B0D8" w:rsidR="00C67644" w:rsidRPr="00F17E83" w:rsidRDefault="00C67644" w:rsidP="001C4356">
      <w:pPr>
        <w:spacing w:line="360" w:lineRule="auto"/>
        <w:ind w:firstLineChars="200" w:firstLine="480"/>
        <w:rPr>
          <w:rFonts w:ascii="宋体" w:eastAsia="宋体" w:hAnsi="宋体"/>
          <w:sz w:val="24"/>
          <w:szCs w:val="24"/>
        </w:rPr>
      </w:pPr>
      <w:r w:rsidRPr="00F17E83">
        <w:rPr>
          <w:rFonts w:ascii="宋体" w:eastAsia="宋体" w:hAnsi="宋体" w:hint="eastAsia"/>
          <w:sz w:val="24"/>
          <w:szCs w:val="24"/>
        </w:rPr>
        <w:lastRenderedPageBreak/>
        <w:t>交易结算阶段：</w:t>
      </w:r>
      <w:r w:rsidR="00807374" w:rsidRPr="00F17E83">
        <w:rPr>
          <w:rFonts w:ascii="宋体" w:eastAsia="宋体" w:hAnsi="宋体" w:hint="eastAsia"/>
          <w:sz w:val="24"/>
          <w:szCs w:val="24"/>
        </w:rPr>
        <w:t>当交易双方签订了有效订单后，智能电表根据签约的订单完成电能的传输，同时将实际交易信息上传到智能合约，智能合约自动执行充电费用的结算，并根据预先设定好的条件判断用户的充电行为是否与预约一致，根据本文提出的信用度计算方式，更新电动汽车用户个人的信用度值。</w:t>
      </w:r>
      <w:r w:rsidR="00947768" w:rsidRPr="00F17E83">
        <w:rPr>
          <w:rFonts w:ascii="宋体" w:eastAsia="宋体" w:hAnsi="宋体" w:hint="eastAsia"/>
          <w:sz w:val="24"/>
          <w:szCs w:val="24"/>
        </w:rPr>
        <w:t>最后，一定时间节点的交易信息</w:t>
      </w:r>
      <w:r w:rsidR="001E1F7B" w:rsidRPr="00F17E83">
        <w:rPr>
          <w:rFonts w:ascii="宋体" w:eastAsia="宋体" w:hAnsi="宋体" w:hint="eastAsia"/>
          <w:sz w:val="24"/>
          <w:szCs w:val="24"/>
        </w:rPr>
        <w:t>会被打包成区块并发送给所有节点，完成数据的上链操作。</w:t>
      </w:r>
    </w:p>
    <w:p w14:paraId="7B1A26D8" w14:textId="5CF51A24" w:rsidR="00B01F77" w:rsidRDefault="00947768" w:rsidP="001C4356">
      <w:pPr>
        <w:spacing w:line="360" w:lineRule="auto"/>
        <w:rPr>
          <w:rFonts w:ascii="宋体" w:eastAsia="宋体" w:hAnsi="宋体"/>
          <w:sz w:val="24"/>
          <w:szCs w:val="24"/>
        </w:rPr>
      </w:pPr>
      <w:r w:rsidRPr="00F17E83">
        <w:rPr>
          <w:rFonts w:ascii="宋体" w:eastAsia="宋体" w:hAnsi="宋体"/>
          <w:sz w:val="24"/>
          <w:szCs w:val="24"/>
        </w:rPr>
        <w:object w:dxaOrig="14625" w:dyaOrig="8445" w14:anchorId="31865018">
          <v:shape id="_x0000_i1034" type="#_x0000_t75" style="width:418.15pt;height:236.75pt" o:ole="">
            <v:imagedata r:id="rId25" o:title=""/>
          </v:shape>
          <o:OLEObject Type="Embed" ProgID="Visio.Drawing.15" ShapeID="_x0000_i1034" DrawAspect="Content" ObjectID="_1740592382" r:id="rId26"/>
        </w:object>
      </w:r>
    </w:p>
    <w:p w14:paraId="01AD55B2" w14:textId="01CAD25E" w:rsidR="003D37E5" w:rsidRPr="00F17E83" w:rsidRDefault="003D37E5" w:rsidP="00F0023C">
      <w:pPr>
        <w:spacing w:line="360" w:lineRule="auto"/>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 </w:t>
      </w:r>
      <w:r w:rsidRPr="003D37E5">
        <w:rPr>
          <w:rFonts w:ascii="宋体" w:eastAsia="宋体" w:hAnsi="宋体" w:hint="eastAsia"/>
          <w:sz w:val="24"/>
          <w:szCs w:val="24"/>
        </w:rPr>
        <w:t>基于智能合约的充电权交易流程</w:t>
      </w:r>
    </w:p>
    <w:p w14:paraId="0221185A" w14:textId="4AAFD9EF" w:rsidR="00D17894" w:rsidRPr="000E196E" w:rsidRDefault="00D17894" w:rsidP="001C4356">
      <w:pPr>
        <w:spacing w:line="360" w:lineRule="auto"/>
        <w:rPr>
          <w:rFonts w:ascii="宋体" w:eastAsia="宋体" w:hAnsi="宋体"/>
          <w:sz w:val="24"/>
          <w:szCs w:val="24"/>
        </w:rPr>
      </w:pPr>
    </w:p>
    <w:p w14:paraId="57488A3B" w14:textId="216CA9FF" w:rsidR="00D17894" w:rsidRDefault="00D17894" w:rsidP="001C4356">
      <w:pPr>
        <w:spacing w:line="360" w:lineRule="auto"/>
        <w:outlineLvl w:val="0"/>
        <w:rPr>
          <w:rFonts w:ascii="宋体" w:eastAsia="宋体" w:hAnsi="宋体"/>
          <w:sz w:val="24"/>
          <w:szCs w:val="24"/>
        </w:rPr>
      </w:pPr>
      <w:r>
        <w:rPr>
          <w:rFonts w:ascii="宋体" w:eastAsia="宋体" w:hAnsi="宋体" w:hint="eastAsia"/>
          <w:sz w:val="24"/>
          <w:szCs w:val="24"/>
        </w:rPr>
        <w:t>参考文献：</w:t>
      </w:r>
    </w:p>
    <w:p w14:paraId="60C25C00" w14:textId="204503A3" w:rsidR="00D17894" w:rsidRDefault="009F4453" w:rsidP="001C4356">
      <w:pPr>
        <w:pStyle w:val="a3"/>
        <w:numPr>
          <w:ilvl w:val="0"/>
          <w:numId w:val="2"/>
        </w:numPr>
        <w:spacing w:line="360" w:lineRule="auto"/>
        <w:ind w:firstLineChars="0"/>
        <w:rPr>
          <w:rFonts w:ascii="宋体" w:eastAsia="宋体" w:hAnsi="宋体"/>
          <w:sz w:val="24"/>
          <w:szCs w:val="24"/>
        </w:rPr>
      </w:pPr>
      <w:bookmarkStart w:id="4" w:name="_Ref119789504"/>
      <w:r w:rsidRPr="009F4453">
        <w:rPr>
          <w:rFonts w:ascii="宋体" w:eastAsia="宋体" w:hAnsi="宋体"/>
          <w:sz w:val="24"/>
          <w:szCs w:val="24"/>
        </w:rPr>
        <w:t>Agreement P. Paris agreement[C]//Report of the Conference of the Parties to the United Nations Framework Convention on Climate Change (21st Session, 2015: Paris). Retrived December. HeinOnline, 2015, 4: 2017.</w:t>
      </w:r>
      <w:bookmarkEnd w:id="4"/>
    </w:p>
    <w:p w14:paraId="0C8D4350" w14:textId="2BA9260C" w:rsidR="00D17894" w:rsidRDefault="00D532CA" w:rsidP="001C4356">
      <w:pPr>
        <w:pStyle w:val="a3"/>
        <w:numPr>
          <w:ilvl w:val="0"/>
          <w:numId w:val="2"/>
        </w:numPr>
        <w:spacing w:line="360" w:lineRule="auto"/>
        <w:ind w:firstLineChars="0"/>
        <w:rPr>
          <w:rFonts w:ascii="宋体" w:eastAsia="宋体" w:hAnsi="宋体"/>
          <w:sz w:val="24"/>
          <w:szCs w:val="24"/>
        </w:rPr>
      </w:pPr>
      <w:r w:rsidRPr="00D532CA">
        <w:t xml:space="preserve"> </w:t>
      </w:r>
      <w:bookmarkStart w:id="5" w:name="_Ref119790219"/>
      <w:r w:rsidRPr="00D532CA">
        <w:rPr>
          <w:rFonts w:ascii="宋体" w:eastAsia="宋体" w:hAnsi="宋体"/>
          <w:sz w:val="24"/>
          <w:szCs w:val="24"/>
        </w:rPr>
        <w:t>Ercan T, Onat N C, Keya N, et al. Autonomous electric vehicles can reduce carbon emissions and air pollution in cities[J]. Transportation Research Part D: Transport and Environment, 2022, 112: 103472.</w:t>
      </w:r>
      <w:bookmarkEnd w:id="5"/>
    </w:p>
    <w:p w14:paraId="03425172" w14:textId="4BDC4EE9" w:rsidR="00D17894" w:rsidRDefault="00D532CA" w:rsidP="001C4356">
      <w:pPr>
        <w:pStyle w:val="a3"/>
        <w:numPr>
          <w:ilvl w:val="0"/>
          <w:numId w:val="2"/>
        </w:numPr>
        <w:spacing w:line="360" w:lineRule="auto"/>
        <w:ind w:firstLineChars="0"/>
        <w:rPr>
          <w:rFonts w:ascii="宋体" w:eastAsia="宋体" w:hAnsi="宋体"/>
          <w:sz w:val="24"/>
          <w:szCs w:val="24"/>
        </w:rPr>
      </w:pPr>
      <w:bookmarkStart w:id="6" w:name="_Ref119790675"/>
      <w:r w:rsidRPr="00D532CA">
        <w:rPr>
          <w:rFonts w:ascii="宋体" w:eastAsia="宋体" w:hAnsi="宋体"/>
          <w:sz w:val="24"/>
          <w:szCs w:val="24"/>
        </w:rPr>
        <w:t>Barkenbus J N. Prospects for electric vehicles[J]. Sustainability, 2020, 12(14): 5813.</w:t>
      </w:r>
      <w:bookmarkEnd w:id="6"/>
    </w:p>
    <w:p w14:paraId="682219E7" w14:textId="4D32487F" w:rsidR="00D17894" w:rsidRDefault="00FA7250" w:rsidP="001C4356">
      <w:pPr>
        <w:pStyle w:val="a3"/>
        <w:numPr>
          <w:ilvl w:val="0"/>
          <w:numId w:val="2"/>
        </w:numPr>
        <w:spacing w:line="360" w:lineRule="auto"/>
        <w:ind w:firstLineChars="0"/>
        <w:rPr>
          <w:rFonts w:ascii="宋体" w:eastAsia="宋体" w:hAnsi="宋体"/>
          <w:sz w:val="24"/>
          <w:szCs w:val="24"/>
        </w:rPr>
      </w:pPr>
      <w:bookmarkStart w:id="7" w:name="_Ref120372121"/>
      <w:r w:rsidRPr="00FA7250">
        <w:rPr>
          <w:rFonts w:ascii="宋体" w:eastAsia="宋体" w:hAnsi="宋体" w:hint="eastAsia"/>
          <w:sz w:val="24"/>
          <w:szCs w:val="24"/>
        </w:rPr>
        <w:t>胡鞍钢</w:t>
      </w:r>
      <w:r w:rsidRPr="00FA7250">
        <w:rPr>
          <w:rFonts w:ascii="宋体" w:eastAsia="宋体" w:hAnsi="宋体"/>
          <w:sz w:val="24"/>
          <w:szCs w:val="24"/>
        </w:rPr>
        <w:t>. 中国实现 2030 年前碳达峰目标及主要途径[J]. 北京工业大学学</w:t>
      </w:r>
      <w:r w:rsidRPr="00FA7250">
        <w:rPr>
          <w:rFonts w:ascii="宋体" w:eastAsia="宋体" w:hAnsi="宋体"/>
          <w:sz w:val="24"/>
          <w:szCs w:val="24"/>
        </w:rPr>
        <w:lastRenderedPageBreak/>
        <w:t>报 (社会科学版), 2021, 21(3): 1-15.</w:t>
      </w:r>
      <w:bookmarkEnd w:id="7"/>
    </w:p>
    <w:p w14:paraId="27E4BC14" w14:textId="0C5F8F38" w:rsidR="00D17894" w:rsidRDefault="001E1106" w:rsidP="001C4356">
      <w:pPr>
        <w:pStyle w:val="a3"/>
        <w:numPr>
          <w:ilvl w:val="0"/>
          <w:numId w:val="2"/>
        </w:numPr>
        <w:spacing w:line="360" w:lineRule="auto"/>
        <w:ind w:firstLineChars="0"/>
        <w:rPr>
          <w:rFonts w:ascii="宋体" w:eastAsia="宋体" w:hAnsi="宋体"/>
          <w:sz w:val="24"/>
          <w:szCs w:val="24"/>
        </w:rPr>
      </w:pPr>
      <w:bookmarkStart w:id="8" w:name="_Ref120373710"/>
      <w:r w:rsidRPr="001E1106">
        <w:rPr>
          <w:rFonts w:ascii="宋体" w:eastAsia="宋体" w:hAnsi="宋体" w:hint="eastAsia"/>
          <w:sz w:val="24"/>
          <w:szCs w:val="24"/>
        </w:rPr>
        <w:t>陈琦</w:t>
      </w:r>
      <w:r w:rsidRPr="001E1106">
        <w:rPr>
          <w:rFonts w:ascii="宋体" w:eastAsia="宋体" w:hAnsi="宋体"/>
          <w:sz w:val="24"/>
          <w:szCs w:val="24"/>
        </w:rPr>
        <w:t>. 中国新能源汽车产业迈入高速成长阶段[J]. 汽车与配件, 2022.</w:t>
      </w:r>
      <w:bookmarkEnd w:id="8"/>
      <w:r w:rsidRPr="001E1106">
        <w:rPr>
          <w:rFonts w:ascii="宋体" w:eastAsia="宋体" w:hAnsi="宋体" w:hint="eastAsia"/>
          <w:sz w:val="24"/>
          <w:szCs w:val="24"/>
        </w:rPr>
        <w:t xml:space="preserve"> </w:t>
      </w:r>
    </w:p>
    <w:p w14:paraId="6801994B" w14:textId="77777777" w:rsidR="00D142B3" w:rsidRPr="00D142B3" w:rsidRDefault="00D142B3" w:rsidP="001C4356">
      <w:pPr>
        <w:pStyle w:val="a3"/>
        <w:numPr>
          <w:ilvl w:val="0"/>
          <w:numId w:val="2"/>
        </w:numPr>
        <w:spacing w:line="360" w:lineRule="auto"/>
        <w:ind w:firstLineChars="0"/>
        <w:rPr>
          <w:rFonts w:ascii="宋体" w:eastAsia="宋体" w:hAnsi="宋体"/>
          <w:sz w:val="24"/>
          <w:szCs w:val="24"/>
        </w:rPr>
      </w:pPr>
      <w:bookmarkStart w:id="9" w:name="_Ref119678015"/>
      <w:r>
        <w:rPr>
          <w:rFonts w:ascii="Arial" w:hAnsi="Arial" w:cs="Arial"/>
          <w:color w:val="222222"/>
          <w:sz w:val="20"/>
          <w:szCs w:val="20"/>
          <w:shd w:val="clear" w:color="auto" w:fill="FFFFFF"/>
        </w:rPr>
        <w:t>Sortomme E, Hindi M M, MacPherson S D J, et al. Coordinated charging of plug-in hybrid electric vehicles to minimize distribution system losses[J]. IEEE transactions on smart grid, 2010, 2(1): 198-205.</w:t>
      </w:r>
    </w:p>
    <w:p w14:paraId="687AD862" w14:textId="02B25CEA" w:rsidR="00D142B3" w:rsidRPr="00241399" w:rsidRDefault="00D142B3" w:rsidP="001C4356">
      <w:pPr>
        <w:pStyle w:val="a3"/>
        <w:numPr>
          <w:ilvl w:val="0"/>
          <w:numId w:val="2"/>
        </w:numPr>
        <w:spacing w:line="360" w:lineRule="auto"/>
        <w:ind w:firstLineChars="0"/>
        <w:rPr>
          <w:rFonts w:ascii="宋体" w:eastAsia="宋体" w:hAnsi="宋体"/>
          <w:sz w:val="24"/>
          <w:szCs w:val="24"/>
        </w:rPr>
      </w:pPr>
      <w:bookmarkStart w:id="10" w:name="_Ref118746220"/>
      <w:bookmarkEnd w:id="9"/>
      <w:r>
        <w:rPr>
          <w:rFonts w:ascii="Arial" w:hAnsi="Arial" w:cs="Arial"/>
          <w:color w:val="222222"/>
          <w:sz w:val="20"/>
          <w:szCs w:val="20"/>
          <w:shd w:val="clear" w:color="auto" w:fill="FFFFFF"/>
        </w:rPr>
        <w:t>Clement-Nyns K, Haesen E, Driesen J. The impact of charging plug-in hybrid electric vehicles on a residential distribution grid[J]. IEEE Transactions on power systems, 2009, 25(1): 371-380.</w:t>
      </w:r>
    </w:p>
    <w:p w14:paraId="0FA3411F" w14:textId="2783C9BA" w:rsidR="00241399" w:rsidRDefault="00241399" w:rsidP="001C4356">
      <w:pPr>
        <w:pStyle w:val="a3"/>
        <w:numPr>
          <w:ilvl w:val="0"/>
          <w:numId w:val="2"/>
        </w:numPr>
        <w:spacing w:line="360" w:lineRule="auto"/>
        <w:ind w:firstLineChars="0"/>
        <w:rPr>
          <w:rFonts w:ascii="宋体" w:eastAsia="宋体" w:hAnsi="宋体"/>
          <w:sz w:val="24"/>
          <w:szCs w:val="24"/>
        </w:rPr>
      </w:pPr>
      <w:bookmarkStart w:id="11" w:name="_Ref119681340"/>
      <w:r w:rsidRPr="00230DBA">
        <w:rPr>
          <w:rFonts w:ascii="宋体" w:eastAsia="宋体" w:hAnsi="宋体"/>
          <w:sz w:val="24"/>
          <w:szCs w:val="24"/>
          <w:lang w:val="es-ES"/>
        </w:rPr>
        <w:t xml:space="preserve">Zheng Y, Luo J, Yang X, et al. </w:t>
      </w:r>
      <w:r w:rsidRPr="00241399">
        <w:rPr>
          <w:rFonts w:ascii="宋体" w:eastAsia="宋体" w:hAnsi="宋体"/>
          <w:sz w:val="24"/>
          <w:szCs w:val="24"/>
        </w:rPr>
        <w:t>Intelligent regulation on demand response for electric vehicle charging: a dynamic game method[J]. IEEE Access, 2020, 8: 66105-66115.</w:t>
      </w:r>
      <w:bookmarkEnd w:id="11"/>
    </w:p>
    <w:p w14:paraId="05DEA876" w14:textId="6B3B0136" w:rsidR="00EC6100" w:rsidRDefault="00EC6100" w:rsidP="001C4356">
      <w:pPr>
        <w:pStyle w:val="a3"/>
        <w:numPr>
          <w:ilvl w:val="0"/>
          <w:numId w:val="2"/>
        </w:numPr>
        <w:spacing w:line="360" w:lineRule="auto"/>
        <w:ind w:firstLineChars="0"/>
        <w:rPr>
          <w:rFonts w:ascii="宋体" w:eastAsia="宋体" w:hAnsi="宋体"/>
          <w:sz w:val="24"/>
          <w:szCs w:val="24"/>
        </w:rPr>
      </w:pPr>
      <w:bookmarkStart w:id="12" w:name="_Ref119700241"/>
      <w:r w:rsidRPr="00EC6100">
        <w:rPr>
          <w:rFonts w:ascii="宋体" w:eastAsia="宋体" w:hAnsi="宋体"/>
          <w:sz w:val="24"/>
          <w:szCs w:val="24"/>
        </w:rPr>
        <w:t>Xu Y, Pan F, Tong L. Dynamic scheduling for charging electric vehicles: A priority rule[J]. IEEE Transactions on Automatic Control, 2016, 61(12): 4094-4099.</w:t>
      </w:r>
      <w:bookmarkEnd w:id="12"/>
    </w:p>
    <w:p w14:paraId="51AA6FCC" w14:textId="4D963772" w:rsidR="007F0A5F" w:rsidRDefault="007F0A5F" w:rsidP="001C4356">
      <w:pPr>
        <w:pStyle w:val="a3"/>
        <w:numPr>
          <w:ilvl w:val="0"/>
          <w:numId w:val="2"/>
        </w:numPr>
        <w:spacing w:line="360" w:lineRule="auto"/>
        <w:ind w:firstLineChars="0"/>
        <w:rPr>
          <w:rFonts w:ascii="宋体" w:eastAsia="宋体" w:hAnsi="宋体"/>
          <w:sz w:val="24"/>
          <w:szCs w:val="24"/>
        </w:rPr>
      </w:pPr>
      <w:bookmarkStart w:id="13" w:name="_Ref119700485"/>
      <w:r w:rsidRPr="007F0A5F">
        <w:rPr>
          <w:rFonts w:ascii="宋体" w:eastAsia="宋体" w:hAnsi="宋体"/>
          <w:sz w:val="24"/>
          <w:szCs w:val="24"/>
        </w:rPr>
        <w:t>Gan L, Topcu U, Low S H. Optimal decentralized protocol for electric vehicle charging[J]. IEEE Transactions on Power Systems, 2012, 28(2): 940-951.</w:t>
      </w:r>
      <w:bookmarkEnd w:id="13"/>
    </w:p>
    <w:p w14:paraId="16D9EF0D" w14:textId="70764563" w:rsidR="00D24530" w:rsidRDefault="00D24530" w:rsidP="001C4356">
      <w:pPr>
        <w:pStyle w:val="a3"/>
        <w:numPr>
          <w:ilvl w:val="0"/>
          <w:numId w:val="2"/>
        </w:numPr>
        <w:spacing w:line="360" w:lineRule="auto"/>
        <w:ind w:firstLineChars="0"/>
        <w:rPr>
          <w:rFonts w:ascii="宋体" w:eastAsia="宋体" w:hAnsi="宋体"/>
          <w:sz w:val="24"/>
          <w:szCs w:val="24"/>
        </w:rPr>
      </w:pPr>
      <w:bookmarkStart w:id="14" w:name="_Ref119762671"/>
      <w:r w:rsidRPr="00D24530">
        <w:rPr>
          <w:rFonts w:ascii="宋体" w:eastAsia="宋体" w:hAnsi="宋体"/>
          <w:sz w:val="24"/>
          <w:szCs w:val="24"/>
        </w:rPr>
        <w:t>Yan M, Shahidehpour M, Alabdulwahab A, et al. Blockchain for transacting energy and carbon allowance in networked microgrids[J]. IEEE Transactions on Smart Grid, 2021, 12(6): 4702-4714.</w:t>
      </w:r>
      <w:bookmarkEnd w:id="14"/>
    </w:p>
    <w:p w14:paraId="0450CA19" w14:textId="24E99C8B" w:rsidR="00552AF3" w:rsidRDefault="00552AF3" w:rsidP="001C4356">
      <w:pPr>
        <w:pStyle w:val="a3"/>
        <w:numPr>
          <w:ilvl w:val="0"/>
          <w:numId w:val="2"/>
        </w:numPr>
        <w:spacing w:line="360" w:lineRule="auto"/>
        <w:ind w:firstLineChars="0"/>
        <w:rPr>
          <w:rFonts w:ascii="宋体" w:eastAsia="宋体" w:hAnsi="宋体"/>
          <w:sz w:val="24"/>
          <w:szCs w:val="24"/>
        </w:rPr>
      </w:pPr>
      <w:bookmarkStart w:id="15" w:name="_Ref119763624"/>
      <w:r w:rsidRPr="00230DBA">
        <w:rPr>
          <w:rFonts w:ascii="宋体" w:eastAsia="宋体" w:hAnsi="宋体"/>
          <w:sz w:val="24"/>
          <w:szCs w:val="24"/>
          <w:lang w:val="es-ES"/>
        </w:rPr>
        <w:t xml:space="preserve">Su Z, Wang Y, Xu Q, et al. </w:t>
      </w:r>
      <w:r w:rsidRPr="00552AF3">
        <w:rPr>
          <w:rFonts w:ascii="宋体" w:eastAsia="宋体" w:hAnsi="宋体"/>
          <w:sz w:val="24"/>
          <w:szCs w:val="24"/>
        </w:rPr>
        <w:t>A secure charging scheme for electric vehicles with smart communities in energy blockchain[J]. IEEE Internet of Things Journal, 2018, 6(3): 4601-4613.</w:t>
      </w:r>
      <w:bookmarkEnd w:id="15"/>
    </w:p>
    <w:p w14:paraId="312758FD" w14:textId="6E48A1D1" w:rsidR="00552AF3" w:rsidRDefault="00552AF3" w:rsidP="001C4356">
      <w:pPr>
        <w:pStyle w:val="a3"/>
        <w:numPr>
          <w:ilvl w:val="0"/>
          <w:numId w:val="2"/>
        </w:numPr>
        <w:spacing w:line="360" w:lineRule="auto"/>
        <w:ind w:firstLineChars="0"/>
        <w:rPr>
          <w:rFonts w:ascii="宋体" w:eastAsia="宋体" w:hAnsi="宋体"/>
          <w:sz w:val="24"/>
          <w:szCs w:val="24"/>
        </w:rPr>
      </w:pPr>
      <w:r w:rsidRPr="00230DBA">
        <w:rPr>
          <w:rFonts w:ascii="宋体" w:eastAsia="宋体" w:hAnsi="宋体"/>
          <w:sz w:val="24"/>
          <w:szCs w:val="24"/>
          <w:lang w:val="es-ES"/>
        </w:rPr>
        <w:t xml:space="preserve">Wang Y, Su Z, Li J, et al. </w:t>
      </w:r>
      <w:r w:rsidRPr="00552AF3">
        <w:rPr>
          <w:rFonts w:ascii="宋体" w:eastAsia="宋体" w:hAnsi="宋体"/>
          <w:sz w:val="24"/>
          <w:szCs w:val="24"/>
        </w:rPr>
        <w:t>Blockchain-based secure and cooperative private charging pile sharing services for vehicular networks[J]. IEEE Transactions on Vehicular Technology, 2021, 71(2): 1857-1874.</w:t>
      </w:r>
    </w:p>
    <w:p w14:paraId="7374B487" w14:textId="1F107BD5" w:rsidR="00F91E27" w:rsidRDefault="00F91E27" w:rsidP="001C4356">
      <w:pPr>
        <w:pStyle w:val="a3"/>
        <w:numPr>
          <w:ilvl w:val="0"/>
          <w:numId w:val="2"/>
        </w:numPr>
        <w:spacing w:line="360" w:lineRule="auto"/>
        <w:ind w:firstLineChars="0"/>
        <w:rPr>
          <w:rFonts w:ascii="宋体" w:eastAsia="宋体" w:hAnsi="宋体"/>
          <w:sz w:val="24"/>
          <w:szCs w:val="24"/>
        </w:rPr>
      </w:pPr>
      <w:bookmarkStart w:id="16" w:name="_Ref119765454"/>
      <w:r w:rsidRPr="00F91E27">
        <w:rPr>
          <w:rFonts w:ascii="宋体" w:eastAsia="宋体" w:hAnsi="宋体"/>
          <w:sz w:val="24"/>
          <w:szCs w:val="24"/>
        </w:rPr>
        <w:t xml:space="preserve">Wang Y, Su Z, Zhang N. BSIS: Blockchain-based secure incentive scheme for energy delivery in vehicular energy network[J]. IEEE </w:t>
      </w:r>
      <w:r w:rsidRPr="00F91E27">
        <w:rPr>
          <w:rFonts w:ascii="宋体" w:eastAsia="宋体" w:hAnsi="宋体"/>
          <w:sz w:val="24"/>
          <w:szCs w:val="24"/>
        </w:rPr>
        <w:lastRenderedPageBreak/>
        <w:t>Transactions on Industrial Informatics, 2019, 15(6): 3620-3631.</w:t>
      </w:r>
      <w:bookmarkEnd w:id="16"/>
    </w:p>
    <w:p w14:paraId="566B6B3A" w14:textId="43EAADDC" w:rsidR="00DD0825" w:rsidRDefault="00DD0825" w:rsidP="001C4356">
      <w:pPr>
        <w:pStyle w:val="a3"/>
        <w:numPr>
          <w:ilvl w:val="0"/>
          <w:numId w:val="2"/>
        </w:numPr>
        <w:spacing w:line="360" w:lineRule="auto"/>
        <w:ind w:firstLineChars="0"/>
        <w:rPr>
          <w:rFonts w:ascii="宋体" w:eastAsia="宋体" w:hAnsi="宋体"/>
          <w:sz w:val="24"/>
          <w:szCs w:val="24"/>
        </w:rPr>
      </w:pPr>
      <w:bookmarkStart w:id="17" w:name="_Ref119767749"/>
      <w:r w:rsidRPr="00DD0825">
        <w:rPr>
          <w:rFonts w:ascii="宋体" w:eastAsia="宋体" w:hAnsi="宋体"/>
          <w:sz w:val="24"/>
          <w:szCs w:val="24"/>
        </w:rPr>
        <w:t>Knirsch F, Unterweger A, Engel D. Privacy-preserving blockchain-based electric vehicle charging with dynamic tariff decisions[J]. Computer Science-Research and Development, 2018, 33(1): 71-79.</w:t>
      </w:r>
      <w:bookmarkEnd w:id="17"/>
    </w:p>
    <w:p w14:paraId="1D1CBC26" w14:textId="5292CCA2" w:rsidR="00AF1B5E" w:rsidRDefault="00AF1B5E" w:rsidP="001C4356">
      <w:pPr>
        <w:pStyle w:val="a3"/>
        <w:numPr>
          <w:ilvl w:val="0"/>
          <w:numId w:val="2"/>
        </w:numPr>
        <w:spacing w:line="360" w:lineRule="auto"/>
        <w:ind w:firstLineChars="0"/>
        <w:rPr>
          <w:rFonts w:ascii="宋体" w:eastAsia="宋体" w:hAnsi="宋体"/>
          <w:sz w:val="24"/>
          <w:szCs w:val="24"/>
        </w:rPr>
      </w:pPr>
      <w:r w:rsidRPr="00AF1B5E">
        <w:rPr>
          <w:rFonts w:ascii="宋体" w:eastAsia="宋体" w:hAnsi="宋体"/>
          <w:sz w:val="24"/>
          <w:szCs w:val="24"/>
        </w:rPr>
        <w:t>Huang X, Xu C, Wang P, et al. LNSC: A security model for electric vehicle and charging pile management based on blockchain ecosystem[J]. IEEE access, 2018, 6: 13565-13574.</w:t>
      </w:r>
    </w:p>
    <w:p w14:paraId="5D27C84C" w14:textId="1A14F873" w:rsidR="00BE0E49" w:rsidRDefault="004967FB" w:rsidP="001C4356">
      <w:pPr>
        <w:pStyle w:val="a3"/>
        <w:numPr>
          <w:ilvl w:val="0"/>
          <w:numId w:val="2"/>
        </w:numPr>
        <w:spacing w:line="360" w:lineRule="auto"/>
        <w:ind w:firstLineChars="0"/>
        <w:rPr>
          <w:rFonts w:ascii="宋体" w:eastAsia="宋体" w:hAnsi="宋体"/>
          <w:sz w:val="24"/>
          <w:szCs w:val="24"/>
        </w:rPr>
      </w:pPr>
      <w:bookmarkStart w:id="18" w:name="_Ref119771033"/>
      <w:r w:rsidRPr="004967FB">
        <w:rPr>
          <w:rFonts w:ascii="宋体" w:eastAsia="宋体" w:hAnsi="宋体" w:hint="eastAsia"/>
          <w:sz w:val="24"/>
          <w:szCs w:val="24"/>
        </w:rPr>
        <w:t>王浩然</w:t>
      </w:r>
      <w:r w:rsidRPr="004967FB">
        <w:rPr>
          <w:rFonts w:ascii="宋体" w:eastAsia="宋体" w:hAnsi="宋体"/>
          <w:sz w:val="24"/>
          <w:szCs w:val="24"/>
        </w:rPr>
        <w:t>, 陈思捷, 严正, 等. 基于区块链的电动汽车充电站充电权交易: 机制, 模型和方法[J]. 中国电机工程学报, 2020, 40(2): 425-435.</w:t>
      </w:r>
      <w:bookmarkEnd w:id="10"/>
      <w:bookmarkEnd w:id="18"/>
    </w:p>
    <w:p w14:paraId="31363F16" w14:textId="3AE29753" w:rsidR="00242CD4" w:rsidRPr="004967FB" w:rsidRDefault="00242CD4" w:rsidP="002B54F8">
      <w:pPr>
        <w:pStyle w:val="a3"/>
        <w:spacing w:line="360" w:lineRule="auto"/>
        <w:ind w:left="420" w:firstLineChars="0" w:firstLine="0"/>
        <w:rPr>
          <w:rFonts w:ascii="宋体" w:eastAsia="宋体" w:hAnsi="宋体"/>
          <w:sz w:val="24"/>
          <w:szCs w:val="24"/>
        </w:rPr>
      </w:pPr>
    </w:p>
    <w:sectPr w:rsidR="00242CD4" w:rsidRPr="00496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553D" w14:textId="77777777" w:rsidR="001D2A39" w:rsidRDefault="001D2A39" w:rsidP="00074AF7">
      <w:r>
        <w:separator/>
      </w:r>
    </w:p>
  </w:endnote>
  <w:endnote w:type="continuationSeparator" w:id="0">
    <w:p w14:paraId="0E48945C" w14:textId="77777777" w:rsidR="001D2A39" w:rsidRDefault="001D2A39" w:rsidP="0007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09B8" w14:textId="77777777" w:rsidR="001D2A39" w:rsidRDefault="001D2A39" w:rsidP="00074AF7">
      <w:r>
        <w:separator/>
      </w:r>
    </w:p>
  </w:footnote>
  <w:footnote w:type="continuationSeparator" w:id="0">
    <w:p w14:paraId="030E0F9A" w14:textId="77777777" w:rsidR="001D2A39" w:rsidRDefault="001D2A39" w:rsidP="00074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22D70"/>
    <w:multiLevelType w:val="hybridMultilevel"/>
    <w:tmpl w:val="97784866"/>
    <w:lvl w:ilvl="0" w:tplc="00A076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E43F71"/>
    <w:multiLevelType w:val="hybridMultilevel"/>
    <w:tmpl w:val="38E2AD9C"/>
    <w:lvl w:ilvl="0" w:tplc="00A076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32001116">
    <w:abstractNumId w:val="0"/>
  </w:num>
  <w:num w:numId="2" w16cid:durableId="370691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3"/>
    <w:rsid w:val="0000088F"/>
    <w:rsid w:val="0000094F"/>
    <w:rsid w:val="00003B85"/>
    <w:rsid w:val="00012C6A"/>
    <w:rsid w:val="00016F78"/>
    <w:rsid w:val="000216D9"/>
    <w:rsid w:val="0002552E"/>
    <w:rsid w:val="0003311F"/>
    <w:rsid w:val="00046D2F"/>
    <w:rsid w:val="0006303E"/>
    <w:rsid w:val="000716BD"/>
    <w:rsid w:val="00074AF7"/>
    <w:rsid w:val="0007502F"/>
    <w:rsid w:val="000761F2"/>
    <w:rsid w:val="00081E56"/>
    <w:rsid w:val="0009229B"/>
    <w:rsid w:val="00094C37"/>
    <w:rsid w:val="000A1998"/>
    <w:rsid w:val="000D2D07"/>
    <w:rsid w:val="000D5BCE"/>
    <w:rsid w:val="000E196E"/>
    <w:rsid w:val="000E1C14"/>
    <w:rsid w:val="000E1E2D"/>
    <w:rsid w:val="000E261D"/>
    <w:rsid w:val="000E32E9"/>
    <w:rsid w:val="000E35B6"/>
    <w:rsid w:val="000E63BB"/>
    <w:rsid w:val="000E6884"/>
    <w:rsid w:val="000F562F"/>
    <w:rsid w:val="000F7492"/>
    <w:rsid w:val="00131B2A"/>
    <w:rsid w:val="0013318F"/>
    <w:rsid w:val="00137BAE"/>
    <w:rsid w:val="00144450"/>
    <w:rsid w:val="00161BE6"/>
    <w:rsid w:val="00172279"/>
    <w:rsid w:val="001B556C"/>
    <w:rsid w:val="001C4356"/>
    <w:rsid w:val="001C7C1D"/>
    <w:rsid w:val="001D2A39"/>
    <w:rsid w:val="001D466F"/>
    <w:rsid w:val="001E0E25"/>
    <w:rsid w:val="001E1106"/>
    <w:rsid w:val="001E1917"/>
    <w:rsid w:val="001E1F7B"/>
    <w:rsid w:val="001F0E3F"/>
    <w:rsid w:val="00222423"/>
    <w:rsid w:val="00222867"/>
    <w:rsid w:val="0022332B"/>
    <w:rsid w:val="002244C7"/>
    <w:rsid w:val="002248F9"/>
    <w:rsid w:val="00224AF5"/>
    <w:rsid w:val="00230DBA"/>
    <w:rsid w:val="00237AB9"/>
    <w:rsid w:val="002401EA"/>
    <w:rsid w:val="00241399"/>
    <w:rsid w:val="00242CD4"/>
    <w:rsid w:val="0024624A"/>
    <w:rsid w:val="002517F8"/>
    <w:rsid w:val="002519FC"/>
    <w:rsid w:val="00254658"/>
    <w:rsid w:val="002578D5"/>
    <w:rsid w:val="00261678"/>
    <w:rsid w:val="00267C90"/>
    <w:rsid w:val="0027608B"/>
    <w:rsid w:val="00291F2A"/>
    <w:rsid w:val="002A0056"/>
    <w:rsid w:val="002B54F8"/>
    <w:rsid w:val="002C14F3"/>
    <w:rsid w:val="002C618F"/>
    <w:rsid w:val="002D0000"/>
    <w:rsid w:val="002E5686"/>
    <w:rsid w:val="002E7F95"/>
    <w:rsid w:val="002F591A"/>
    <w:rsid w:val="002F6F48"/>
    <w:rsid w:val="00302D0F"/>
    <w:rsid w:val="0030411B"/>
    <w:rsid w:val="0030450E"/>
    <w:rsid w:val="003057C2"/>
    <w:rsid w:val="00306FE3"/>
    <w:rsid w:val="00307B53"/>
    <w:rsid w:val="00314B71"/>
    <w:rsid w:val="00320267"/>
    <w:rsid w:val="00334F99"/>
    <w:rsid w:val="003473B4"/>
    <w:rsid w:val="00355AAE"/>
    <w:rsid w:val="0036462E"/>
    <w:rsid w:val="00397185"/>
    <w:rsid w:val="003A1CC3"/>
    <w:rsid w:val="003B2495"/>
    <w:rsid w:val="003C1157"/>
    <w:rsid w:val="003C269E"/>
    <w:rsid w:val="003C698B"/>
    <w:rsid w:val="003D37E5"/>
    <w:rsid w:val="003D491B"/>
    <w:rsid w:val="003F0B8E"/>
    <w:rsid w:val="003F5120"/>
    <w:rsid w:val="00416096"/>
    <w:rsid w:val="0041648D"/>
    <w:rsid w:val="00422491"/>
    <w:rsid w:val="00426410"/>
    <w:rsid w:val="0042716A"/>
    <w:rsid w:val="004324B0"/>
    <w:rsid w:val="004342D4"/>
    <w:rsid w:val="0046014E"/>
    <w:rsid w:val="00460EC6"/>
    <w:rsid w:val="00461FD8"/>
    <w:rsid w:val="00466F32"/>
    <w:rsid w:val="0047092A"/>
    <w:rsid w:val="00471935"/>
    <w:rsid w:val="0047497A"/>
    <w:rsid w:val="004913A5"/>
    <w:rsid w:val="00491A96"/>
    <w:rsid w:val="004967FB"/>
    <w:rsid w:val="004A16A7"/>
    <w:rsid w:val="004A18F8"/>
    <w:rsid w:val="004A464E"/>
    <w:rsid w:val="004A6F14"/>
    <w:rsid w:val="004C7AE7"/>
    <w:rsid w:val="004E2A72"/>
    <w:rsid w:val="005052F3"/>
    <w:rsid w:val="005106B8"/>
    <w:rsid w:val="005225AE"/>
    <w:rsid w:val="00526C46"/>
    <w:rsid w:val="00531CF6"/>
    <w:rsid w:val="0055121F"/>
    <w:rsid w:val="005522F5"/>
    <w:rsid w:val="00552591"/>
    <w:rsid w:val="00552AF3"/>
    <w:rsid w:val="00567736"/>
    <w:rsid w:val="00592791"/>
    <w:rsid w:val="00597D73"/>
    <w:rsid w:val="005A4476"/>
    <w:rsid w:val="005A6CD8"/>
    <w:rsid w:val="005B063D"/>
    <w:rsid w:val="005C0EB9"/>
    <w:rsid w:val="005C1F77"/>
    <w:rsid w:val="005C454B"/>
    <w:rsid w:val="005E05B7"/>
    <w:rsid w:val="005E7C9E"/>
    <w:rsid w:val="005F204C"/>
    <w:rsid w:val="005F41D5"/>
    <w:rsid w:val="005F473B"/>
    <w:rsid w:val="00611ACA"/>
    <w:rsid w:val="00611CD7"/>
    <w:rsid w:val="00615905"/>
    <w:rsid w:val="00620034"/>
    <w:rsid w:val="00624E23"/>
    <w:rsid w:val="00626D07"/>
    <w:rsid w:val="00631E51"/>
    <w:rsid w:val="006430EB"/>
    <w:rsid w:val="00645A4E"/>
    <w:rsid w:val="00645D6B"/>
    <w:rsid w:val="00646117"/>
    <w:rsid w:val="006507A9"/>
    <w:rsid w:val="006519B3"/>
    <w:rsid w:val="00651EFA"/>
    <w:rsid w:val="006807DF"/>
    <w:rsid w:val="00686F4D"/>
    <w:rsid w:val="00696201"/>
    <w:rsid w:val="0069692E"/>
    <w:rsid w:val="006A0BCF"/>
    <w:rsid w:val="006A1CC0"/>
    <w:rsid w:val="006A2A51"/>
    <w:rsid w:val="006B0E7B"/>
    <w:rsid w:val="006B363B"/>
    <w:rsid w:val="006C6935"/>
    <w:rsid w:val="006C6DB3"/>
    <w:rsid w:val="006D1B96"/>
    <w:rsid w:val="006D3498"/>
    <w:rsid w:val="006E1B3A"/>
    <w:rsid w:val="007073D7"/>
    <w:rsid w:val="00716DD5"/>
    <w:rsid w:val="007262AC"/>
    <w:rsid w:val="007356CD"/>
    <w:rsid w:val="00744C20"/>
    <w:rsid w:val="0074635F"/>
    <w:rsid w:val="00750E6B"/>
    <w:rsid w:val="00754565"/>
    <w:rsid w:val="0076613B"/>
    <w:rsid w:val="007A146C"/>
    <w:rsid w:val="007A2292"/>
    <w:rsid w:val="007A2C4A"/>
    <w:rsid w:val="007B36F4"/>
    <w:rsid w:val="007B3CEF"/>
    <w:rsid w:val="007C1510"/>
    <w:rsid w:val="007D0D27"/>
    <w:rsid w:val="007D2228"/>
    <w:rsid w:val="007E0499"/>
    <w:rsid w:val="007F0A5F"/>
    <w:rsid w:val="0080628F"/>
    <w:rsid w:val="00807374"/>
    <w:rsid w:val="00812CEB"/>
    <w:rsid w:val="0084172D"/>
    <w:rsid w:val="00884C4B"/>
    <w:rsid w:val="00885C44"/>
    <w:rsid w:val="00886EDC"/>
    <w:rsid w:val="0089055F"/>
    <w:rsid w:val="00892E30"/>
    <w:rsid w:val="00894FC1"/>
    <w:rsid w:val="008E0A82"/>
    <w:rsid w:val="008E2539"/>
    <w:rsid w:val="008F002A"/>
    <w:rsid w:val="008F3768"/>
    <w:rsid w:val="00904C51"/>
    <w:rsid w:val="00907E69"/>
    <w:rsid w:val="00911D48"/>
    <w:rsid w:val="00930464"/>
    <w:rsid w:val="00947768"/>
    <w:rsid w:val="00950D4F"/>
    <w:rsid w:val="00952DF0"/>
    <w:rsid w:val="0095315D"/>
    <w:rsid w:val="00980EAA"/>
    <w:rsid w:val="00981708"/>
    <w:rsid w:val="00986FDC"/>
    <w:rsid w:val="00993C74"/>
    <w:rsid w:val="009C37DF"/>
    <w:rsid w:val="009D1547"/>
    <w:rsid w:val="009D44FE"/>
    <w:rsid w:val="009D47A2"/>
    <w:rsid w:val="009D69A2"/>
    <w:rsid w:val="009D7F75"/>
    <w:rsid w:val="009E24AF"/>
    <w:rsid w:val="009F1C1F"/>
    <w:rsid w:val="009F4453"/>
    <w:rsid w:val="00A02E49"/>
    <w:rsid w:val="00A21C01"/>
    <w:rsid w:val="00A22D86"/>
    <w:rsid w:val="00A56AB2"/>
    <w:rsid w:val="00A61CBE"/>
    <w:rsid w:val="00A620C0"/>
    <w:rsid w:val="00A64CDE"/>
    <w:rsid w:val="00A64D44"/>
    <w:rsid w:val="00A70223"/>
    <w:rsid w:val="00A921A2"/>
    <w:rsid w:val="00A92D44"/>
    <w:rsid w:val="00AC1CA3"/>
    <w:rsid w:val="00AD5114"/>
    <w:rsid w:val="00AD788B"/>
    <w:rsid w:val="00AE159C"/>
    <w:rsid w:val="00AF1B5E"/>
    <w:rsid w:val="00AF41EC"/>
    <w:rsid w:val="00B01F77"/>
    <w:rsid w:val="00B16830"/>
    <w:rsid w:val="00B172D6"/>
    <w:rsid w:val="00B34E58"/>
    <w:rsid w:val="00B41F43"/>
    <w:rsid w:val="00B44B6F"/>
    <w:rsid w:val="00B479D4"/>
    <w:rsid w:val="00B53145"/>
    <w:rsid w:val="00B543B5"/>
    <w:rsid w:val="00B608A9"/>
    <w:rsid w:val="00B66150"/>
    <w:rsid w:val="00B66C58"/>
    <w:rsid w:val="00B96E04"/>
    <w:rsid w:val="00B97F33"/>
    <w:rsid w:val="00BA7595"/>
    <w:rsid w:val="00BD28B6"/>
    <w:rsid w:val="00BD6EA1"/>
    <w:rsid w:val="00BE0E49"/>
    <w:rsid w:val="00BE1C9B"/>
    <w:rsid w:val="00BE5F54"/>
    <w:rsid w:val="00BF5DB3"/>
    <w:rsid w:val="00BF6D43"/>
    <w:rsid w:val="00C07289"/>
    <w:rsid w:val="00C07ABA"/>
    <w:rsid w:val="00C1120A"/>
    <w:rsid w:val="00C15A24"/>
    <w:rsid w:val="00C26AAF"/>
    <w:rsid w:val="00C3305B"/>
    <w:rsid w:val="00C36323"/>
    <w:rsid w:val="00C4068A"/>
    <w:rsid w:val="00C41009"/>
    <w:rsid w:val="00C459D4"/>
    <w:rsid w:val="00C61EC1"/>
    <w:rsid w:val="00C63028"/>
    <w:rsid w:val="00C67644"/>
    <w:rsid w:val="00C771C1"/>
    <w:rsid w:val="00C8701D"/>
    <w:rsid w:val="00CA3BF2"/>
    <w:rsid w:val="00CB6F1B"/>
    <w:rsid w:val="00CE48C6"/>
    <w:rsid w:val="00D03259"/>
    <w:rsid w:val="00D108D0"/>
    <w:rsid w:val="00D12637"/>
    <w:rsid w:val="00D142B3"/>
    <w:rsid w:val="00D143BD"/>
    <w:rsid w:val="00D17894"/>
    <w:rsid w:val="00D24530"/>
    <w:rsid w:val="00D40961"/>
    <w:rsid w:val="00D422C1"/>
    <w:rsid w:val="00D43713"/>
    <w:rsid w:val="00D44553"/>
    <w:rsid w:val="00D463FC"/>
    <w:rsid w:val="00D507AC"/>
    <w:rsid w:val="00D532CA"/>
    <w:rsid w:val="00D53C8D"/>
    <w:rsid w:val="00D62EC4"/>
    <w:rsid w:val="00D6793B"/>
    <w:rsid w:val="00D7328E"/>
    <w:rsid w:val="00D73D84"/>
    <w:rsid w:val="00D84ADF"/>
    <w:rsid w:val="00D94562"/>
    <w:rsid w:val="00DA333F"/>
    <w:rsid w:val="00DB6569"/>
    <w:rsid w:val="00DC062C"/>
    <w:rsid w:val="00DD0825"/>
    <w:rsid w:val="00DD17F4"/>
    <w:rsid w:val="00DD1EB9"/>
    <w:rsid w:val="00DE53B6"/>
    <w:rsid w:val="00E042A2"/>
    <w:rsid w:val="00E04719"/>
    <w:rsid w:val="00E12533"/>
    <w:rsid w:val="00E14F5A"/>
    <w:rsid w:val="00E16CF0"/>
    <w:rsid w:val="00E30150"/>
    <w:rsid w:val="00E3229C"/>
    <w:rsid w:val="00E3339B"/>
    <w:rsid w:val="00E44473"/>
    <w:rsid w:val="00E45C53"/>
    <w:rsid w:val="00E6688E"/>
    <w:rsid w:val="00EB3D2F"/>
    <w:rsid w:val="00EB6DC2"/>
    <w:rsid w:val="00EC0DC6"/>
    <w:rsid w:val="00EC3D26"/>
    <w:rsid w:val="00EC6100"/>
    <w:rsid w:val="00ED1E83"/>
    <w:rsid w:val="00EE470F"/>
    <w:rsid w:val="00EF1F22"/>
    <w:rsid w:val="00EF1F8E"/>
    <w:rsid w:val="00EF28B4"/>
    <w:rsid w:val="00F0023C"/>
    <w:rsid w:val="00F02217"/>
    <w:rsid w:val="00F02F6B"/>
    <w:rsid w:val="00F17E83"/>
    <w:rsid w:val="00F21AC4"/>
    <w:rsid w:val="00F23C37"/>
    <w:rsid w:val="00F3039B"/>
    <w:rsid w:val="00F554E4"/>
    <w:rsid w:val="00F55C9D"/>
    <w:rsid w:val="00F66474"/>
    <w:rsid w:val="00F70635"/>
    <w:rsid w:val="00F7502C"/>
    <w:rsid w:val="00F81F17"/>
    <w:rsid w:val="00F8380F"/>
    <w:rsid w:val="00F85EC7"/>
    <w:rsid w:val="00F91E27"/>
    <w:rsid w:val="00FA7250"/>
    <w:rsid w:val="00FB50A3"/>
    <w:rsid w:val="00FB6264"/>
    <w:rsid w:val="00FC0BA9"/>
    <w:rsid w:val="00FE1795"/>
    <w:rsid w:val="00FE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C26F"/>
  <w15:chartTrackingRefBased/>
  <w15:docId w15:val="{0ADFAF65-F423-444E-901B-1C41493B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7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D84"/>
    <w:pPr>
      <w:ind w:firstLineChars="200" w:firstLine="420"/>
    </w:pPr>
  </w:style>
  <w:style w:type="paragraph" w:styleId="a4">
    <w:name w:val="header"/>
    <w:basedOn w:val="a"/>
    <w:link w:val="a5"/>
    <w:uiPriority w:val="99"/>
    <w:unhideWhenUsed/>
    <w:rsid w:val="00074A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4AF7"/>
    <w:rPr>
      <w:sz w:val="18"/>
      <w:szCs w:val="18"/>
    </w:rPr>
  </w:style>
  <w:style w:type="paragraph" w:styleId="a6">
    <w:name w:val="footer"/>
    <w:basedOn w:val="a"/>
    <w:link w:val="a7"/>
    <w:uiPriority w:val="99"/>
    <w:unhideWhenUsed/>
    <w:rsid w:val="00074AF7"/>
    <w:pPr>
      <w:tabs>
        <w:tab w:val="center" w:pos="4153"/>
        <w:tab w:val="right" w:pos="8306"/>
      </w:tabs>
      <w:snapToGrid w:val="0"/>
      <w:jc w:val="left"/>
    </w:pPr>
    <w:rPr>
      <w:sz w:val="18"/>
      <w:szCs w:val="18"/>
    </w:rPr>
  </w:style>
  <w:style w:type="character" w:customStyle="1" w:styleId="a7">
    <w:name w:val="页脚 字符"/>
    <w:basedOn w:val="a0"/>
    <w:link w:val="a6"/>
    <w:uiPriority w:val="99"/>
    <w:rsid w:val="00074AF7"/>
    <w:rPr>
      <w:sz w:val="18"/>
      <w:szCs w:val="18"/>
    </w:rPr>
  </w:style>
  <w:style w:type="character" w:styleId="a8">
    <w:name w:val="Placeholder Text"/>
    <w:basedOn w:val="a0"/>
    <w:uiPriority w:val="99"/>
    <w:semiHidden/>
    <w:rsid w:val="000E1E2D"/>
    <w:rPr>
      <w:color w:val="808080"/>
    </w:rPr>
  </w:style>
  <w:style w:type="character" w:styleId="a9">
    <w:name w:val="Hyperlink"/>
    <w:basedOn w:val="a0"/>
    <w:uiPriority w:val="99"/>
    <w:unhideWhenUsed/>
    <w:rsid w:val="00EF1F22"/>
    <w:rPr>
      <w:color w:val="0563C1" w:themeColor="hyperlink"/>
      <w:u w:val="single"/>
    </w:rPr>
  </w:style>
  <w:style w:type="character" w:styleId="aa">
    <w:name w:val="Unresolved Mention"/>
    <w:basedOn w:val="a0"/>
    <w:uiPriority w:val="99"/>
    <w:semiHidden/>
    <w:unhideWhenUsed/>
    <w:rsid w:val="00EF1F22"/>
    <w:rPr>
      <w:color w:val="605E5C"/>
      <w:shd w:val="clear" w:color="auto" w:fill="E1DFDD"/>
    </w:rPr>
  </w:style>
  <w:style w:type="table" w:styleId="ab">
    <w:name w:val="Table Grid"/>
    <w:basedOn w:val="a1"/>
    <w:uiPriority w:val="39"/>
    <w:rsid w:val="006D1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0939">
      <w:bodyDiv w:val="1"/>
      <w:marLeft w:val="0"/>
      <w:marRight w:val="0"/>
      <w:marTop w:val="0"/>
      <w:marBottom w:val="0"/>
      <w:divBdr>
        <w:top w:val="none" w:sz="0" w:space="0" w:color="auto"/>
        <w:left w:val="none" w:sz="0" w:space="0" w:color="auto"/>
        <w:bottom w:val="none" w:sz="0" w:space="0" w:color="auto"/>
        <w:right w:val="none" w:sz="0" w:space="0" w:color="auto"/>
      </w:divBdr>
      <w:divsChild>
        <w:div w:id="1628925760">
          <w:marLeft w:val="0"/>
          <w:marRight w:val="0"/>
          <w:marTop w:val="0"/>
          <w:marBottom w:val="0"/>
          <w:divBdr>
            <w:top w:val="none" w:sz="0" w:space="0" w:color="auto"/>
            <w:left w:val="none" w:sz="0" w:space="0" w:color="auto"/>
            <w:bottom w:val="none" w:sz="0" w:space="0" w:color="auto"/>
            <w:right w:val="none" w:sz="0" w:space="0" w:color="auto"/>
          </w:divBdr>
        </w:div>
        <w:div w:id="362287940">
          <w:marLeft w:val="0"/>
          <w:marRight w:val="0"/>
          <w:marTop w:val="0"/>
          <w:marBottom w:val="0"/>
          <w:divBdr>
            <w:top w:val="none" w:sz="0" w:space="0" w:color="auto"/>
            <w:left w:val="none" w:sz="0" w:space="0" w:color="auto"/>
            <w:bottom w:val="none" w:sz="0" w:space="0" w:color="auto"/>
            <w:right w:val="none" w:sz="0" w:space="0" w:color="auto"/>
          </w:divBdr>
        </w:div>
        <w:div w:id="862406275">
          <w:marLeft w:val="0"/>
          <w:marRight w:val="0"/>
          <w:marTop w:val="0"/>
          <w:marBottom w:val="0"/>
          <w:divBdr>
            <w:top w:val="none" w:sz="0" w:space="0" w:color="auto"/>
            <w:left w:val="none" w:sz="0" w:space="0" w:color="auto"/>
            <w:bottom w:val="none" w:sz="0" w:space="0" w:color="auto"/>
            <w:right w:val="none" w:sz="0" w:space="0" w:color="auto"/>
          </w:divBdr>
        </w:div>
      </w:divsChild>
    </w:div>
    <w:div w:id="859584462">
      <w:bodyDiv w:val="1"/>
      <w:marLeft w:val="0"/>
      <w:marRight w:val="0"/>
      <w:marTop w:val="0"/>
      <w:marBottom w:val="0"/>
      <w:divBdr>
        <w:top w:val="none" w:sz="0" w:space="0" w:color="auto"/>
        <w:left w:val="none" w:sz="0" w:space="0" w:color="auto"/>
        <w:bottom w:val="none" w:sz="0" w:space="0" w:color="auto"/>
        <w:right w:val="none" w:sz="0" w:space="0" w:color="auto"/>
      </w:divBdr>
      <w:divsChild>
        <w:div w:id="532350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w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4782D-9449-4A48-9C02-B0B7DC7A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2022-10-05T08:31:00Z</cp:lastPrinted>
  <dcterms:created xsi:type="dcterms:W3CDTF">2023-03-17T12:58:00Z</dcterms:created>
  <dcterms:modified xsi:type="dcterms:W3CDTF">2023-03-17T12:59:00Z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25cf79d09f1b307b7a3c84fb1dc5536cbee63ac6fad25bdac5b419440fa7d497</vt:lpwstr>
  </property>
</Properties>
</file>