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园区停车与剐蹭须知</w:t>
      </w:r>
    </w:p>
    <w:p>
      <w:r>
        <w:t>园区设地面停车场与地下车库。小型车白天 10 元/小时，封顶 60 元。年卡用户当日首次停车前两小时免费。大巴车须停指定区域。</w:t>
      </w:r>
    </w:p>
    <w:p>
      <w:r>
        <w:t>车辆在停车场发生剐蹭或碰撞时，请立即停车并拍照取证，向停车场值班室报告。值班室可调取监控。若现场已拍到剐蹭过程，可将视频提交客服核验；知识库中存有一份公开的汽车剐蹭示例视频，用于说明取证角度与报案流程，不代表具体案件。</w:t>
      </w:r>
    </w:p>
    <w:p>
      <w:r>
        <w:t>报案时请提供车牌、事发大概时间和停车区域编号。客服核对监控后出具情况说明。涉及保险理赔的，由车主自行联系保险公司，乐园只提供监控拷贝申请表。</w:t>
      </w:r>
    </w:p>
    <w:p>
      <w:r>
        <w:t>请勿在消防通道停车。违停车辆可能被拖移，拖车费由车主承担。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