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节庆活动说明</w:t>
      </w:r>
    </w:p>
    <w:p>
      <w:r>
        <w:t>每年 10 月下旬至 11 月初举办万圣节夜场。夜场门票需单独购买，不可用日间票入场。活动包含巡游、主题花车和限定甜品。万圣节活动海报会在官方 App 和园区入口电子屏发布，海报主色为橙与紫，标题为「万圣节夜场」。</w:t>
      </w:r>
    </w:p>
    <w:p>
      <w:r>
        <w:t>万圣节夜场开放时间为 17:30-22:00，入园截止 21:00。12 周岁以下儿童须由成人陪同。部分刺激项目在夜场缩短开放。</w:t>
      </w:r>
    </w:p>
    <w:p>
      <w:r>
        <w:t>周末还会举办「奇妙聚会」主题日。活动海报标题为「奇妙聚会」，画面为彩色气球与园区城堡剪影。游客可在活动点领取贴纸，集齐三枚兑换纪念徽章。</w:t>
      </w:r>
    </w:p>
    <w:p>
      <w:r>
        <w:t>节庆期间园区客流较大，建议提前在官方 App 预约入园时段。夜场票售罄后不再补票。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