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4.png" ContentType="image/png"/>
  <Override PartName="/word/media/rId38.png" ContentType="image/png"/>
  <Override PartName="/word/media/rId4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Utilizing Google’s Mobility Report to understand Infectious Disease Dynamics</w:t>
      </w:r>
    </w:p>
    <w:p>
      <w:pPr>
        <w:pStyle w:val="Author"/>
      </w:pPr>
      <w:r>
        <w:t xml:space="preserve">Vincent Nguyen</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t xml:space="preserve">Some text was left from the template in order to adjust to any feedback given. The manuscript will be more fleshed out once the final project idea is approved.</w:t>
      </w:r>
    </w:p>
    <w:p>
      <w:pPr>
        <w:pStyle w:val="BodyText"/>
      </w:pPr>
      <w:r>
        <w:rPr>
          <w:b/>
          <w:bCs/>
        </w:rPr>
        <w:t xml:space="preserve">Authors</w:t>
      </w:r>
    </w:p>
    <w:p>
      <w:pPr>
        <w:pStyle w:val="Compact"/>
        <w:numPr>
          <w:ilvl w:val="0"/>
          <w:numId w:val="1001"/>
        </w:numPr>
      </w:pPr>
      <w:r>
        <w:t xml:space="preserve">Vincent Nguyen</w:t>
      </w:r>
      <m:oMath>
        <m:sSup>
          <m:e>
            <m:r>
              <m:t>​</m:t>
            </m:r>
          </m:e>
          <m:sup>
            <m:r>
              <m:t>1</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vln27447@uga.edu</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9"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Understanding the spread of infectious diseases is crucial for public health preparedness and response. Disease infection dynamics are shaped by multiple factors, including population movement, the pathogen itself, and public health interventions. Mobility is considered a key driver of human interactions and thus a primary vehicle for transmission potential. The COVID-19 pandemic provides a great example of how changes in mobility, driven by policies and public health measures, influenced infection rates.</w:t>
      </w:r>
    </w:p>
    <w:bookmarkEnd w:id="23"/>
    <w:bookmarkStart w:id="27" w:name="description-of-data-and-data-source"/>
    <w:p>
      <w:pPr>
        <w:pStyle w:val="Heading2"/>
      </w:pPr>
      <w:r>
        <w:t xml:space="preserve">2.2 Description of data and data source</w:t>
      </w:r>
    </w:p>
    <w:p>
      <w:pPr>
        <w:pStyle w:val="FirstParagraph"/>
      </w:pPr>
      <w:r>
        <w:t xml:space="preserve">This project explores mobility dynamics, as measured by</w:t>
      </w:r>
      <w:r>
        <w:t xml:space="preserve"> </w:t>
      </w:r>
      <w:hyperlink r:id="rId24">
        <w:r>
          <w:rPr>
            <w:rStyle w:val="Hyperlink"/>
          </w:rPr>
          <w:t xml:space="preserve">Google’s Community Mobility Reports</w:t>
        </w:r>
      </w:hyperlink>
      <w:r>
        <w:t xml:space="preserve">, in an infectious disease context to understand and forecast disease spread. By integrating time-series infection data (provided by</w:t>
      </w:r>
      <w:r>
        <w:t xml:space="preserve"> </w:t>
      </w:r>
      <w:hyperlink r:id="rId25">
        <w:r>
          <w:rPr>
            <w:rStyle w:val="Hyperlink"/>
          </w:rPr>
          <w:t xml:space="preserve">Johns Hopkins University</w:t>
        </w:r>
      </w:hyperlink>
      <w:r>
        <w:t xml:space="preserve">), the analysis aims to simulate disease outbreak scenarios and provide insights into optimal intervention strategies for mitigating future outbreaks. Additionally, the</w:t>
      </w:r>
      <w:r>
        <w:t xml:space="preserve"> </w:t>
      </w:r>
      <w:hyperlink r:id="rId26">
        <w:r>
          <w:rPr>
            <w:rStyle w:val="Hyperlink"/>
          </w:rPr>
          <w:t xml:space="preserve">County Health Ranking</w:t>
        </w:r>
      </w:hyperlink>
      <w:r>
        <w:t xml:space="preserve"> </w:t>
      </w:r>
      <w:r>
        <w:t xml:space="preserve">is used to assess these dynamics within the context of a county’s health care access and performance.</w:t>
      </w:r>
      <w:r>
        <w:br/>
      </w:r>
      <w:r>
        <w:br/>
      </w:r>
      <w:r>
        <w:t xml:space="preserve">Google’s Community Mobility Reports are anonymized insights collected from Google products, such as maps, that detail population movement trends across various categories, such as retail stores, workplaces, residencies, and more.</w:t>
      </w:r>
      <w:r>
        <w:br/>
      </w:r>
      <w:r>
        <w:br/>
      </w:r>
      <w:r>
        <w:t xml:space="preserve">The COVID-19 Data Repository by the Center for Systems Science and Engineering at Johns Hopkins University is a comprehensive data set that tracks global COVID-19 cases, recoveries, and deaths. It was updated regularly and compiles data from various official sources to support research.</w:t>
      </w:r>
      <w:r>
        <w:br/>
      </w:r>
    </w:p>
    <w:p>
      <w:pPr>
        <w:pStyle w:val="BodyText"/>
      </w:pPr>
      <w:r>
        <w:t xml:space="preserve">The County Health Ranking is a data set that provides a comprehensive overview of various health factors and outcomes across U.S. counties. Data collected includes metrics on healthcare access, insurance coverage, income levels, violent crime, air and water quality, transportation access, and more. [Not sure about the inclusion of this]</w:t>
      </w:r>
    </w:p>
    <w:p>
      <w:pPr>
        <w:pStyle w:val="BodyText"/>
      </w:pPr>
      <w:r>
        <w:t xml:space="preserve">The CDC Vaccination hesitancy survey is a possible data set I could use to make the analysis more complex.</w:t>
      </w:r>
      <w:r>
        <w:br/>
      </w:r>
      <w:r>
        <w:br/>
      </w:r>
      <w:r>
        <w:br/>
      </w:r>
    </w:p>
    <w:bookmarkEnd w:id="27"/>
    <w:bookmarkStart w:id="28" w:name="questionshypotheses-to-be-addressed"/>
    <w:p>
      <w:pPr>
        <w:pStyle w:val="Heading2"/>
      </w:pPr>
      <w:r>
        <w:t xml:space="preserve">2.3 Questions/Hypotheses to be addressed</w:t>
      </w:r>
    </w:p>
    <w:p>
      <w:pPr>
        <w:pStyle w:val="FirstParagraph"/>
      </w:pPr>
      <w:r>
        <w:t xml:space="preserve">How have mobility dynamics influenced the spread of COVID-19 in the U.S. during 2020-2022?</w:t>
      </w:r>
      <w:r>
        <w:br/>
      </w:r>
      <w:r>
        <w:br/>
      </w:r>
      <w:r>
        <w:t xml:space="preserve">Can mobility data, in combination with COVID-19 case counts, be used to forecast future infection trends?</w:t>
      </w:r>
    </w:p>
    <w:p>
      <w:pPr>
        <w:pStyle w:val="BodyText"/>
      </w:pPr>
      <w:r>
        <w:t xml:space="preserve">How do socio-economic and health factors influence the relationship between mobility patterns and COVID-19 infection rates across U.S. counties?</w:t>
      </w:r>
    </w:p>
    <w:p>
      <w:pPr>
        <w:pStyle w:val="BodyText"/>
      </w:pPr>
      <w:r>
        <w:t xml:space="preserve">Investigate if counties with similar health rankings but different mobility trends experienced different outbreak severities, potentially revealing the effectiveness of local interventions</w:t>
      </w:r>
    </w:p>
    <w:p>
      <w:pPr>
        <w:pStyle w:val="BodyText"/>
      </w:pPr>
      <w:r>
        <w:t xml:space="preserve">Examine ifthere was lag time between changes in mobility and subsequent changes in infection rates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r>
        <w:br w:type="page"/>
      </w:r>
    </w:p>
    <w:bookmarkEnd w:id="28"/>
    <w:bookmarkEnd w:id="29"/>
    <w:bookmarkStart w:id="34"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p>
    <w:bookmarkStart w:id="30"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r>
        <w:rPr>
          <w:b/>
          <w:bCs/>
        </w:rPr>
        <w:t xml:space="preserve">?@fig-schematic</w:t>
      </w:r>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bookmarkEnd w:id="30"/>
    <w:bookmarkStart w:id="31" w:name="data-acquisition"/>
    <w:p>
      <w:pPr>
        <w:pStyle w:val="Heading2"/>
      </w:pPr>
      <w:r>
        <w:t xml:space="preserve">3.2 Data acquisition</w:t>
      </w:r>
    </w:p>
    <w:p>
      <w:pPr>
        <w:pStyle w:val="FirstParagraph"/>
      </w:pPr>
      <w:r>
        <w:rPr>
          <w:i/>
          <w:iCs/>
        </w:rPr>
        <w:t xml:space="preserve">COVID-19 case data was provided by the Center of Systems and Science and Engineering at JHU and mobility data was provided by Google’s Community Mobility Report.</w:t>
      </w:r>
    </w:p>
    <w:bookmarkEnd w:id="31"/>
    <w:bookmarkStart w:id="32" w:name="data-import-and-cleaning"/>
    <w:p>
      <w:pPr>
        <w:pStyle w:val="Heading2"/>
      </w:pPr>
      <w:r>
        <w:t xml:space="preserve">3.3 Data import and cleaning</w:t>
      </w:r>
    </w:p>
    <w:p>
      <w:pPr>
        <w:pStyle w:val="FirstParagraph"/>
      </w:pPr>
      <w:r>
        <w:t xml:space="preserve">Since the pandemic spanned across 3 years, data on mobility was collected from 2020 to 2022. The data on mobility is quite extensive and is stratified by county, resulting in the large amount of mobility. The mobility data measures changes in mobility patterns across different key areas, such as retail, workplace, residential, and more.</w:t>
      </w:r>
    </w:p>
    <w:p>
      <w:pPr>
        <w:pStyle w:val="BodyText"/>
      </w:pPr>
      <w:r>
        <w:t xml:space="preserve">The time series data has 3342 observations of 1154 variables. Each row represents a different city. The columns record cases as days progress and locational data like longitude and latitude.</w:t>
      </w:r>
    </w:p>
    <w:p>
      <w:pPr>
        <w:pStyle w:val="SourceCode"/>
      </w:pP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4.3.3</w:t>
      </w:r>
    </w:p>
    <w:p>
      <w:pPr>
        <w:pStyle w:val="SourceCode"/>
      </w:pPr>
      <w:r>
        <w:rPr>
          <w:rStyle w:val="VerbatimChar"/>
        </w:rPr>
        <w:t xml:space="preserve">here() starts at C:/Users/vince/OneDrive/Desktop/MADA-Project/project-MADA</w:t>
      </w:r>
    </w:p>
    <w:p>
      <w:pPr>
        <w:pStyle w:val="SourceCode"/>
      </w:pPr>
      <w:r>
        <w:rPr>
          <w:rStyle w:val="CommentTok"/>
        </w:rPr>
        <w:t xml:space="preserve"># importing data</w:t>
      </w:r>
      <w:r>
        <w:br/>
      </w:r>
      <w:r>
        <w:rPr>
          <w:rStyle w:val="NormalTok"/>
        </w:rPr>
        <w:t xml:space="preserve">mobility_data_2020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"2020_US_Region_Mobility_Report.csv"</w:t>
      </w:r>
      <w:r>
        <w:rPr>
          <w:rStyle w:val="NormalTok"/>
        </w:rPr>
        <w:t xml:space="preserve">))</w:t>
      </w:r>
      <w:r>
        <w:br/>
      </w:r>
      <w:r>
        <w:rPr>
          <w:rStyle w:val="NormalTok"/>
        </w:rPr>
        <w:t xml:space="preserve">mobility_data_2021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"2021_US_Region_Mobility_Report.csv"</w:t>
      </w:r>
      <w:r>
        <w:rPr>
          <w:rStyle w:val="NormalTok"/>
        </w:rPr>
        <w:t xml:space="preserve">))</w:t>
      </w:r>
      <w:r>
        <w:br/>
      </w:r>
      <w:r>
        <w:rPr>
          <w:rStyle w:val="NormalTok"/>
        </w:rPr>
        <w:t xml:space="preserve">mobility_data_2022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"2022_US_Region_Mobility_Report.csv"</w:t>
      </w:r>
      <w:r>
        <w:rPr>
          <w:rStyle w:val="NormalTok"/>
        </w:rPr>
        <w:t xml:space="preserve">))</w:t>
      </w:r>
      <w:r>
        <w:br/>
      </w:r>
      <w:r>
        <w:br/>
      </w:r>
      <w:r>
        <w:rPr>
          <w:rStyle w:val="NormalTok"/>
        </w:rPr>
        <w:t xml:space="preserve">time_series_covid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"time_series_covid19_confirmed_US.csv"</w:t>
      </w:r>
      <w:r>
        <w:rPr>
          <w:rStyle w:val="NormalTok"/>
        </w:rPr>
        <w:t xml:space="preserve">))</w:t>
      </w:r>
      <w:r>
        <w:br/>
      </w:r>
      <w:r>
        <w:br/>
      </w:r>
      <w:r>
        <w:rPr>
          <w:rStyle w:val="NormalTok"/>
        </w:rPr>
        <w:t xml:space="preserve">chr_data_2024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"chr_trends_csv_2024.csv"</w:t>
      </w:r>
      <w:r>
        <w:rPr>
          <w:rStyle w:val="NormalTok"/>
        </w:rPr>
        <w:t xml:space="preserve">))</w:t>
      </w:r>
    </w:p>
    <w:bookmarkEnd w:id="32"/>
    <w:bookmarkStart w:id="33" w:name="statistical-analysis"/>
    <w:p>
      <w:pPr>
        <w:pStyle w:val="Heading2"/>
      </w:pPr>
      <w:r>
        <w:t xml:space="preserve">3.4 Statistical analysis</w:t>
      </w:r>
    </w:p>
    <w:p>
      <w:r>
        <w:br w:type="page"/>
      </w:r>
    </w:p>
    <w:bookmarkEnd w:id="33"/>
    <w:bookmarkEnd w:id="34"/>
    <w:bookmarkStart w:id="53" w:name="results"/>
    <w:p>
      <w:pPr>
        <w:pStyle w:val="Heading1"/>
      </w:pPr>
      <w:r>
        <w:t xml:space="preserve">4. Results</w:t>
      </w:r>
    </w:p>
    <w:bookmarkStart w:id="50" w:name="exploratorydescriptive-analysis"/>
    <w:p>
      <w:pPr>
        <w:pStyle w:val="Heading2"/>
      </w:pPr>
      <w:r>
        <w:t xml:space="preserve">4.1 Exploratory/Descriptive analysis</w:t>
      </w:r>
    </w:p>
    <w:p>
      <w:pPr>
        <w:pStyle w:val="FirstParagraph"/>
      </w:pPr>
      <w:r>
        <w:t xml:space="preserve">To better understand the scale of the pandemic, total case count was plotted.</w:t>
      </w:r>
    </w:p>
    <w:p>
      <w:pPr>
        <w:pStyle w:val="CaptionedFigure"/>
      </w:pPr>
      <w:r>
        <w:drawing>
          <wp:inline>
            <wp:extent cx="5334000" cy="5334000"/>
            <wp:effectExtent b="0" l="0" r="0" t="0"/>
            <wp:docPr descr="Total COVID-19 Cases overtime" title="" id="36" name="Picture"/>
            <a:graphic>
              <a:graphicData uri="http://schemas.openxmlformats.org/drawingml/2006/picture">
                <pic:pic>
                  <pic:nvPicPr>
                    <pic:cNvPr descr="../../results/figures/casecountplot.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Total COVID-19 Cases overtime</w:t>
      </w:r>
    </w:p>
    <w:p>
      <w:pPr>
        <w:pStyle w:val="BodyText"/>
      </w:pPr>
      <w:r>
        <w:t xml:space="preserve">To better understand the scale of the pandemic, total case count was plotted.</w:t>
      </w:r>
    </w:p>
    <w:p>
      <w:pPr>
        <w:pStyle w:val="CaptionedFigure"/>
      </w:pPr>
      <w:r>
        <w:drawing>
          <wp:inline>
            <wp:extent cx="5334000" cy="5334000"/>
            <wp:effectExtent b="0" l="0" r="0" t="0"/>
            <wp:docPr descr="Daily New COVID-19 Cases overtime in the U.S." title="" id="39" name="Picture"/>
            <a:graphic>
              <a:graphicData uri="http://schemas.openxmlformats.org/drawingml/2006/picture">
                <pic:pic>
                  <pic:nvPicPr>
                    <pic:cNvPr descr="../../results/figures/incidenceplot.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Daily New COVID-19 Cases overtime in the U.S.</w:t>
      </w:r>
    </w:p>
    <w:p>
      <w:pPr>
        <w:pStyle w:val="BodyText"/>
      </w:pPr>
      <w:r>
        <w:t xml:space="preserve">To better understand the dynamics of the movement during the pandemic, weekly changes in mobility were plotted.</w:t>
      </w:r>
    </w:p>
    <w:p>
      <w:pPr>
        <w:pStyle w:val="CaptionedFigure"/>
      </w:pPr>
      <w:r>
        <w:drawing>
          <wp:inline>
            <wp:extent cx="5334000" cy="5334000"/>
            <wp:effectExtent b="0" l="0" r="0" t="0"/>
            <wp:docPr descr="Percent Changes in Mobility per week in the U.S." title="" id="42" name="Picture"/>
            <a:graphic>
              <a:graphicData uri="http://schemas.openxmlformats.org/drawingml/2006/picture">
                <pic:pic>
                  <pic:nvPicPr>
                    <pic:cNvPr descr="../../results/figures/mobilitygraph.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Percent Changes in Mobility per week in the U.S.</w:t>
      </w:r>
    </w:p>
    <w:p>
      <w:pPr>
        <w:pStyle w:val="BodyText"/>
      </w:pPr>
      <w:r>
        <w:t xml:space="preserve">As hypothesized, an increase in case count should result in a decrease in mobility to non-residential locations. To test this, total case count and mobility change were mapped to the US.</w:t>
      </w:r>
      <w:r>
        <w:br/>
      </w:r>
      <w:r>
        <w:br/>
      </w:r>
    </w:p>
    <w:p>
      <w:pPr>
        <w:pStyle w:val="CaptionedFigure"/>
      </w:pPr>
      <w:r>
        <w:drawing>
          <wp:inline>
            <wp:extent cx="5334000" cy="5334000"/>
            <wp:effectExtent b="0" l="0" r="0" t="0"/>
            <wp:docPr descr="Total COVID-19 Cases on 10/15/2022 mapped to the U.S." title="" id="45" name="Picture"/>
            <a:graphic>
              <a:graphicData uri="http://schemas.openxmlformats.org/drawingml/2006/picture">
                <pic:pic>
                  <pic:nvPicPr>
                    <pic:cNvPr descr="../../results/figures/casemap.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Total COVID-19 Cases on 10/15/2022 mapped to the U.S.</w:t>
      </w:r>
    </w:p>
    <w:p>
      <w:pPr>
        <w:pStyle w:val="CaptionedFigure"/>
      </w:pPr>
      <w:r>
        <w:drawing>
          <wp:inline>
            <wp:extent cx="5334000" cy="5334000"/>
            <wp:effectExtent b="0" l="0" r="0" t="0"/>
            <wp:docPr descr="Average of mobility changes on 10/15/2022 mapped to the U.S." title="" id="48" name="Picture"/>
            <a:graphic>
              <a:graphicData uri="http://schemas.openxmlformats.org/drawingml/2006/picture">
                <pic:pic>
                  <pic:nvPicPr>
                    <pic:cNvPr descr="../../results/figures/mobilitymap.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Average of mobility changes on 10/15/2022 mapped to the U.S.</w:t>
      </w:r>
    </w:p>
    <w:p>
      <w:pPr>
        <w:pStyle w:val="BodyText"/>
      </w:pPr>
      <w:r>
        <w:t xml:space="preserve">From the mapped data, it is apparent that states with more cases tended to have more negative mobility changes.</w:t>
      </w:r>
    </w:p>
    <w:bookmarkEnd w:id="50"/>
    <w:bookmarkStart w:id="51"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“p&lt;0.05 means statistical significance”</w:t>
      </w:r>
      <w:r>
        <w:rPr>
          <w:i/>
          <w:iCs/>
        </w:rPr>
        <w:t xml:space="preserve"> </w:t>
      </w:r>
      <w:r>
        <w:rPr>
          <w:i/>
          <w:iCs/>
        </w:rPr>
        <w:t xml:space="preserve">interpretation is not valid.</w:t>
      </w:r>
    </w:p>
    <w:bookmarkEnd w:id="51"/>
    <w:bookmarkStart w:id="52"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52"/>
    <w:bookmarkEnd w:id="53"/>
    <w:bookmarkStart w:id="58" w:name="discussion"/>
    <w:p>
      <w:pPr>
        <w:pStyle w:val="Heading1"/>
      </w:pPr>
      <w:r>
        <w:t xml:space="preserve">5. Discussion</w:t>
      </w:r>
    </w:p>
    <w:bookmarkStart w:id="54"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4"/>
    <w:bookmarkStart w:id="55"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5"/>
    <w:bookmarkStart w:id="57"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7"/>
    <w:bookmarkEnd w:id="58"/>
    <w:bookmarkStart w:id="66" w:name="references"/>
    <w:p>
      <w:pPr>
        <w:pStyle w:val="Heading1"/>
      </w:pPr>
      <w:r>
        <w:t xml:space="preserve">6. References</w:t>
      </w:r>
    </w:p>
    <w:bookmarkStart w:id="65" w:name="refs"/>
    <w:bookmarkStart w:id="60" w:name="ref-leek2015"/>
    <w:p>
      <w:pPr>
        <w:pStyle w:val="Bibliography"/>
      </w:pPr>
      <w:r>
        <w:t xml:space="preserve">1.</w:t>
      </w:r>
      <w:r>
        <w:t xml:space="preserve"> </w:t>
      </w:r>
      <w:r>
        <w:t xml:space="preserve">	</w:t>
      </w:r>
      <w:r>
        <w:t xml:space="preserve">Leek JT, Peng RD.</w:t>
      </w:r>
      <w:r>
        <w:t xml:space="preserve"> </w:t>
      </w:r>
      <w:hyperlink r:id="rId59">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60"/>
    <w:bookmarkStart w:id="62" w:name="ref-mckay2020"/>
    <w:p>
      <w:pPr>
        <w:pStyle w:val="Bibliography"/>
      </w:pPr>
      <w:r>
        <w:t xml:space="preserve">2.</w:t>
      </w:r>
      <w:r>
        <w:t xml:space="preserve"> </w:t>
      </w:r>
      <w:r>
        <w:t xml:space="preserve">	</w:t>
      </w:r>
      <w:r>
        <w:t xml:space="preserve">McKay B, Ebell M, Billings WZ, et al.</w:t>
      </w:r>
      <w:r>
        <w:t xml:space="preserve"> </w:t>
      </w:r>
      <w:hyperlink r:id="rId6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62"/>
    <w:bookmarkStart w:id="64" w:name="ref-mckay2020a"/>
    <w:p>
      <w:pPr>
        <w:pStyle w:val="Bibliography"/>
      </w:pPr>
      <w:r>
        <w:t xml:space="preserve">3.</w:t>
      </w:r>
      <w:r>
        <w:t xml:space="preserve"> </w:t>
      </w:r>
      <w:r>
        <w:t xml:space="preserve">	</w:t>
      </w:r>
      <w:r>
        <w:t xml:space="preserve">McKay B, Ebell M, Dale AP, et al.</w:t>
      </w:r>
      <w:r>
        <w:t xml:space="preserve"> </w:t>
      </w:r>
      <w:hyperlink r:id="rId6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61" Target="https://doi.org/10.1093/ofid/ofaa494" TargetMode="External" /><Relationship Type="http://schemas.openxmlformats.org/officeDocument/2006/relationships/hyperlink" Id="rId63" Target="https://doi.org/10.1098/rspb.2020.0496" TargetMode="External" /><Relationship Type="http://schemas.openxmlformats.org/officeDocument/2006/relationships/hyperlink" Id="rId59" Target="https://doi.org/10.1126/science.aaa6146" TargetMode="External" /><Relationship Type="http://schemas.openxmlformats.org/officeDocument/2006/relationships/hyperlink" Id="rId25" Target="https://github.com/CSSEGISandData/COVID-19"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www.countyhealthrankings.org/" TargetMode="External" /><Relationship Type="http://schemas.openxmlformats.org/officeDocument/2006/relationships/hyperlink" Id="rId24" Target="https://www.google.com/covid19/mobility/" TargetMode="External" /><Relationship Type="http://schemas.openxmlformats.org/officeDocument/2006/relationships/hyperlink" Id="rId5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93/ofid/ofaa494" TargetMode="External" /><Relationship Type="http://schemas.openxmlformats.org/officeDocument/2006/relationships/hyperlink" Id="rId63" Target="https://doi.org/10.1098/rspb.2020.0496" TargetMode="External" /><Relationship Type="http://schemas.openxmlformats.org/officeDocument/2006/relationships/hyperlink" Id="rId59" Target="https://doi.org/10.1126/science.aaa6146" TargetMode="External" /><Relationship Type="http://schemas.openxmlformats.org/officeDocument/2006/relationships/hyperlink" Id="rId25" Target="https://github.com/CSSEGISandData/COVID-19"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www.countyhealthrankings.org/" TargetMode="External" /><Relationship Type="http://schemas.openxmlformats.org/officeDocument/2006/relationships/hyperlink" Id="rId24" Target="https://www.google.com/covid19/mobility/" TargetMode="External" /><Relationship Type="http://schemas.openxmlformats.org/officeDocument/2006/relationships/hyperlink" Id="rId5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Utilizing Google’s Mobility Report to understand Infectious Disease Dynamics</dc:title>
  <dc:creator>Vincent Nguyen</dc:creator>
  <cp:keywords/>
  <dcterms:created xsi:type="dcterms:W3CDTF">2025-02-21T20:17:39Z</dcterms:created>
  <dcterms:modified xsi:type="dcterms:W3CDTF">2025-02-21T20:17:39Z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