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ID2103 - Art &amp; Aesthetics in Design</w:t>
      </w:r>
    </w:p>
    <w:p>
      <w:r>
        <w:t>End Semester Examination</w:t>
      </w:r>
      <w:r>
        <w:br/>
        <w:t>Answer all questions.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Q.No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1(a)</w:t>
            </w:r>
          </w:p>
        </w:tc>
        <w:tc>
          <w:tcPr>
            <w:tcW w:type="dxa" w:w="2880"/>
          </w:tcPr>
          <w:p>
            <w:r>
              <w:t>List the elements and principles of design.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1(b)</w:t>
            </w:r>
          </w:p>
        </w:tc>
        <w:tc>
          <w:tcPr>
            <w:tcW w:type="dxa" w:w="2880"/>
          </w:tcPr>
          <w:p>
            <w:r>
              <w:t>Explain the three primary components of the Design Quality Triangle.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1(c)</w:t>
            </w:r>
          </w:p>
        </w:tc>
        <w:tc>
          <w:tcPr>
            <w:tcW w:type="dxa" w:w="2880"/>
          </w:tcPr>
          <w:p>
            <w:r>
              <w:t>Discuss how they interact with each other in the context of product design with reference to a smart television.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2(a)</w:t>
            </w:r>
          </w:p>
        </w:tc>
        <w:tc>
          <w:tcPr>
            <w:tcW w:type="dxa" w:w="2880"/>
          </w:tcPr>
          <w:p>
            <w:r>
              <w:t>Explore how personal identity, emotions, and individual experiences are communicated through different forms of art.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2(b)</w:t>
            </w:r>
          </w:p>
        </w:tc>
        <w:tc>
          <w:tcPr>
            <w:tcW w:type="dxa" w:w="2880"/>
          </w:tcPr>
          <w:p>
            <w:r>
              <w:t>Why are some artworks revered across generations regardless of changing artistic trends?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3(a)</w:t>
            </w:r>
          </w:p>
        </w:tc>
        <w:tc>
          <w:tcPr>
            <w:tcW w:type="dxa" w:w="2880"/>
          </w:tcPr>
          <w:p>
            <w:r>
              <w:t>Critically analyze how art acts as a transformative force in society by challenging norms and promoting social awareness.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3(b)</w:t>
            </w:r>
          </w:p>
        </w:tc>
        <w:tc>
          <w:tcPr>
            <w:tcW w:type="dxa" w:w="2880"/>
          </w:tcPr>
          <w:p>
            <w:r>
              <w:t>Propose a public art installation for your campus that addresses a social issue, and justify your design choices.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