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160"/>
        <w:jc w:val="center"/>
      </w:pPr>
      <w:r>
        <w:rPr>
          <w:b/>
          <w:color w:val="1F4E79"/>
          <w:sz w:val="58"/>
        </w:rPr>
        <w:t>BugClassiNet-Next</w:t>
      </w:r>
    </w:p>
    <w:p>
      <w:pPr>
        <w:spacing w:after="240"/>
        <w:jc w:val="center"/>
      </w:pPr>
      <w:r>
        <w:rPr>
          <w:b/>
          <w:color w:val="355E86"/>
          <w:sz w:val="46"/>
        </w:rPr>
        <w:t>Stage 3 Research Report</w:t>
      </w:r>
    </w:p>
    <w:p>
      <w:pPr>
        <w:spacing w:after="680"/>
        <w:jc w:val="center"/>
      </w:pPr>
      <w:r>
        <w:rPr>
          <w:color w:val="464646"/>
          <w:sz w:val="26"/>
        </w:rPr>
        <w:t>Cross-project classification of Non-Aging Mandelbugs (NAM) vs Aging-Related Bugs (ARB) from software issue evidence</w:t>
      </w:r>
    </w:p>
    <w:p>
      <w:pPr>
        <w:spacing w:after="640"/>
        <w:jc w:val="center"/>
      </w:pPr>
      <w:r>
        <w:rPr>
          <w:sz w:val="21"/>
        </w:rPr>
        <w:t>Research review document | 27 September 2026</w:t>
      </w:r>
    </w:p>
    <w:p>
      <w:pPr>
        <w:spacing w:after="280"/>
        <w:jc w:val="center"/>
      </w:pPr>
      <w:r>
        <w:rPr>
          <w:sz w:val="21"/>
        </w:rPr>
        <w:t>Stage 3 status: finalized - dataset audit, baseline comparison, evidence-depth study, leakage-free nested selection, targeted error analysis, and ModernBERT screening completed</w:t>
      </w:r>
    </w:p>
    <w:p>
      <w:pPr>
        <w:jc w:val="center"/>
      </w:pPr>
      <w:r>
        <w:rPr>
          <w:sz w:val="21"/>
        </w:rPr>
        <w:t>Routing evaluation is intentionally excluded from this report and will be documented separately after the full hierarchy evaluation is complete.</w:t>
      </w:r>
    </w:p>
    <w:p>
      <w:r>
        <w:br w:type="page"/>
      </w:r>
    </w:p>
    <w:p>
      <w:pPr>
        <w:pStyle w:val="Heading1"/>
      </w:pPr>
      <w:r>
        <w:t>1. Executive Summary</w:t>
      </w:r>
    </w:p>
    <w:p>
      <w:pPr>
        <w:spacing w:after="100" w:line="259" w:lineRule="auto"/>
      </w:pPr>
      <w:r>
        <w:rPr>
          <w:i w:val="0"/>
          <w:color w:val="1A1A1A"/>
          <w:sz w:val="20"/>
        </w:rPr>
        <w:t>Objective. Stage 3 separates the MANDELBUG class produced by Stage 2 into Non-Aging Mandelbugs (NAM) and Aging-Related Bugs (ARB). The experiment asks whether this distinction can generalize to a completely unseen software project under a small, imbalanced, cross-project dataset.</w:t>
      </w:r>
    </w:p>
    <w:tbl>
      <w:tblPr>
        <w:tblW w:type="auto" w:w="0"/>
        <w:jc w:val="center"/>
        <w:tblLook w:firstColumn="1" w:firstRow="1" w:lastColumn="0" w:lastRow="0" w:noHBand="0" w:noVBand="1" w:val="04A0"/>
      </w:tblPr>
      <w:tblGrid>
        <w:gridCol w:w="10368"/>
      </w:tblGrid>
      <w:tr>
        <w:tc>
          <w:tcPr>
            <w:tcW w:type="dxa" w:w="10368"/>
            <w:shd w:fill="EAF2F8"/>
            <w:tcBorders>
              <w:top w:val="single" w:sz="10" w:color="5B9BD5"/>
              <w:left w:val="single" w:sz="10" w:color="5B9BD5"/>
              <w:bottom w:val="single" w:sz="10" w:color="5B9BD5"/>
              <w:right w:val="single" w:sz="10" w:color="5B9BD5"/>
            </w:tcBorders>
          </w:tcPr>
          <w:p>
            <w:pPr>
              <w:spacing w:after="40"/>
            </w:pPr>
            <w:r>
              <w:rPr>
                <w:b/>
                <w:color w:val="1F4E79"/>
                <w:sz w:val="22"/>
              </w:rPr>
              <w:t>Main finding</w:t>
            </w:r>
          </w:p>
          <w:p>
            <w:pPr>
              <w:spacing w:after="0" w:line="252" w:lineRule="auto"/>
            </w:pPr>
            <w:r>
              <w:rPr>
                <w:sz w:val="20"/>
              </w:rPr>
              <w:t>The selected Stage 3 decision rule is SBERT (sentence-transformers/all-mpnet-base-v2) using initial issue evidence at a 512-token context, followed by logistic regression with nested project-aware selection of class weighting and the ARB probability threshold. Under four-project outer leave-one-project-out evaluation it reaches Macro-F1 = 0.7322, accuracy = 0.8397, balanced accuracy = 0.7116, MCC = 0.4745, NAM F1 = 0.9019, and ARB F1 = 0.5625. The final confusion matrix is [[193, 14], [28, 27]] for [NAM, ARB].</w:t>
            </w:r>
          </w:p>
        </w:tc>
      </w:tr>
    </w:tbl>
    <w:p>
      <w:pPr>
        <w:pStyle w:val="ListBullet"/>
        <w:spacing w:after="40"/>
        <w:ind w:left="259" w:hanging="173"/>
      </w:pPr>
      <w:r>
        <w:rPr>
          <w:color w:val="1A1A1A"/>
          <w:sz w:val="19"/>
        </w:rPr>
        <w:t>The frozen supervised Stage 3 dataset contains 262 unique MANDELBUG issues: 207 NAM (79.0%) and 55 ARB (21.0%).</w:t>
      </w:r>
    </w:p>
    <w:p>
      <w:pPr>
        <w:pStyle w:val="ListBullet"/>
        <w:spacing w:after="40"/>
        <w:ind w:left="259" w:hanging="173"/>
      </w:pPr>
      <w:r>
        <w:rPr>
          <w:color w:val="1A1A1A"/>
          <w:sz w:val="19"/>
        </w:rPr>
        <w:t>A classical TF-IDF + LinearSVC baseline reaches only 0.5606 Macro-F1, establishing that sparse lexical features are insufficient for robust cross-project NAM/ARB transfer.</w:t>
      </w:r>
    </w:p>
    <w:p>
      <w:pPr>
        <w:pStyle w:val="ListBullet"/>
        <w:spacing w:after="40"/>
        <w:ind w:left="259" w:hanging="173"/>
      </w:pPr>
      <w:r>
        <w:rPr>
          <w:color w:val="1A1A1A"/>
          <w:sz w:val="19"/>
        </w:rPr>
        <w:t>SBERT initial @512 at the default 0.5 threshold reaches 0.6149 Macro-F1. Leakage-free nested selection raises this to 0.7322, mainly by improving ARB recall from 0.2000 to 0.4909 and ARB F1 from 0.3284 to 0.5625.</w:t>
      </w:r>
    </w:p>
    <w:p>
      <w:pPr>
        <w:pStyle w:val="ListBullet"/>
        <w:spacing w:after="40"/>
        <w:ind w:left="259" w:hanging="173"/>
      </w:pPr>
      <w:r>
        <w:rPr>
          <w:color w:val="1A1A1A"/>
          <w:sz w:val="19"/>
        </w:rPr>
        <w:t>Full discussion evidence does not improve the selected model: nested full-evidence Macro-F1 is 0.6778, 0.0544 below initial evidence, with MCC lower by 0.1188.</w:t>
      </w:r>
    </w:p>
    <w:p>
      <w:pPr>
        <w:pStyle w:val="ListBullet"/>
        <w:spacing w:after="40"/>
        <w:ind w:left="259" w:hanging="173"/>
      </w:pPr>
      <w:r>
        <w:rPr>
          <w:color w:val="1A1A1A"/>
          <w:sz w:val="19"/>
        </w:rPr>
        <w:t>The remaining 42 errors are strongly project-structured: Linux contributes 20 of the 28 ARB→NAM misses, while MySQL contributes 10 of the 14 NAM→ARB false positives.</w:t>
      </w:r>
    </w:p>
    <w:p>
      <w:pPr>
        <w:pStyle w:val="ListBullet"/>
        <w:spacing w:after="40"/>
        <w:ind w:left="259" w:hanging="173"/>
      </w:pPr>
      <w:r>
        <w:rPr>
          <w:color w:val="1A1A1A"/>
          <w:sz w:val="19"/>
        </w:rPr>
        <w:t>A controlled seed-42 ModernBERT-base @512 screen performs near chance relative to the selected SBERT model (0.4996 tuned Macro-F1, MCC 0.0484); it was therefore not expanded to a three-seed study.</w:t>
      </w:r>
    </w:p>
    <w:p>
      <w:pPr>
        <w:pStyle w:val="Heading1"/>
      </w:pPr>
      <w:r>
        <w:t>2. Research Questions and Scope</w:t>
      </w:r>
    </w:p>
    <w:p>
      <w:pPr>
        <w:pStyle w:val="ListBullet"/>
        <w:spacing w:after="40"/>
        <w:ind w:left="259" w:hanging="173"/>
      </w:pPr>
      <w:r>
        <w:rPr>
          <w:color w:val="1A1A1A"/>
          <w:sz w:val="19"/>
        </w:rPr>
        <w:t>RQ1 - Cross-project generalization: Can NAM vs ARB be predicted for a project that is completely held out from training?</w:t>
      </w:r>
    </w:p>
    <w:p>
      <w:pPr>
        <w:pStyle w:val="ListBullet"/>
        <w:spacing w:after="40"/>
        <w:ind w:left="259" w:hanging="173"/>
      </w:pPr>
      <w:r>
        <w:rPr>
          <w:color w:val="1A1A1A"/>
          <w:sz w:val="19"/>
        </w:rPr>
        <w:t>RQ2 - Representation choice: How do TF-IDF lexical features, fixed sentence embeddings, and end-to-end ModernBERT fine-tuning compare in this low-data setting?</w:t>
      </w:r>
    </w:p>
    <w:p>
      <w:pPr>
        <w:pStyle w:val="ListBullet"/>
        <w:spacing w:after="40"/>
        <w:ind w:left="259" w:hanging="173"/>
      </w:pPr>
      <w:r>
        <w:rPr>
          <w:color w:val="1A1A1A"/>
          <w:sz w:val="19"/>
        </w:rPr>
        <w:t>RQ3 - Evidence depth: Does adding issue-thread discussion improve generalization relative to title + initial description + environment evidence?</w:t>
      </w:r>
    </w:p>
    <w:p>
      <w:pPr>
        <w:pStyle w:val="ListBullet"/>
        <w:spacing w:after="40"/>
        <w:ind w:left="259" w:hanging="173"/>
      </w:pPr>
      <w:r>
        <w:rPr>
          <w:color w:val="1A1A1A"/>
          <w:sz w:val="19"/>
        </w:rPr>
        <w:t>RQ4 - Imbalance-aware decision selection: Can class weighting and an ARB threshold chosen only from training projects improve the minority-class trade-off without outer-test leakage?</w:t>
      </w:r>
    </w:p>
    <w:p>
      <w:pPr>
        <w:pStyle w:val="ListBullet"/>
        <w:spacing w:after="40"/>
        <w:ind w:left="259" w:hanging="173"/>
      </w:pPr>
      <w:r>
        <w:rPr>
          <w:color w:val="1A1A1A"/>
          <w:sz w:val="19"/>
        </w:rPr>
        <w:t>RQ5 - Project sensitivity and error structure: Which projects dominate residual ARB/NAM errors, and are the remaining failure modes symmetric?</w:t>
      </w:r>
    </w:p>
    <w:p>
      <w:pPr>
        <w:spacing w:after="100" w:line="259" w:lineRule="auto"/>
      </w:pPr>
      <w:r>
        <w:rPr>
          <w:b/>
          <w:color w:val="1A1A1A"/>
          <w:sz w:val="20"/>
        </w:rPr>
        <w:t xml:space="preserve">Stage boundary. </w:t>
      </w:r>
      <w:r>
        <w:rPr>
          <w:color w:val="1A1A1A"/>
          <w:sz w:val="20"/>
        </w:rPr>
        <w:t>Stage 3 is trained and evaluated only on issues whose reconstructed gold annotation is NAM or ARB. BOH reports are excluded from standalone Stage 3 model selection. Stage 1, Stage 2 routing, and end-to-end hierarchy behavior are outside this report and will be analyzed in a separate routing report.</w:t>
      </w:r>
    </w:p>
    <w:p>
      <w:pPr>
        <w:pStyle w:val="Heading1"/>
      </w:pPr>
      <w:r>
        <w:t>3. Dataset Construction and Label Design</w:t>
      </w:r>
    </w:p>
    <w:p>
      <w:pPr>
        <w:spacing w:after="100" w:line="259" w:lineRule="auto"/>
      </w:pPr>
      <w:r>
        <w:rPr>
          <w:i w:val="0"/>
          <w:color w:val="1A1A1A"/>
          <w:sz w:val="20"/>
        </w:rPr>
        <w:t>Stage 3 is derived directly from the frozen Stage 2 supervised dataset. The Stage 2 artifact contains 806 unique issues; filtering to rows with gold Stage 3 labels NAM or ARB yields 262 unique Stage 3 examples with no duplicate issue_key values.</w:t>
      </w:r>
    </w:p>
    <w:tbl>
      <w:tblPr>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shd w:fill="1F4E79"/>
            <w:vAlign w:val="center"/>
            <w:tcBorders>
              <w:top w:val="single" w:sz="4" w:color="D5DCE5"/>
              <w:left w:val="single" w:sz="4" w:color="D5DCE5"/>
              <w:bottom w:val="single" w:sz="4" w:color="D5DCE5"/>
              <w:right w:val="single" w:sz="4" w:color="D5DCE5"/>
            </w:tcBorders>
          </w:tcPr>
          <w:p>
            <w:pPr>
              <w:spacing w:after="0"/>
            </w:pPr>
            <w:r>
              <w:rPr>
                <w:b/>
                <w:color w:val="FFFFFF"/>
                <w:sz w:val="18"/>
              </w:rPr>
              <w:t>Label</w:t>
            </w:r>
          </w:p>
        </w:tc>
        <w:tc>
          <w:tcPr>
            <w:tcW w:type="dxa" w:w="2592"/>
            <w:shd w:fill="1F4E79"/>
            <w:vAlign w:val="center"/>
            <w:tcBorders>
              <w:top w:val="single" w:sz="4" w:color="D5DCE5"/>
              <w:left w:val="single" w:sz="4" w:color="D5DCE5"/>
              <w:bottom w:val="single" w:sz="4" w:color="D5DCE5"/>
              <w:right w:val="single" w:sz="4" w:color="D5DCE5"/>
            </w:tcBorders>
          </w:tcPr>
          <w:p>
            <w:pPr>
              <w:spacing w:after="0"/>
            </w:pPr>
            <w:r>
              <w:rPr>
                <w:b/>
                <w:color w:val="FFFFFF"/>
                <w:sz w:val="18"/>
              </w:rPr>
              <w:t>Count</w:t>
            </w:r>
          </w:p>
        </w:tc>
        <w:tc>
          <w:tcPr>
            <w:tcW w:type="dxa" w:w="2592"/>
            <w:shd w:fill="1F4E79"/>
            <w:vAlign w:val="center"/>
            <w:tcBorders>
              <w:top w:val="single" w:sz="4" w:color="D5DCE5"/>
              <w:left w:val="single" w:sz="4" w:color="D5DCE5"/>
              <w:bottom w:val="single" w:sz="4" w:color="D5DCE5"/>
              <w:right w:val="single" w:sz="4" w:color="D5DCE5"/>
            </w:tcBorders>
          </w:tcPr>
          <w:p>
            <w:pPr>
              <w:spacing w:after="0"/>
            </w:pPr>
            <w:r>
              <w:rPr>
                <w:b/>
                <w:color w:val="FFFFFF"/>
                <w:sz w:val="18"/>
              </w:rPr>
              <w:t>Share</w:t>
            </w:r>
          </w:p>
        </w:tc>
        <w:tc>
          <w:tcPr>
            <w:tcW w:type="dxa" w:w="2592"/>
            <w:shd w:fill="1F4E79"/>
            <w:vAlign w:val="center"/>
            <w:tcBorders>
              <w:top w:val="single" w:sz="4" w:color="D5DCE5"/>
              <w:left w:val="single" w:sz="4" w:color="D5DCE5"/>
              <w:bottom w:val="single" w:sz="4" w:color="D5DCE5"/>
              <w:right w:val="single" w:sz="4" w:color="D5DCE5"/>
            </w:tcBorders>
          </w:tcPr>
          <w:p>
            <w:pPr>
              <w:spacing w:after="0"/>
            </w:pPr>
            <w:r>
              <w:rPr>
                <w:b/>
                <w:color w:val="FFFFFF"/>
                <w:sz w:val="18"/>
              </w:rPr>
              <w:t>Interpretation</w:t>
            </w:r>
          </w:p>
        </w:tc>
      </w:tr>
      <w:tr>
        <w:tc>
          <w:tcPr>
            <w:tcW w:type="dxa" w:w="1440"/>
            <w:vAlign w:val="center"/>
            <w:tcBorders>
              <w:top w:val="single" w:sz="4" w:color="D5DCE5"/>
              <w:left w:val="single" w:sz="4" w:color="D5DCE5"/>
              <w:bottom w:val="single" w:sz="4" w:color="D5DCE5"/>
              <w:right w:val="single" w:sz="4" w:color="D5DCE5"/>
            </w:tcBorders>
          </w:tcPr>
          <w:p>
            <w:pPr>
              <w:spacing w:after="0"/>
            </w:pPr>
            <w:r>
              <w:rPr>
                <w:sz w:val="18"/>
              </w:rPr>
              <w:t>NAM</w:t>
            </w:r>
          </w:p>
        </w:tc>
        <w:tc>
          <w:tcPr>
            <w:tcW w:type="dxa" w:w="1440"/>
            <w:vAlign w:val="center"/>
            <w:tcBorders>
              <w:top w:val="single" w:sz="4" w:color="D5DCE5"/>
              <w:left w:val="single" w:sz="4" w:color="D5DCE5"/>
              <w:bottom w:val="single" w:sz="4" w:color="D5DCE5"/>
              <w:right w:val="single" w:sz="4" w:color="D5DCE5"/>
            </w:tcBorders>
          </w:tcPr>
          <w:p>
            <w:pPr>
              <w:spacing w:after="0"/>
            </w:pPr>
            <w:r>
              <w:rPr>
                <w:sz w:val="18"/>
              </w:rPr>
              <w:t>207</w:t>
            </w:r>
          </w:p>
        </w:tc>
        <w:tc>
          <w:tcPr>
            <w:tcW w:type="dxa" w:w="1440"/>
            <w:vAlign w:val="center"/>
            <w:tcBorders>
              <w:top w:val="single" w:sz="4" w:color="D5DCE5"/>
              <w:left w:val="single" w:sz="4" w:color="D5DCE5"/>
              <w:bottom w:val="single" w:sz="4" w:color="D5DCE5"/>
              <w:right w:val="single" w:sz="4" w:color="D5DCE5"/>
            </w:tcBorders>
          </w:tcPr>
          <w:p>
            <w:pPr>
              <w:spacing w:after="0"/>
            </w:pPr>
            <w:r>
              <w:rPr>
                <w:sz w:val="18"/>
              </w:rPr>
              <w:t>79.0%</w:t>
            </w:r>
          </w:p>
        </w:tc>
        <w:tc>
          <w:tcPr>
            <w:tcW w:type="dxa" w:w="4608"/>
            <w:vAlign w:val="center"/>
            <w:tcBorders>
              <w:top w:val="single" w:sz="4" w:color="D5DCE5"/>
              <w:left w:val="single" w:sz="4" w:color="D5DCE5"/>
              <w:bottom w:val="single" w:sz="4" w:color="D5DCE5"/>
              <w:right w:val="single" w:sz="4" w:color="D5DCE5"/>
            </w:tcBorders>
          </w:tcPr>
          <w:p>
            <w:pPr>
              <w:spacing w:after="0"/>
            </w:pPr>
            <w:r>
              <w:rPr>
                <w:sz w:val="18"/>
              </w:rPr>
              <w:t>Non-aging Mandelbug</w:t>
            </w:r>
          </w:p>
        </w:tc>
      </w:tr>
      <w:tr>
        <w:tc>
          <w:tcPr>
            <w:tcW w:type="dxa" w:w="1440"/>
            <w:vAlign w:val="center"/>
            <w:shd w:fill="F3F6F9"/>
            <w:tcBorders>
              <w:top w:val="single" w:sz="4" w:color="D5DCE5"/>
              <w:left w:val="single" w:sz="4" w:color="D5DCE5"/>
              <w:bottom w:val="single" w:sz="4" w:color="D5DCE5"/>
              <w:right w:val="single" w:sz="4" w:color="D5DCE5"/>
            </w:tcBorders>
          </w:tcPr>
          <w:p>
            <w:pPr>
              <w:spacing w:after="0"/>
            </w:pPr>
            <w:r>
              <w:rPr>
                <w:sz w:val="18"/>
              </w:rPr>
              <w:t>ARB</w:t>
            </w:r>
          </w:p>
        </w:tc>
        <w:tc>
          <w:tcPr>
            <w:tcW w:type="dxa" w:w="1440"/>
            <w:vAlign w:val="center"/>
            <w:shd w:fill="F3F6F9"/>
            <w:tcBorders>
              <w:top w:val="single" w:sz="4" w:color="D5DCE5"/>
              <w:left w:val="single" w:sz="4" w:color="D5DCE5"/>
              <w:bottom w:val="single" w:sz="4" w:color="D5DCE5"/>
              <w:right w:val="single" w:sz="4" w:color="D5DCE5"/>
            </w:tcBorders>
          </w:tcPr>
          <w:p>
            <w:pPr>
              <w:spacing w:after="0"/>
            </w:pPr>
            <w:r>
              <w:rPr>
                <w:sz w:val="18"/>
              </w:rPr>
              <w:t>55</w:t>
            </w:r>
          </w:p>
        </w:tc>
        <w:tc>
          <w:tcPr>
            <w:tcW w:type="dxa" w:w="1440"/>
            <w:vAlign w:val="center"/>
            <w:shd w:fill="F3F6F9"/>
            <w:tcBorders>
              <w:top w:val="single" w:sz="4" w:color="D5DCE5"/>
              <w:left w:val="single" w:sz="4" w:color="D5DCE5"/>
              <w:bottom w:val="single" w:sz="4" w:color="D5DCE5"/>
              <w:right w:val="single" w:sz="4" w:color="D5DCE5"/>
            </w:tcBorders>
          </w:tcPr>
          <w:p>
            <w:pPr>
              <w:spacing w:after="0"/>
            </w:pPr>
            <w:r>
              <w:rPr>
                <w:sz w:val="18"/>
              </w:rPr>
              <w:t>21.0%</w:t>
            </w:r>
          </w:p>
        </w:tc>
        <w:tc>
          <w:tcPr>
            <w:tcW w:type="dxa" w:w="4608"/>
            <w:vAlign w:val="center"/>
            <w:shd w:fill="F3F6F9"/>
            <w:tcBorders>
              <w:top w:val="single" w:sz="4" w:color="D5DCE5"/>
              <w:left w:val="single" w:sz="4" w:color="D5DCE5"/>
              <w:bottom w:val="single" w:sz="4" w:color="D5DCE5"/>
              <w:right w:val="single" w:sz="4" w:color="D5DCE5"/>
            </w:tcBorders>
          </w:tcPr>
          <w:p>
            <w:pPr>
              <w:spacing w:after="0"/>
            </w:pPr>
            <w:r>
              <w:rPr>
                <w:sz w:val="18"/>
              </w:rPr>
              <w:t>Aging-related bug</w:t>
            </w:r>
          </w:p>
        </w:tc>
      </w:tr>
      <w:tr>
        <w:tc>
          <w:tcPr>
            <w:tcW w:type="dxa" w:w="1440"/>
            <w:vAlign w:val="center"/>
            <w:tcBorders>
              <w:top w:val="single" w:sz="4" w:color="D5DCE5"/>
              <w:left w:val="single" w:sz="4" w:color="D5DCE5"/>
              <w:bottom w:val="single" w:sz="4" w:color="D5DCE5"/>
              <w:right w:val="single" w:sz="4" w:color="D5DCE5"/>
            </w:tcBorders>
          </w:tcPr>
          <w:p>
            <w:pPr>
              <w:spacing w:after="0"/>
            </w:pPr>
            <w:r>
              <w:rPr>
                <w:sz w:val="18"/>
              </w:rPr>
              <w:t>Total</w:t>
            </w:r>
          </w:p>
        </w:tc>
        <w:tc>
          <w:tcPr>
            <w:tcW w:type="dxa" w:w="1440"/>
            <w:vAlign w:val="center"/>
            <w:tcBorders>
              <w:top w:val="single" w:sz="4" w:color="D5DCE5"/>
              <w:left w:val="single" w:sz="4" w:color="D5DCE5"/>
              <w:bottom w:val="single" w:sz="4" w:color="D5DCE5"/>
              <w:right w:val="single" w:sz="4" w:color="D5DCE5"/>
            </w:tcBorders>
          </w:tcPr>
          <w:p>
            <w:pPr>
              <w:spacing w:after="0"/>
            </w:pPr>
            <w:r>
              <w:rPr>
                <w:sz w:val="18"/>
              </w:rPr>
              <w:t>262</w:t>
            </w:r>
          </w:p>
        </w:tc>
        <w:tc>
          <w:tcPr>
            <w:tcW w:type="dxa" w:w="1440"/>
            <w:vAlign w:val="center"/>
            <w:tcBorders>
              <w:top w:val="single" w:sz="4" w:color="D5DCE5"/>
              <w:left w:val="single" w:sz="4" w:color="D5DCE5"/>
              <w:bottom w:val="single" w:sz="4" w:color="D5DCE5"/>
              <w:right w:val="single" w:sz="4" w:color="D5DCE5"/>
            </w:tcBorders>
          </w:tcPr>
          <w:p>
            <w:pPr>
              <w:spacing w:after="0"/>
            </w:pPr>
            <w:r>
              <w:rPr>
                <w:sz w:val="18"/>
              </w:rPr>
              <w:t>100%</w:t>
            </w:r>
          </w:p>
        </w:tc>
        <w:tc>
          <w:tcPr>
            <w:tcW w:type="dxa" w:w="4608"/>
            <w:vAlign w:val="center"/>
            <w:tcBorders>
              <w:top w:val="single" w:sz="4" w:color="D5DCE5"/>
              <w:left w:val="single" w:sz="4" w:color="D5DCE5"/>
              <w:bottom w:val="single" w:sz="4" w:color="D5DCE5"/>
              <w:right w:val="single" w:sz="4" w:color="D5DCE5"/>
            </w:tcBorders>
          </w:tcPr>
          <w:p>
            <w:pPr>
              <w:spacing w:after="0"/>
            </w:pPr>
            <w:r>
              <w:rPr>
                <w:sz w:val="18"/>
              </w:rPr>
              <w:t>Stage 3 supervised set</w:t>
            </w:r>
          </w:p>
        </w:tc>
      </w:tr>
    </w:tbl>
    <w:p>
      <w:pPr>
        <w:spacing w:after="100" w:line="259" w:lineRule="auto"/>
      </w:pPr>
      <w:r>
        <w:rPr>
          <w:i w:val="0"/>
          <w:color w:val="1A1A1A"/>
          <w:sz w:val="20"/>
        </w:rPr>
        <w:t>The resulting class ratio is approximately 3.76 NAM examples for every ARB example. ARB is therefore treated as the positive/minority class for probability reporting, PR-AUC, threshold selection, and error analysis.</w:t>
      </w:r>
    </w:p>
    <w:p>
      <w:pPr>
        <w:pStyle w:val="Heading2"/>
      </w:pPr>
      <w:r>
        <w:t>3.1 Project distribution</w:t>
      </w:r>
    </w:p>
    <w:tbl>
      <w:tblPr>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trPr>
        <w:tc>
          <w:tcPr>
            <w:tcW w:type="dxa" w:w="2074"/>
            <w:shd w:fill="1F4E79"/>
            <w:vAlign w:val="center"/>
            <w:tcBorders>
              <w:top w:val="single" w:sz="4" w:color="D5DCE5"/>
              <w:left w:val="single" w:sz="4" w:color="D5DCE5"/>
              <w:bottom w:val="single" w:sz="4" w:color="D5DCE5"/>
              <w:right w:val="single" w:sz="4" w:color="D5DCE5"/>
            </w:tcBorders>
          </w:tcPr>
          <w:p>
            <w:pPr>
              <w:spacing w:after="0"/>
            </w:pPr>
            <w:r>
              <w:rPr>
                <w:b/>
                <w:color w:val="FFFFFF"/>
                <w:sz w:val="17"/>
              </w:rPr>
              <w:t>Project</w:t>
            </w:r>
          </w:p>
        </w:tc>
        <w:tc>
          <w:tcPr>
            <w:tcW w:type="dxa" w:w="2074"/>
            <w:shd w:fill="1F4E79"/>
            <w:vAlign w:val="center"/>
            <w:tcBorders>
              <w:top w:val="single" w:sz="4" w:color="D5DCE5"/>
              <w:left w:val="single" w:sz="4" w:color="D5DCE5"/>
              <w:bottom w:val="single" w:sz="4" w:color="D5DCE5"/>
              <w:right w:val="single" w:sz="4" w:color="D5DCE5"/>
            </w:tcBorders>
          </w:tcPr>
          <w:p>
            <w:pPr>
              <w:spacing w:after="0"/>
            </w:pPr>
            <w:r>
              <w:rPr>
                <w:b/>
                <w:color w:val="FFFFFF"/>
                <w:sz w:val="17"/>
              </w:rPr>
              <w:t>NAM</w:t>
            </w:r>
          </w:p>
        </w:tc>
        <w:tc>
          <w:tcPr>
            <w:tcW w:type="dxa" w:w="2074"/>
            <w:shd w:fill="1F4E79"/>
            <w:vAlign w:val="center"/>
            <w:tcBorders>
              <w:top w:val="single" w:sz="4" w:color="D5DCE5"/>
              <w:left w:val="single" w:sz="4" w:color="D5DCE5"/>
              <w:bottom w:val="single" w:sz="4" w:color="D5DCE5"/>
              <w:right w:val="single" w:sz="4" w:color="D5DCE5"/>
            </w:tcBorders>
          </w:tcPr>
          <w:p>
            <w:pPr>
              <w:spacing w:after="0"/>
            </w:pPr>
            <w:r>
              <w:rPr>
                <w:b/>
                <w:color w:val="FFFFFF"/>
                <w:sz w:val="17"/>
              </w:rPr>
              <w:t>ARB</w:t>
            </w:r>
          </w:p>
        </w:tc>
        <w:tc>
          <w:tcPr>
            <w:tcW w:type="dxa" w:w="2074"/>
            <w:shd w:fill="1F4E79"/>
            <w:vAlign w:val="center"/>
            <w:tcBorders>
              <w:top w:val="single" w:sz="4" w:color="D5DCE5"/>
              <w:left w:val="single" w:sz="4" w:color="D5DCE5"/>
              <w:bottom w:val="single" w:sz="4" w:color="D5DCE5"/>
              <w:right w:val="single" w:sz="4" w:color="D5DCE5"/>
            </w:tcBorders>
          </w:tcPr>
          <w:p>
            <w:pPr>
              <w:spacing w:after="0"/>
            </w:pPr>
            <w:r>
              <w:rPr>
                <w:b/>
                <w:color w:val="FFFFFF"/>
                <w:sz w:val="17"/>
              </w:rPr>
              <w:t>Total</w:t>
            </w:r>
          </w:p>
        </w:tc>
        <w:tc>
          <w:tcPr>
            <w:tcW w:type="dxa" w:w="2074"/>
            <w:shd w:fill="1F4E79"/>
            <w:vAlign w:val="center"/>
            <w:tcBorders>
              <w:top w:val="single" w:sz="4" w:color="D5DCE5"/>
              <w:left w:val="single" w:sz="4" w:color="D5DCE5"/>
              <w:bottom w:val="single" w:sz="4" w:color="D5DCE5"/>
              <w:right w:val="single" w:sz="4" w:color="D5DCE5"/>
            </w:tcBorders>
          </w:tcPr>
          <w:p>
            <w:pPr>
              <w:spacing w:after="0"/>
            </w:pPr>
            <w:r>
              <w:rPr>
                <w:b/>
                <w:color w:val="FFFFFF"/>
                <w:sz w:val="17"/>
              </w:rPr>
              <w:t>ARB share</w:t>
            </w:r>
          </w:p>
        </w:tc>
      </w:tr>
      <w:tr>
        <w:tc>
          <w:tcPr>
            <w:tcW w:type="dxa" w:w="2074"/>
            <w:vAlign w:val="center"/>
            <w:tcBorders>
              <w:top w:val="single" w:sz="4" w:color="D5DCE5"/>
              <w:left w:val="single" w:sz="4" w:color="D5DCE5"/>
              <w:bottom w:val="single" w:sz="4" w:color="D5DCE5"/>
              <w:right w:val="single" w:sz="4" w:color="D5DCE5"/>
            </w:tcBorders>
          </w:tcPr>
          <w:p>
            <w:pPr>
              <w:spacing w:after="0"/>
            </w:pPr>
            <w:r>
              <w:rPr>
                <w:sz w:val="17"/>
              </w:rPr>
              <w:t>AXIS</w:t>
            </w:r>
          </w:p>
        </w:tc>
        <w:tc>
          <w:tcPr>
            <w:tcW w:type="dxa" w:w="2074"/>
            <w:vAlign w:val="center"/>
            <w:tcBorders>
              <w:top w:val="single" w:sz="4" w:color="D5DCE5"/>
              <w:left w:val="single" w:sz="4" w:color="D5DCE5"/>
              <w:bottom w:val="single" w:sz="4" w:color="D5DCE5"/>
              <w:right w:val="single" w:sz="4" w:color="D5DCE5"/>
            </w:tcBorders>
          </w:tcPr>
          <w:p>
            <w:pPr>
              <w:spacing w:after="0"/>
            </w:pPr>
            <w:r>
              <w:rPr>
                <w:sz w:val="17"/>
              </w:rPr>
              <w:t>7</w:t>
            </w:r>
          </w:p>
        </w:tc>
        <w:tc>
          <w:tcPr>
            <w:tcW w:type="dxa" w:w="2074"/>
            <w:vAlign w:val="center"/>
            <w:tcBorders>
              <w:top w:val="single" w:sz="4" w:color="D5DCE5"/>
              <w:left w:val="single" w:sz="4" w:color="D5DCE5"/>
              <w:bottom w:val="single" w:sz="4" w:color="D5DCE5"/>
              <w:right w:val="single" w:sz="4" w:color="D5DCE5"/>
            </w:tcBorders>
          </w:tcPr>
          <w:p>
            <w:pPr>
              <w:spacing w:after="0"/>
            </w:pPr>
            <w:r>
              <w:rPr>
                <w:sz w:val="17"/>
              </w:rPr>
              <w:t>8</w:t>
            </w:r>
          </w:p>
        </w:tc>
        <w:tc>
          <w:tcPr>
            <w:tcW w:type="dxa" w:w="2074"/>
            <w:vAlign w:val="center"/>
            <w:tcBorders>
              <w:top w:val="single" w:sz="4" w:color="D5DCE5"/>
              <w:left w:val="single" w:sz="4" w:color="D5DCE5"/>
              <w:bottom w:val="single" w:sz="4" w:color="D5DCE5"/>
              <w:right w:val="single" w:sz="4" w:color="D5DCE5"/>
            </w:tcBorders>
          </w:tcPr>
          <w:p>
            <w:pPr>
              <w:spacing w:after="0"/>
            </w:pPr>
            <w:r>
              <w:rPr>
                <w:sz w:val="17"/>
              </w:rPr>
              <w:t>15</w:t>
            </w:r>
          </w:p>
        </w:tc>
        <w:tc>
          <w:tcPr>
            <w:tcW w:type="dxa" w:w="2074"/>
            <w:vAlign w:val="center"/>
            <w:tcBorders>
              <w:top w:val="single" w:sz="4" w:color="D5DCE5"/>
              <w:left w:val="single" w:sz="4" w:color="D5DCE5"/>
              <w:bottom w:val="single" w:sz="4" w:color="D5DCE5"/>
              <w:right w:val="single" w:sz="4" w:color="D5DCE5"/>
            </w:tcBorders>
          </w:tcPr>
          <w:p>
            <w:pPr>
              <w:spacing w:after="0"/>
            </w:pPr>
            <w:r>
              <w:rPr>
                <w:sz w:val="17"/>
              </w:rPr>
              <w:t>53.3%</w:t>
            </w:r>
          </w:p>
        </w:tc>
      </w:tr>
      <w:tr>
        <w:tc>
          <w:tcPr>
            <w:tcW w:type="dxa" w:w="2074"/>
            <w:vAlign w:val="center"/>
            <w:shd w:fill="F3F6F9"/>
            <w:tcBorders>
              <w:top w:val="single" w:sz="4" w:color="D5DCE5"/>
              <w:left w:val="single" w:sz="4" w:color="D5DCE5"/>
              <w:bottom w:val="single" w:sz="4" w:color="D5DCE5"/>
              <w:right w:val="single" w:sz="4" w:color="D5DCE5"/>
            </w:tcBorders>
          </w:tcPr>
          <w:p>
            <w:pPr>
              <w:spacing w:after="0"/>
            </w:pPr>
            <w:r>
              <w:rPr>
                <w:sz w:val="17"/>
              </w:rPr>
              <w:t>HTTPD</w:t>
            </w:r>
          </w:p>
        </w:tc>
        <w:tc>
          <w:tcPr>
            <w:tcW w:type="dxa" w:w="2074"/>
            <w:vAlign w:val="center"/>
            <w:shd w:fill="F3F6F9"/>
            <w:tcBorders>
              <w:top w:val="single" w:sz="4" w:color="D5DCE5"/>
              <w:left w:val="single" w:sz="4" w:color="D5DCE5"/>
              <w:bottom w:val="single" w:sz="4" w:color="D5DCE5"/>
              <w:right w:val="single" w:sz="4" w:color="D5DCE5"/>
            </w:tcBorders>
          </w:tcPr>
          <w:p>
            <w:pPr>
              <w:spacing w:after="0"/>
            </w:pPr>
            <w:r>
              <w:rPr>
                <w:sz w:val="17"/>
              </w:rPr>
              <w:t>15</w:t>
            </w:r>
          </w:p>
        </w:tc>
        <w:tc>
          <w:tcPr>
            <w:tcW w:type="dxa" w:w="2074"/>
            <w:vAlign w:val="center"/>
            <w:shd w:fill="F3F6F9"/>
            <w:tcBorders>
              <w:top w:val="single" w:sz="4" w:color="D5DCE5"/>
              <w:left w:val="single" w:sz="4" w:color="D5DCE5"/>
              <w:bottom w:val="single" w:sz="4" w:color="D5DCE5"/>
              <w:right w:val="single" w:sz="4" w:color="D5DCE5"/>
            </w:tcBorders>
          </w:tcPr>
          <w:p>
            <w:pPr>
              <w:spacing w:after="0"/>
            </w:pPr>
            <w:r>
              <w:rPr>
                <w:sz w:val="17"/>
              </w:rPr>
              <w:t>10</w:t>
            </w:r>
          </w:p>
        </w:tc>
        <w:tc>
          <w:tcPr>
            <w:tcW w:type="dxa" w:w="2074"/>
            <w:vAlign w:val="center"/>
            <w:shd w:fill="F3F6F9"/>
            <w:tcBorders>
              <w:top w:val="single" w:sz="4" w:color="D5DCE5"/>
              <w:left w:val="single" w:sz="4" w:color="D5DCE5"/>
              <w:bottom w:val="single" w:sz="4" w:color="D5DCE5"/>
              <w:right w:val="single" w:sz="4" w:color="D5DCE5"/>
            </w:tcBorders>
          </w:tcPr>
          <w:p>
            <w:pPr>
              <w:spacing w:after="0"/>
            </w:pPr>
            <w:r>
              <w:rPr>
                <w:sz w:val="17"/>
              </w:rPr>
              <w:t>25</w:t>
            </w:r>
          </w:p>
        </w:tc>
        <w:tc>
          <w:tcPr>
            <w:tcW w:type="dxa" w:w="2074"/>
            <w:vAlign w:val="center"/>
            <w:shd w:fill="F3F6F9"/>
            <w:tcBorders>
              <w:top w:val="single" w:sz="4" w:color="D5DCE5"/>
              <w:left w:val="single" w:sz="4" w:color="D5DCE5"/>
              <w:bottom w:val="single" w:sz="4" w:color="D5DCE5"/>
              <w:right w:val="single" w:sz="4" w:color="D5DCE5"/>
            </w:tcBorders>
          </w:tcPr>
          <w:p>
            <w:pPr>
              <w:spacing w:after="0"/>
            </w:pPr>
            <w:r>
              <w:rPr>
                <w:sz w:val="17"/>
              </w:rPr>
              <w:t>40.0%</w:t>
            </w:r>
          </w:p>
        </w:tc>
      </w:tr>
      <w:tr>
        <w:tc>
          <w:tcPr>
            <w:tcW w:type="dxa" w:w="2074"/>
            <w:vAlign w:val="center"/>
            <w:tcBorders>
              <w:top w:val="single" w:sz="4" w:color="D5DCE5"/>
              <w:left w:val="single" w:sz="4" w:color="D5DCE5"/>
              <w:bottom w:val="single" w:sz="4" w:color="D5DCE5"/>
              <w:right w:val="single" w:sz="4" w:color="D5DCE5"/>
            </w:tcBorders>
          </w:tcPr>
          <w:p>
            <w:pPr>
              <w:spacing w:after="0"/>
            </w:pPr>
            <w:r>
              <w:rPr>
                <w:sz w:val="17"/>
              </w:rPr>
              <w:t>Linux</w:t>
            </w:r>
          </w:p>
        </w:tc>
        <w:tc>
          <w:tcPr>
            <w:tcW w:type="dxa" w:w="2074"/>
            <w:vAlign w:val="center"/>
            <w:tcBorders>
              <w:top w:val="single" w:sz="4" w:color="D5DCE5"/>
              <w:left w:val="single" w:sz="4" w:color="D5DCE5"/>
              <w:bottom w:val="single" w:sz="4" w:color="D5DCE5"/>
              <w:right w:val="single" w:sz="4" w:color="D5DCE5"/>
            </w:tcBorders>
          </w:tcPr>
          <w:p>
            <w:pPr>
              <w:spacing w:after="0"/>
            </w:pPr>
            <w:r>
              <w:rPr>
                <w:sz w:val="17"/>
              </w:rPr>
              <w:t>121</w:t>
            </w:r>
          </w:p>
        </w:tc>
        <w:tc>
          <w:tcPr>
            <w:tcW w:type="dxa" w:w="2074"/>
            <w:vAlign w:val="center"/>
            <w:tcBorders>
              <w:top w:val="single" w:sz="4" w:color="D5DCE5"/>
              <w:left w:val="single" w:sz="4" w:color="D5DCE5"/>
              <w:bottom w:val="single" w:sz="4" w:color="D5DCE5"/>
              <w:right w:val="single" w:sz="4" w:color="D5DCE5"/>
            </w:tcBorders>
          </w:tcPr>
          <w:p>
            <w:pPr>
              <w:spacing w:after="0"/>
            </w:pPr>
            <w:r>
              <w:rPr>
                <w:sz w:val="17"/>
              </w:rPr>
              <w:t>24</w:t>
            </w:r>
          </w:p>
        </w:tc>
        <w:tc>
          <w:tcPr>
            <w:tcW w:type="dxa" w:w="2074"/>
            <w:vAlign w:val="center"/>
            <w:tcBorders>
              <w:top w:val="single" w:sz="4" w:color="D5DCE5"/>
              <w:left w:val="single" w:sz="4" w:color="D5DCE5"/>
              <w:bottom w:val="single" w:sz="4" w:color="D5DCE5"/>
              <w:right w:val="single" w:sz="4" w:color="D5DCE5"/>
            </w:tcBorders>
          </w:tcPr>
          <w:p>
            <w:pPr>
              <w:spacing w:after="0"/>
            </w:pPr>
            <w:r>
              <w:rPr>
                <w:sz w:val="17"/>
              </w:rPr>
              <w:t>145</w:t>
            </w:r>
          </w:p>
        </w:tc>
        <w:tc>
          <w:tcPr>
            <w:tcW w:type="dxa" w:w="2074"/>
            <w:vAlign w:val="center"/>
            <w:tcBorders>
              <w:top w:val="single" w:sz="4" w:color="D5DCE5"/>
              <w:left w:val="single" w:sz="4" w:color="D5DCE5"/>
              <w:bottom w:val="single" w:sz="4" w:color="D5DCE5"/>
              <w:right w:val="single" w:sz="4" w:color="D5DCE5"/>
            </w:tcBorders>
          </w:tcPr>
          <w:p>
            <w:pPr>
              <w:spacing w:after="0"/>
            </w:pPr>
            <w:r>
              <w:rPr>
                <w:sz w:val="17"/>
              </w:rPr>
              <w:t>16.6%</w:t>
            </w:r>
          </w:p>
        </w:tc>
      </w:tr>
      <w:tr>
        <w:tc>
          <w:tcPr>
            <w:tcW w:type="dxa" w:w="2074"/>
            <w:vAlign w:val="center"/>
            <w:shd w:fill="F3F6F9"/>
            <w:tcBorders>
              <w:top w:val="single" w:sz="4" w:color="D5DCE5"/>
              <w:left w:val="single" w:sz="4" w:color="D5DCE5"/>
              <w:bottom w:val="single" w:sz="4" w:color="D5DCE5"/>
              <w:right w:val="single" w:sz="4" w:color="D5DCE5"/>
            </w:tcBorders>
          </w:tcPr>
          <w:p>
            <w:pPr>
              <w:spacing w:after="0"/>
            </w:pPr>
            <w:r>
              <w:rPr>
                <w:sz w:val="17"/>
              </w:rPr>
              <w:t>MySQL</w:t>
            </w:r>
          </w:p>
        </w:tc>
        <w:tc>
          <w:tcPr>
            <w:tcW w:type="dxa" w:w="2074"/>
            <w:vAlign w:val="center"/>
            <w:shd w:fill="F3F6F9"/>
            <w:tcBorders>
              <w:top w:val="single" w:sz="4" w:color="D5DCE5"/>
              <w:left w:val="single" w:sz="4" w:color="D5DCE5"/>
              <w:bottom w:val="single" w:sz="4" w:color="D5DCE5"/>
              <w:right w:val="single" w:sz="4" w:color="D5DCE5"/>
            </w:tcBorders>
          </w:tcPr>
          <w:p>
            <w:pPr>
              <w:spacing w:after="0"/>
            </w:pPr>
            <w:r>
              <w:rPr>
                <w:sz w:val="17"/>
              </w:rPr>
              <w:t>64</w:t>
            </w:r>
          </w:p>
        </w:tc>
        <w:tc>
          <w:tcPr>
            <w:tcW w:type="dxa" w:w="2074"/>
            <w:vAlign w:val="center"/>
            <w:shd w:fill="F3F6F9"/>
            <w:tcBorders>
              <w:top w:val="single" w:sz="4" w:color="D5DCE5"/>
              <w:left w:val="single" w:sz="4" w:color="D5DCE5"/>
              <w:bottom w:val="single" w:sz="4" w:color="D5DCE5"/>
              <w:right w:val="single" w:sz="4" w:color="D5DCE5"/>
            </w:tcBorders>
          </w:tcPr>
          <w:p>
            <w:pPr>
              <w:spacing w:after="0"/>
            </w:pPr>
            <w:r>
              <w:rPr>
                <w:sz w:val="17"/>
              </w:rPr>
              <w:t>13</w:t>
            </w:r>
          </w:p>
        </w:tc>
        <w:tc>
          <w:tcPr>
            <w:tcW w:type="dxa" w:w="2074"/>
            <w:vAlign w:val="center"/>
            <w:shd w:fill="F3F6F9"/>
            <w:tcBorders>
              <w:top w:val="single" w:sz="4" w:color="D5DCE5"/>
              <w:left w:val="single" w:sz="4" w:color="D5DCE5"/>
              <w:bottom w:val="single" w:sz="4" w:color="D5DCE5"/>
              <w:right w:val="single" w:sz="4" w:color="D5DCE5"/>
            </w:tcBorders>
          </w:tcPr>
          <w:p>
            <w:pPr>
              <w:spacing w:after="0"/>
            </w:pPr>
            <w:r>
              <w:rPr>
                <w:sz w:val="17"/>
              </w:rPr>
              <w:t>77</w:t>
            </w:r>
          </w:p>
        </w:tc>
        <w:tc>
          <w:tcPr>
            <w:tcW w:type="dxa" w:w="2074"/>
            <w:vAlign w:val="center"/>
            <w:shd w:fill="F3F6F9"/>
            <w:tcBorders>
              <w:top w:val="single" w:sz="4" w:color="D5DCE5"/>
              <w:left w:val="single" w:sz="4" w:color="D5DCE5"/>
              <w:bottom w:val="single" w:sz="4" w:color="D5DCE5"/>
              <w:right w:val="single" w:sz="4" w:color="D5DCE5"/>
            </w:tcBorders>
          </w:tcPr>
          <w:p>
            <w:pPr>
              <w:spacing w:after="0"/>
            </w:pPr>
            <w:r>
              <w:rPr>
                <w:sz w:val="17"/>
              </w:rPr>
              <w:t>16.9%</w:t>
            </w:r>
          </w:p>
        </w:tc>
      </w:tr>
      <w:tr>
        <w:tc>
          <w:tcPr>
            <w:tcW w:type="dxa" w:w="2074"/>
            <w:vAlign w:val="center"/>
            <w:tcBorders>
              <w:top w:val="single" w:sz="4" w:color="D5DCE5"/>
              <w:left w:val="single" w:sz="4" w:color="D5DCE5"/>
              <w:bottom w:val="single" w:sz="4" w:color="D5DCE5"/>
              <w:right w:val="single" w:sz="4" w:color="D5DCE5"/>
            </w:tcBorders>
          </w:tcPr>
          <w:p>
            <w:pPr>
              <w:spacing w:after="0"/>
            </w:pPr>
            <w:r>
              <w:rPr>
                <w:sz w:val="17"/>
              </w:rPr>
              <w:t>Total</w:t>
            </w:r>
          </w:p>
        </w:tc>
        <w:tc>
          <w:tcPr>
            <w:tcW w:type="dxa" w:w="2074"/>
            <w:vAlign w:val="center"/>
            <w:tcBorders>
              <w:top w:val="single" w:sz="4" w:color="D5DCE5"/>
              <w:left w:val="single" w:sz="4" w:color="D5DCE5"/>
              <w:bottom w:val="single" w:sz="4" w:color="D5DCE5"/>
              <w:right w:val="single" w:sz="4" w:color="D5DCE5"/>
            </w:tcBorders>
          </w:tcPr>
          <w:p>
            <w:pPr>
              <w:spacing w:after="0"/>
            </w:pPr>
            <w:r>
              <w:rPr>
                <w:sz w:val="17"/>
              </w:rPr>
              <w:t>207</w:t>
            </w:r>
          </w:p>
        </w:tc>
        <w:tc>
          <w:tcPr>
            <w:tcW w:type="dxa" w:w="2074"/>
            <w:vAlign w:val="center"/>
            <w:tcBorders>
              <w:top w:val="single" w:sz="4" w:color="D5DCE5"/>
              <w:left w:val="single" w:sz="4" w:color="D5DCE5"/>
              <w:bottom w:val="single" w:sz="4" w:color="D5DCE5"/>
              <w:right w:val="single" w:sz="4" w:color="D5DCE5"/>
            </w:tcBorders>
          </w:tcPr>
          <w:p>
            <w:pPr>
              <w:spacing w:after="0"/>
            </w:pPr>
            <w:r>
              <w:rPr>
                <w:sz w:val="17"/>
              </w:rPr>
              <w:t>55</w:t>
            </w:r>
          </w:p>
        </w:tc>
        <w:tc>
          <w:tcPr>
            <w:tcW w:type="dxa" w:w="2074"/>
            <w:vAlign w:val="center"/>
            <w:tcBorders>
              <w:top w:val="single" w:sz="4" w:color="D5DCE5"/>
              <w:left w:val="single" w:sz="4" w:color="D5DCE5"/>
              <w:bottom w:val="single" w:sz="4" w:color="D5DCE5"/>
              <w:right w:val="single" w:sz="4" w:color="D5DCE5"/>
            </w:tcBorders>
          </w:tcPr>
          <w:p>
            <w:pPr>
              <w:spacing w:after="0"/>
            </w:pPr>
            <w:r>
              <w:rPr>
                <w:sz w:val="17"/>
              </w:rPr>
              <w:t>262</w:t>
            </w:r>
          </w:p>
        </w:tc>
        <w:tc>
          <w:tcPr>
            <w:tcW w:type="dxa" w:w="2074"/>
            <w:vAlign w:val="center"/>
            <w:tcBorders>
              <w:top w:val="single" w:sz="4" w:color="D5DCE5"/>
              <w:left w:val="single" w:sz="4" w:color="D5DCE5"/>
              <w:bottom w:val="single" w:sz="4" w:color="D5DCE5"/>
              <w:right w:val="single" w:sz="4" w:color="D5DCE5"/>
            </w:tcBorders>
          </w:tcPr>
          <w:p>
            <w:pPr>
              <w:spacing w:after="0"/>
            </w:pPr>
            <w:r>
              <w:rPr>
                <w:sz w:val="17"/>
              </w:rPr>
              <w:t>21.0%</w:t>
            </w:r>
          </w:p>
        </w:tc>
      </w:tr>
    </w:tbl>
    <w:p>
      <w:pPr>
        <w:spacing w:after="100" w:line="259" w:lineRule="auto"/>
      </w:pPr>
      <w:r>
        <w:rPr>
          <w:i w:val="0"/>
          <w:color w:val="1A1A1A"/>
          <w:sz w:val="20"/>
        </w:rPr>
        <w:t>The project distribution is highly heterogeneous. AXIS is nearly balanced, whereas Linux and MySQL are strongly NAM-dominant. Random train/test splitting would therefore mix project-specific distributions and overstate generalization; all headline results use project-held-out evaluation.</w:t>
      </w:r>
    </w:p>
    <w:p>
      <w:pPr>
        <w:pStyle w:val="Heading2"/>
      </w:pPr>
      <w:r>
        <w:t>3.2 LOPO support audit</w:t>
      </w:r>
    </w:p>
    <w:tbl>
      <w:tblPr>
        <w:tblW w:type="auto" w:w="0"/>
        <w:jc w:val="center"/>
        <w:tblLayout w:type="autofit"/>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1481"/>
            <w:shd w:fill="1F4E79"/>
            <w:vAlign w:val="center"/>
            <w:tcBorders>
              <w:top w:val="single" w:sz="4" w:color="D5DCE5"/>
              <w:left w:val="single" w:sz="4" w:color="D5DCE5"/>
              <w:bottom w:val="single" w:sz="4" w:color="D5DCE5"/>
              <w:right w:val="single" w:sz="4" w:color="D5DCE5"/>
            </w:tcBorders>
          </w:tcPr>
          <w:p>
            <w:pPr>
              <w:spacing w:after="0"/>
            </w:pPr>
            <w:r>
              <w:rPr>
                <w:b/>
                <w:color w:val="FFFFFF"/>
                <w:sz w:val="16"/>
              </w:rPr>
              <w:t>Held-out project</w:t>
            </w:r>
          </w:p>
        </w:tc>
        <w:tc>
          <w:tcPr>
            <w:tcW w:type="dxa" w:w="1481"/>
            <w:shd w:fill="1F4E79"/>
            <w:vAlign w:val="center"/>
            <w:tcBorders>
              <w:top w:val="single" w:sz="4" w:color="D5DCE5"/>
              <w:left w:val="single" w:sz="4" w:color="D5DCE5"/>
              <w:bottom w:val="single" w:sz="4" w:color="D5DCE5"/>
              <w:right w:val="single" w:sz="4" w:color="D5DCE5"/>
            </w:tcBorders>
          </w:tcPr>
          <w:p>
            <w:pPr>
              <w:spacing w:after="0"/>
            </w:pPr>
            <w:r>
              <w:rPr>
                <w:b/>
                <w:color w:val="FFFFFF"/>
                <w:sz w:val="16"/>
              </w:rPr>
              <w:t>Train rows</w:t>
            </w:r>
          </w:p>
        </w:tc>
        <w:tc>
          <w:tcPr>
            <w:tcW w:type="dxa" w:w="1481"/>
            <w:shd w:fill="1F4E79"/>
            <w:vAlign w:val="center"/>
            <w:tcBorders>
              <w:top w:val="single" w:sz="4" w:color="D5DCE5"/>
              <w:left w:val="single" w:sz="4" w:color="D5DCE5"/>
              <w:bottom w:val="single" w:sz="4" w:color="D5DCE5"/>
              <w:right w:val="single" w:sz="4" w:color="D5DCE5"/>
            </w:tcBorders>
          </w:tcPr>
          <w:p>
            <w:pPr>
              <w:spacing w:after="0"/>
            </w:pPr>
            <w:r>
              <w:rPr>
                <w:b/>
                <w:color w:val="FFFFFF"/>
                <w:sz w:val="16"/>
              </w:rPr>
              <w:t>Train NAM</w:t>
            </w:r>
          </w:p>
        </w:tc>
        <w:tc>
          <w:tcPr>
            <w:tcW w:type="dxa" w:w="1481"/>
            <w:shd w:fill="1F4E79"/>
            <w:vAlign w:val="center"/>
            <w:tcBorders>
              <w:top w:val="single" w:sz="4" w:color="D5DCE5"/>
              <w:left w:val="single" w:sz="4" w:color="D5DCE5"/>
              <w:bottom w:val="single" w:sz="4" w:color="D5DCE5"/>
              <w:right w:val="single" w:sz="4" w:color="D5DCE5"/>
            </w:tcBorders>
          </w:tcPr>
          <w:p>
            <w:pPr>
              <w:spacing w:after="0"/>
            </w:pPr>
            <w:r>
              <w:rPr>
                <w:b/>
                <w:color w:val="FFFFFF"/>
                <w:sz w:val="16"/>
              </w:rPr>
              <w:t>Train ARB</w:t>
            </w:r>
          </w:p>
        </w:tc>
        <w:tc>
          <w:tcPr>
            <w:tcW w:type="dxa" w:w="1481"/>
            <w:shd w:fill="1F4E79"/>
            <w:vAlign w:val="center"/>
            <w:tcBorders>
              <w:top w:val="single" w:sz="4" w:color="D5DCE5"/>
              <w:left w:val="single" w:sz="4" w:color="D5DCE5"/>
              <w:bottom w:val="single" w:sz="4" w:color="D5DCE5"/>
              <w:right w:val="single" w:sz="4" w:color="D5DCE5"/>
            </w:tcBorders>
          </w:tcPr>
          <w:p>
            <w:pPr>
              <w:spacing w:after="0"/>
            </w:pPr>
            <w:r>
              <w:rPr>
                <w:b/>
                <w:color w:val="FFFFFF"/>
                <w:sz w:val="16"/>
              </w:rPr>
              <w:t>Test rows</w:t>
            </w:r>
          </w:p>
        </w:tc>
        <w:tc>
          <w:tcPr>
            <w:tcW w:type="dxa" w:w="1481"/>
            <w:shd w:fill="1F4E79"/>
            <w:vAlign w:val="center"/>
            <w:tcBorders>
              <w:top w:val="single" w:sz="4" w:color="D5DCE5"/>
              <w:left w:val="single" w:sz="4" w:color="D5DCE5"/>
              <w:bottom w:val="single" w:sz="4" w:color="D5DCE5"/>
              <w:right w:val="single" w:sz="4" w:color="D5DCE5"/>
            </w:tcBorders>
          </w:tcPr>
          <w:p>
            <w:pPr>
              <w:spacing w:after="0"/>
            </w:pPr>
            <w:r>
              <w:rPr>
                <w:b/>
                <w:color w:val="FFFFFF"/>
                <w:sz w:val="16"/>
              </w:rPr>
              <w:t>Test NAM</w:t>
            </w:r>
          </w:p>
        </w:tc>
        <w:tc>
          <w:tcPr>
            <w:tcW w:type="dxa" w:w="1481"/>
            <w:shd w:fill="1F4E79"/>
            <w:vAlign w:val="center"/>
            <w:tcBorders>
              <w:top w:val="single" w:sz="4" w:color="D5DCE5"/>
              <w:left w:val="single" w:sz="4" w:color="D5DCE5"/>
              <w:bottom w:val="single" w:sz="4" w:color="D5DCE5"/>
              <w:right w:val="single" w:sz="4" w:color="D5DCE5"/>
            </w:tcBorders>
          </w:tcPr>
          <w:p>
            <w:pPr>
              <w:spacing w:after="0"/>
            </w:pPr>
            <w:r>
              <w:rPr>
                <w:b/>
                <w:color w:val="FFFFFF"/>
                <w:sz w:val="16"/>
              </w:rPr>
              <w:t>Test ARB</w:t>
            </w:r>
          </w:p>
        </w:tc>
      </w:tr>
      <w:tr>
        <w:tc>
          <w:tcPr>
            <w:tcW w:type="dxa" w:w="1481"/>
            <w:vAlign w:val="center"/>
            <w:tcBorders>
              <w:top w:val="single" w:sz="4" w:color="D5DCE5"/>
              <w:left w:val="single" w:sz="4" w:color="D5DCE5"/>
              <w:bottom w:val="single" w:sz="4" w:color="D5DCE5"/>
              <w:right w:val="single" w:sz="4" w:color="D5DCE5"/>
            </w:tcBorders>
          </w:tcPr>
          <w:p>
            <w:pPr>
              <w:spacing w:after="0"/>
            </w:pPr>
            <w:r>
              <w:rPr>
                <w:sz w:val="16"/>
              </w:rPr>
              <w:t>AXIS</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6"/>
              </w:rPr>
              <w:t>247</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6"/>
              </w:rPr>
              <w:t>200</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6"/>
              </w:rPr>
              <w:t>47</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6"/>
              </w:rPr>
              <w:t>15</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6"/>
              </w:rPr>
              <w:t>7</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6"/>
              </w:rPr>
              <w:t>8</w:t>
            </w:r>
          </w:p>
        </w:tc>
      </w:tr>
      <w:tr>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6"/>
              </w:rPr>
              <w:t>HTTPD</w:t>
            </w:r>
          </w:p>
        </w:tc>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6"/>
              </w:rPr>
              <w:t>237</w:t>
            </w:r>
          </w:p>
        </w:tc>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6"/>
              </w:rPr>
              <w:t>192</w:t>
            </w:r>
          </w:p>
        </w:tc>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6"/>
              </w:rPr>
              <w:t>45</w:t>
            </w:r>
          </w:p>
        </w:tc>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6"/>
              </w:rPr>
              <w:t>25</w:t>
            </w:r>
          </w:p>
        </w:tc>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6"/>
              </w:rPr>
              <w:t>15</w:t>
            </w:r>
          </w:p>
        </w:tc>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6"/>
              </w:rPr>
              <w:t>10</w:t>
            </w:r>
          </w:p>
        </w:tc>
      </w:tr>
      <w:tr>
        <w:tc>
          <w:tcPr>
            <w:tcW w:type="dxa" w:w="1481"/>
            <w:vAlign w:val="center"/>
            <w:tcBorders>
              <w:top w:val="single" w:sz="4" w:color="D5DCE5"/>
              <w:left w:val="single" w:sz="4" w:color="D5DCE5"/>
              <w:bottom w:val="single" w:sz="4" w:color="D5DCE5"/>
              <w:right w:val="single" w:sz="4" w:color="D5DCE5"/>
            </w:tcBorders>
          </w:tcPr>
          <w:p>
            <w:pPr>
              <w:spacing w:after="0"/>
            </w:pPr>
            <w:r>
              <w:rPr>
                <w:sz w:val="16"/>
              </w:rPr>
              <w:t>Linux</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6"/>
              </w:rPr>
              <w:t>117</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6"/>
              </w:rPr>
              <w:t>86</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6"/>
              </w:rPr>
              <w:t>31</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6"/>
              </w:rPr>
              <w:t>145</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6"/>
              </w:rPr>
              <w:t>121</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6"/>
              </w:rPr>
              <w:t>24</w:t>
            </w:r>
          </w:p>
        </w:tc>
      </w:tr>
      <w:tr>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6"/>
              </w:rPr>
              <w:t>MySQL</w:t>
            </w:r>
          </w:p>
        </w:tc>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6"/>
              </w:rPr>
              <w:t>185</w:t>
            </w:r>
          </w:p>
        </w:tc>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6"/>
              </w:rPr>
              <w:t>143</w:t>
            </w:r>
          </w:p>
        </w:tc>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6"/>
              </w:rPr>
              <w:t>42</w:t>
            </w:r>
          </w:p>
        </w:tc>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6"/>
              </w:rPr>
              <w:t>77</w:t>
            </w:r>
          </w:p>
        </w:tc>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6"/>
              </w:rPr>
              <w:t>64</w:t>
            </w:r>
          </w:p>
        </w:tc>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6"/>
              </w:rPr>
              <w:t>13</w:t>
            </w:r>
          </w:p>
        </w:tc>
      </w:tr>
    </w:tbl>
    <w:p>
      <w:pPr>
        <w:spacing w:after="100" w:line="259" w:lineRule="auto"/>
      </w:pPr>
      <w:r>
        <w:rPr>
          <w:i w:val="0"/>
          <w:color w:val="1A1A1A"/>
          <w:sz w:val="20"/>
        </w:rPr>
        <w:t>Every outer training split and every held-out project contains both NAM and ARB, so four-project LOPO is viable without inventing synthetic test support.</w:t>
      </w:r>
    </w:p>
    <w:p>
      <w:pPr>
        <w:spacing w:after="100" w:line="259" w:lineRule="auto"/>
      </w:pPr>
      <w:r>
        <w:rPr>
          <w:b/>
          <w:color w:val="1A1A1A"/>
          <w:sz w:val="20"/>
        </w:rPr>
        <w:t xml:space="preserve">Frozen source identity. </w:t>
      </w:r>
      <w:r>
        <w:rPr>
          <w:color w:val="1A1A1A"/>
          <w:sz w:val="20"/>
        </w:rPr>
        <w:t>Stage 2 source SHA-256: 15d1d06426feecf50061d1eb57a67359f7b5cd9b5b78e7629c6b6453a4aa1acb. Frozen Stage 3 parquet SHA-256: ba8ed6f1d564d087223a9fdc5d143928753306f354da24c04910c3b5d8a44ebd.</w:t>
      </w:r>
    </w:p>
    <w:p>
      <w:pPr>
        <w:pStyle w:val="Heading1"/>
      </w:pPr>
      <w:r>
        <w:t>4. Experimental Protocol</w:t>
      </w:r>
    </w:p>
    <w:p>
      <w:pPr>
        <w:spacing w:after="100" w:line="259" w:lineRule="auto"/>
      </w:pPr>
      <w:r>
        <w:rPr>
          <w:i w:val="0"/>
          <w:color w:val="1A1A1A"/>
          <w:sz w:val="20"/>
        </w:rPr>
        <w:t>Primary evaluation. Each of AXIS, HTTPD, Linux, and MySQL is held out once as the outer test project. The other three projects supply training data. Headline metrics are pooled over the 262 outer-held-out predictions, with per-project results reported separately.</w:t>
      </w:r>
    </w:p>
    <w:p>
      <w:pPr>
        <w:spacing w:after="100" w:line="259" w:lineRule="auto"/>
      </w:pPr>
      <w:r>
        <w:rPr>
          <w:b/>
          <w:color w:val="1A1A1A"/>
          <w:sz w:val="20"/>
        </w:rPr>
        <w:t xml:space="preserve">Primary metric. </w:t>
      </w:r>
      <w:r>
        <w:rPr>
          <w:color w:val="1A1A1A"/>
          <w:sz w:val="20"/>
        </w:rPr>
        <w:t>Macro-F1 is the model-selection headline because of the 79/21 class imbalance. Accuracy, balanced accuracy, MCC, NAM/ARB precision-recall-F1, and ARB PR-AUC are reported as supporting metrics.</w:t>
      </w:r>
    </w:p>
    <w:p>
      <w:pPr>
        <w:spacing w:after="100" w:line="259" w:lineRule="auto"/>
      </w:pPr>
      <w:r>
        <w:rPr>
          <w:b/>
          <w:color w:val="1A1A1A"/>
          <w:sz w:val="20"/>
        </w:rPr>
        <w:t xml:space="preserve">Evidence conditions. </w:t>
      </w:r>
      <w:r>
        <w:rPr>
          <w:color w:val="1A1A1A"/>
          <w:sz w:val="20"/>
        </w:rPr>
        <w:t>Initial evidence uses triage-time issue text (title + initial description and available environment/reproduction content). Full evidence additionally includes later comments/discussion and is treated as a retrospective ablation because it can contain post-diagnosis information.</w:t>
      </w:r>
    </w:p>
    <w:p>
      <w:pPr>
        <w:pStyle w:val="CodeBlock"/>
      </w:pPr>
      <w:r>
        <w:t>Outer held-out project</w:t>
        <w:br/>
        <w:t xml:space="preserve">        |</w:t>
        <w:br/>
        <w:t xml:space="preserve">        +-- test only (never used for selection)</w:t>
        <w:br/>
        <w:br/>
        <w:t>Other three projects</w:t>
        <w:br/>
        <w:t xml:space="preserve">        |</w:t>
        <w:br/>
        <w:t xml:space="preserve">        +-- inner project-aware LOPO</w:t>
        <w:br/>
        <w:t xml:space="preserve">                |</w:t>
        <w:br/>
        <w:t xml:space="preserve">                +-- compare class_weight = None vs balanced</w:t>
        <w:br/>
        <w:t xml:space="preserve">                +-- select ARB threshold maximizing inner Macro-F1</w:t>
        <w:br/>
        <w:t xml:space="preserve">        |</w:t>
        <w:br/>
        <w:t xml:space="preserve">        +-- refit on all outer-training rows</w:t>
        <w:br/>
        <w:t xml:space="preserve">        +-- apply once to held-out project</w:t>
      </w:r>
    </w:p>
    <w:p>
      <w:pPr>
        <w:spacing w:after="100" w:line="259" w:lineRule="auto"/>
      </w:pPr>
      <w:r>
        <w:rPr>
          <w:i w:val="0"/>
          <w:color w:val="1A1A1A"/>
          <w:sz w:val="20"/>
        </w:rPr>
        <w:t>Nested selection tie-breaking is deterministic: maximize inner Macro-F1, then prefer the threshold closest to 0.5, then prefer the unweighted model on an exact tie. The threshold grid spans 0.05 to 0.95 in 0.005 increments.</w:t>
      </w:r>
    </w:p>
    <w:p>
      <w:pPr>
        <w:pStyle w:val="Heading2"/>
      </w:pPr>
      <w:r>
        <w:t>4.1 Model configurations</w:t>
      </w:r>
    </w:p>
    <w:tbl>
      <w:tblPr>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shd w:fill="1F4E79"/>
            <w:vAlign w:val="center"/>
            <w:tcBorders>
              <w:top w:val="single" w:sz="4" w:color="D5DCE5"/>
              <w:left w:val="single" w:sz="4" w:color="D5DCE5"/>
              <w:bottom w:val="single" w:sz="4" w:color="D5DCE5"/>
              <w:right w:val="single" w:sz="4" w:color="D5DCE5"/>
            </w:tcBorders>
          </w:tcPr>
          <w:p>
            <w:pPr>
              <w:spacing w:after="0"/>
            </w:pPr>
            <w:r>
              <w:rPr>
                <w:b/>
                <w:color w:val="FFFFFF"/>
                <w:sz w:val="16"/>
              </w:rPr>
              <w:t>Model</w:t>
            </w:r>
          </w:p>
        </w:tc>
        <w:tc>
          <w:tcPr>
            <w:tcW w:type="dxa" w:w="2592"/>
            <w:shd w:fill="1F4E79"/>
            <w:vAlign w:val="center"/>
            <w:tcBorders>
              <w:top w:val="single" w:sz="4" w:color="D5DCE5"/>
              <w:left w:val="single" w:sz="4" w:color="D5DCE5"/>
              <w:bottom w:val="single" w:sz="4" w:color="D5DCE5"/>
              <w:right w:val="single" w:sz="4" w:color="D5DCE5"/>
            </w:tcBorders>
          </w:tcPr>
          <w:p>
            <w:pPr>
              <w:spacing w:after="0"/>
            </w:pPr>
            <w:r>
              <w:rPr>
                <w:b/>
                <w:color w:val="FFFFFF"/>
                <w:sz w:val="16"/>
              </w:rPr>
              <w:t>Representation / input</w:t>
            </w:r>
          </w:p>
        </w:tc>
        <w:tc>
          <w:tcPr>
            <w:tcW w:type="dxa" w:w="2592"/>
            <w:shd w:fill="1F4E79"/>
            <w:vAlign w:val="center"/>
            <w:tcBorders>
              <w:top w:val="single" w:sz="4" w:color="D5DCE5"/>
              <w:left w:val="single" w:sz="4" w:color="D5DCE5"/>
              <w:bottom w:val="single" w:sz="4" w:color="D5DCE5"/>
              <w:right w:val="single" w:sz="4" w:color="D5DCE5"/>
            </w:tcBorders>
          </w:tcPr>
          <w:p>
            <w:pPr>
              <w:spacing w:after="0"/>
            </w:pPr>
            <w:r>
              <w:rPr>
                <w:b/>
                <w:color w:val="FFFFFF"/>
                <w:sz w:val="16"/>
              </w:rPr>
              <w:t>Classifier / training</w:t>
            </w:r>
          </w:p>
        </w:tc>
        <w:tc>
          <w:tcPr>
            <w:tcW w:type="dxa" w:w="2592"/>
            <w:shd w:fill="1F4E79"/>
            <w:vAlign w:val="center"/>
            <w:tcBorders>
              <w:top w:val="single" w:sz="4" w:color="D5DCE5"/>
              <w:left w:val="single" w:sz="4" w:color="D5DCE5"/>
              <w:bottom w:val="single" w:sz="4" w:color="D5DCE5"/>
              <w:right w:val="single" w:sz="4" w:color="D5DCE5"/>
            </w:tcBorders>
          </w:tcPr>
          <w:p>
            <w:pPr>
              <w:spacing w:after="0"/>
            </w:pPr>
            <w:r>
              <w:rPr>
                <w:b/>
                <w:color w:val="FFFFFF"/>
                <w:sz w:val="16"/>
              </w:rPr>
              <w:t>Role</w:t>
            </w:r>
          </w:p>
        </w:tc>
      </w:tr>
      <w:tr>
        <w:tc>
          <w:tcPr>
            <w:tcW w:type="dxa" w:w="2592"/>
            <w:vAlign w:val="center"/>
            <w:tcBorders>
              <w:top w:val="single" w:sz="4" w:color="D5DCE5"/>
              <w:left w:val="single" w:sz="4" w:color="D5DCE5"/>
              <w:bottom w:val="single" w:sz="4" w:color="D5DCE5"/>
              <w:right w:val="single" w:sz="4" w:color="D5DCE5"/>
            </w:tcBorders>
          </w:tcPr>
          <w:p>
            <w:pPr>
              <w:spacing w:after="0"/>
            </w:pPr>
            <w:r>
              <w:rPr>
                <w:sz w:val="16"/>
              </w:rPr>
              <w:t>TF-IDF initial</w:t>
            </w:r>
          </w:p>
        </w:tc>
        <w:tc>
          <w:tcPr>
            <w:tcW w:type="dxa" w:w="2592"/>
            <w:vAlign w:val="center"/>
            <w:tcBorders>
              <w:top w:val="single" w:sz="4" w:color="D5DCE5"/>
              <w:left w:val="single" w:sz="4" w:color="D5DCE5"/>
              <w:bottom w:val="single" w:sz="4" w:color="D5DCE5"/>
              <w:right w:val="single" w:sz="4" w:color="D5DCE5"/>
            </w:tcBorders>
          </w:tcPr>
          <w:p>
            <w:pPr>
              <w:spacing w:after="0"/>
            </w:pPr>
            <w:r>
              <w:rPr>
                <w:sz w:val="16"/>
              </w:rPr>
              <w:t>Word 1-2 grams; initial evidence</w:t>
            </w:r>
          </w:p>
        </w:tc>
        <w:tc>
          <w:tcPr>
            <w:tcW w:type="dxa" w:w="2592"/>
            <w:vAlign w:val="center"/>
            <w:tcBorders>
              <w:top w:val="single" w:sz="4" w:color="D5DCE5"/>
              <w:left w:val="single" w:sz="4" w:color="D5DCE5"/>
              <w:bottom w:val="single" w:sz="4" w:color="D5DCE5"/>
              <w:right w:val="single" w:sz="4" w:color="D5DCE5"/>
            </w:tcBorders>
          </w:tcPr>
          <w:p>
            <w:pPr>
              <w:spacing w:after="0"/>
            </w:pPr>
            <w:r>
              <w:rPr>
                <w:sz w:val="16"/>
              </w:rPr>
              <w:t>LinearSVC, C=1.0, class_weight=balanced</w:t>
            </w:r>
          </w:p>
        </w:tc>
        <w:tc>
          <w:tcPr>
            <w:tcW w:type="dxa" w:w="2592"/>
            <w:vAlign w:val="center"/>
            <w:tcBorders>
              <w:top w:val="single" w:sz="4" w:color="D5DCE5"/>
              <w:left w:val="single" w:sz="4" w:color="D5DCE5"/>
              <w:bottom w:val="single" w:sz="4" w:color="D5DCE5"/>
              <w:right w:val="single" w:sz="4" w:color="D5DCE5"/>
            </w:tcBorders>
          </w:tcPr>
          <w:p>
            <w:pPr>
              <w:spacing w:after="0"/>
            </w:pPr>
            <w:r>
              <w:rPr>
                <w:sz w:val="16"/>
              </w:rPr>
              <w:t>Classical baseline</w:t>
            </w:r>
          </w:p>
        </w:tc>
      </w:tr>
      <w:tr>
        <w:tc>
          <w:tcPr>
            <w:tcW w:type="dxa" w:w="2592"/>
            <w:vAlign w:val="center"/>
            <w:shd w:fill="F3F6F9"/>
            <w:tcBorders>
              <w:top w:val="single" w:sz="4" w:color="D5DCE5"/>
              <w:left w:val="single" w:sz="4" w:color="D5DCE5"/>
              <w:bottom w:val="single" w:sz="4" w:color="D5DCE5"/>
              <w:right w:val="single" w:sz="4" w:color="D5DCE5"/>
            </w:tcBorders>
          </w:tcPr>
          <w:p>
            <w:pPr>
              <w:spacing w:after="0"/>
            </w:pPr>
            <w:r>
              <w:rPr>
                <w:sz w:val="16"/>
              </w:rPr>
              <w:t>SBERT initial/full</w:t>
            </w:r>
          </w:p>
        </w:tc>
        <w:tc>
          <w:tcPr>
            <w:tcW w:type="dxa" w:w="2592"/>
            <w:vAlign w:val="center"/>
            <w:shd w:fill="F3F6F9"/>
            <w:tcBorders>
              <w:top w:val="single" w:sz="4" w:color="D5DCE5"/>
              <w:left w:val="single" w:sz="4" w:color="D5DCE5"/>
              <w:bottom w:val="single" w:sz="4" w:color="D5DCE5"/>
              <w:right w:val="single" w:sz="4" w:color="D5DCE5"/>
            </w:tcBorders>
          </w:tcPr>
          <w:p>
            <w:pPr>
              <w:spacing w:after="0"/>
            </w:pPr>
            <w:r>
              <w:rPr>
                <w:sz w:val="16"/>
              </w:rPr>
              <w:t>all-mpnet-base-v2; max_seq_length=512</w:t>
            </w:r>
          </w:p>
        </w:tc>
        <w:tc>
          <w:tcPr>
            <w:tcW w:type="dxa" w:w="2592"/>
            <w:vAlign w:val="center"/>
            <w:shd w:fill="F3F6F9"/>
            <w:tcBorders>
              <w:top w:val="single" w:sz="4" w:color="D5DCE5"/>
              <w:left w:val="single" w:sz="4" w:color="D5DCE5"/>
              <w:bottom w:val="single" w:sz="4" w:color="D5DCE5"/>
              <w:right w:val="single" w:sz="4" w:color="D5DCE5"/>
            </w:tcBorders>
          </w:tcPr>
          <w:p>
            <w:pPr>
              <w:spacing w:after="0"/>
            </w:pPr>
            <w:r>
              <w:rPr>
                <w:sz w:val="16"/>
              </w:rPr>
              <w:t>LogisticRegression, C=1.0, max_iter=5000</w:t>
            </w:r>
          </w:p>
        </w:tc>
        <w:tc>
          <w:tcPr>
            <w:tcW w:type="dxa" w:w="2592"/>
            <w:vAlign w:val="center"/>
            <w:shd w:fill="F3F6F9"/>
            <w:tcBorders>
              <w:top w:val="single" w:sz="4" w:color="D5DCE5"/>
              <w:left w:val="single" w:sz="4" w:color="D5DCE5"/>
              <w:bottom w:val="single" w:sz="4" w:color="D5DCE5"/>
              <w:right w:val="single" w:sz="4" w:color="D5DCE5"/>
            </w:tcBorders>
          </w:tcPr>
          <w:p>
            <w:pPr>
              <w:spacing w:after="0"/>
            </w:pPr>
            <w:r>
              <w:rPr>
                <w:sz w:val="16"/>
              </w:rPr>
              <w:t>Primary semantic model</w:t>
            </w:r>
          </w:p>
        </w:tc>
      </w:tr>
      <w:tr>
        <w:tc>
          <w:tcPr>
            <w:tcW w:type="dxa" w:w="2592"/>
            <w:vAlign w:val="center"/>
            <w:tcBorders>
              <w:top w:val="single" w:sz="4" w:color="D5DCE5"/>
              <w:left w:val="single" w:sz="4" w:color="D5DCE5"/>
              <w:bottom w:val="single" w:sz="4" w:color="D5DCE5"/>
              <w:right w:val="single" w:sz="4" w:color="D5DCE5"/>
            </w:tcBorders>
          </w:tcPr>
          <w:p>
            <w:pPr>
              <w:spacing w:after="0"/>
            </w:pPr>
            <w:r>
              <w:rPr>
                <w:sz w:val="16"/>
              </w:rPr>
              <w:t>Nested SBERT</w:t>
            </w:r>
          </w:p>
        </w:tc>
        <w:tc>
          <w:tcPr>
            <w:tcW w:type="dxa" w:w="2592"/>
            <w:vAlign w:val="center"/>
            <w:tcBorders>
              <w:top w:val="single" w:sz="4" w:color="D5DCE5"/>
              <w:left w:val="single" w:sz="4" w:color="D5DCE5"/>
              <w:bottom w:val="single" w:sz="4" w:color="D5DCE5"/>
              <w:right w:val="single" w:sz="4" w:color="D5DCE5"/>
            </w:tcBorders>
          </w:tcPr>
          <w:p>
            <w:pPr>
              <w:spacing w:after="0"/>
            </w:pPr>
            <w:r>
              <w:rPr>
                <w:sz w:val="16"/>
              </w:rPr>
              <w:t>Same embeddings</w:t>
            </w:r>
          </w:p>
        </w:tc>
        <w:tc>
          <w:tcPr>
            <w:tcW w:type="dxa" w:w="2592"/>
            <w:vAlign w:val="center"/>
            <w:tcBorders>
              <w:top w:val="single" w:sz="4" w:color="D5DCE5"/>
              <w:left w:val="single" w:sz="4" w:color="D5DCE5"/>
              <w:bottom w:val="single" w:sz="4" w:color="D5DCE5"/>
              <w:right w:val="single" w:sz="4" w:color="D5DCE5"/>
            </w:tcBorders>
          </w:tcPr>
          <w:p>
            <w:pPr>
              <w:spacing w:after="0"/>
            </w:pPr>
            <w:r>
              <w:rPr>
                <w:sz w:val="16"/>
              </w:rPr>
              <w:t>Inner selection over class_weight {None, balanced} + ARB threshold</w:t>
            </w:r>
          </w:p>
        </w:tc>
        <w:tc>
          <w:tcPr>
            <w:tcW w:type="dxa" w:w="2592"/>
            <w:vAlign w:val="center"/>
            <w:tcBorders>
              <w:top w:val="single" w:sz="4" w:color="D5DCE5"/>
              <w:left w:val="single" w:sz="4" w:color="D5DCE5"/>
              <w:bottom w:val="single" w:sz="4" w:color="D5DCE5"/>
              <w:right w:val="single" w:sz="4" w:color="D5DCE5"/>
            </w:tcBorders>
          </w:tcPr>
          <w:p>
            <w:pPr>
              <w:spacing w:after="0"/>
            </w:pPr>
            <w:r>
              <w:rPr>
                <w:sz w:val="16"/>
              </w:rPr>
              <w:t>Final selection protocol</w:t>
            </w:r>
          </w:p>
        </w:tc>
      </w:tr>
      <w:tr>
        <w:tc>
          <w:tcPr>
            <w:tcW w:type="dxa" w:w="2592"/>
            <w:vAlign w:val="center"/>
            <w:shd w:fill="F3F6F9"/>
            <w:tcBorders>
              <w:top w:val="single" w:sz="4" w:color="D5DCE5"/>
              <w:left w:val="single" w:sz="4" w:color="D5DCE5"/>
              <w:bottom w:val="single" w:sz="4" w:color="D5DCE5"/>
              <w:right w:val="single" w:sz="4" w:color="D5DCE5"/>
            </w:tcBorders>
          </w:tcPr>
          <w:p>
            <w:pPr>
              <w:spacing w:after="0"/>
            </w:pPr>
            <w:r>
              <w:rPr>
                <w:sz w:val="16"/>
              </w:rPr>
              <w:t>ModernBERT screen</w:t>
            </w:r>
          </w:p>
        </w:tc>
        <w:tc>
          <w:tcPr>
            <w:tcW w:type="dxa" w:w="2592"/>
            <w:vAlign w:val="center"/>
            <w:shd w:fill="F3F6F9"/>
            <w:tcBorders>
              <w:top w:val="single" w:sz="4" w:color="D5DCE5"/>
              <w:left w:val="single" w:sz="4" w:color="D5DCE5"/>
              <w:bottom w:val="single" w:sz="4" w:color="D5DCE5"/>
              <w:right w:val="single" w:sz="4" w:color="D5DCE5"/>
            </w:tcBorders>
          </w:tcPr>
          <w:p>
            <w:pPr>
              <w:spacing w:after="0"/>
            </w:pPr>
            <w:r>
              <w:rPr>
                <w:sz w:val="16"/>
              </w:rPr>
              <w:t>answerdotai/ModernBERT-base; initial evidence; 512 tokens</w:t>
            </w:r>
          </w:p>
        </w:tc>
        <w:tc>
          <w:tcPr>
            <w:tcW w:type="dxa" w:w="2592"/>
            <w:vAlign w:val="center"/>
            <w:shd w:fill="F3F6F9"/>
            <w:tcBorders>
              <w:top w:val="single" w:sz="4" w:color="D5DCE5"/>
              <w:left w:val="single" w:sz="4" w:color="D5DCE5"/>
              <w:bottom w:val="single" w:sz="4" w:color="D5DCE5"/>
              <w:right w:val="single" w:sz="4" w:color="D5DCE5"/>
            </w:tcBorders>
          </w:tcPr>
          <w:p>
            <w:pPr>
              <w:spacing w:after="0"/>
            </w:pPr>
            <w:r>
              <w:rPr>
                <w:sz w:val="16"/>
              </w:rPr>
              <w:t>5 epochs, lr=2e-5, batch=8, balanced loss, seed=42</w:t>
            </w:r>
          </w:p>
        </w:tc>
        <w:tc>
          <w:tcPr>
            <w:tcW w:type="dxa" w:w="2592"/>
            <w:vAlign w:val="center"/>
            <w:shd w:fill="F3F6F9"/>
            <w:tcBorders>
              <w:top w:val="single" w:sz="4" w:color="D5DCE5"/>
              <w:left w:val="single" w:sz="4" w:color="D5DCE5"/>
              <w:bottom w:val="single" w:sz="4" w:color="D5DCE5"/>
              <w:right w:val="single" w:sz="4" w:color="D5DCE5"/>
            </w:tcBorders>
          </w:tcPr>
          <w:p>
            <w:pPr>
              <w:spacing w:after="0"/>
            </w:pPr>
            <w:r>
              <w:rPr>
                <w:sz w:val="16"/>
              </w:rPr>
              <w:t>Controlled deep-model screen</w:t>
            </w:r>
          </w:p>
        </w:tc>
      </w:tr>
    </w:tbl>
    <w:p>
      <w:pPr>
        <w:pStyle w:val="Heading1"/>
      </w:pPr>
      <w:r>
        <w:t>5. Baselines and Representation Comparison</w:t>
      </w:r>
    </w:p>
    <w:p>
      <w:pPr>
        <w:pStyle w:val="Heading2"/>
      </w:pPr>
      <w:r>
        <w:t>5.1 TF-IDF initial-evidence baseline</w:t>
      </w:r>
    </w:p>
    <w:p>
      <w:pPr>
        <w:spacing w:after="100" w:line="259" w:lineRule="auto"/>
      </w:pPr>
      <w:r>
        <w:rPr>
          <w:i w:val="0"/>
          <w:color w:val="1A1A1A"/>
          <w:sz w:val="20"/>
        </w:rPr>
        <w:t>TF-IDF + LinearSVC reaches Macro-F1 0.5606, accuracy 0.8015, balanced accuracy 0.5606, MCC 0.2275, and ARB PR-AUC 0.3801. Its apparent 80.2% accuracy is driven by the NAM majority: ARB recall is only 0.1455 (8/55).</w:t>
      </w:r>
    </w:p>
    <w:tbl>
      <w:tblPr>
        <w:tblW w:type="auto" w:w="0"/>
        <w:jc w:val="center"/>
        <w:tblLayout w:type="autofit"/>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1481"/>
            <w:shd w:fill="1F4E79"/>
            <w:vAlign w:val="center"/>
            <w:tcBorders>
              <w:top w:val="single" w:sz="4" w:color="D5DCE5"/>
              <w:left w:val="single" w:sz="4" w:color="D5DCE5"/>
              <w:bottom w:val="single" w:sz="4" w:color="D5DCE5"/>
              <w:right w:val="single" w:sz="4" w:color="D5DCE5"/>
            </w:tcBorders>
          </w:tcPr>
          <w:p>
            <w:pPr>
              <w:spacing w:after="0"/>
            </w:pPr>
            <w:r>
              <w:rPr>
                <w:b/>
                <w:color w:val="FFFFFF"/>
                <w:sz w:val="16"/>
              </w:rPr>
              <w:t>Held-out project</w:t>
            </w:r>
          </w:p>
        </w:tc>
        <w:tc>
          <w:tcPr>
            <w:tcW w:type="dxa" w:w="1481"/>
            <w:shd w:fill="1F4E79"/>
            <w:vAlign w:val="center"/>
            <w:tcBorders>
              <w:top w:val="single" w:sz="4" w:color="D5DCE5"/>
              <w:left w:val="single" w:sz="4" w:color="D5DCE5"/>
              <w:bottom w:val="single" w:sz="4" w:color="D5DCE5"/>
              <w:right w:val="single" w:sz="4" w:color="D5DCE5"/>
            </w:tcBorders>
          </w:tcPr>
          <w:p>
            <w:pPr>
              <w:spacing w:after="0"/>
            </w:pPr>
            <w:r>
              <w:rPr>
                <w:b/>
                <w:color w:val="FFFFFF"/>
                <w:sz w:val="16"/>
              </w:rPr>
              <w:t>Macro-F1</w:t>
            </w:r>
          </w:p>
        </w:tc>
        <w:tc>
          <w:tcPr>
            <w:tcW w:type="dxa" w:w="1481"/>
            <w:shd w:fill="1F4E79"/>
            <w:vAlign w:val="center"/>
            <w:tcBorders>
              <w:top w:val="single" w:sz="4" w:color="D5DCE5"/>
              <w:left w:val="single" w:sz="4" w:color="D5DCE5"/>
              <w:bottom w:val="single" w:sz="4" w:color="D5DCE5"/>
              <w:right w:val="single" w:sz="4" w:color="D5DCE5"/>
            </w:tcBorders>
          </w:tcPr>
          <w:p>
            <w:pPr>
              <w:spacing w:after="0"/>
            </w:pPr>
            <w:r>
              <w:rPr>
                <w:b/>
                <w:color w:val="FFFFFF"/>
                <w:sz w:val="16"/>
              </w:rPr>
              <w:t>Accuracy</w:t>
            </w:r>
          </w:p>
        </w:tc>
        <w:tc>
          <w:tcPr>
            <w:tcW w:type="dxa" w:w="1481"/>
            <w:shd w:fill="1F4E79"/>
            <w:vAlign w:val="center"/>
            <w:tcBorders>
              <w:top w:val="single" w:sz="4" w:color="D5DCE5"/>
              <w:left w:val="single" w:sz="4" w:color="D5DCE5"/>
              <w:bottom w:val="single" w:sz="4" w:color="D5DCE5"/>
              <w:right w:val="single" w:sz="4" w:color="D5DCE5"/>
            </w:tcBorders>
          </w:tcPr>
          <w:p>
            <w:pPr>
              <w:spacing w:after="0"/>
            </w:pPr>
            <w:r>
              <w:rPr>
                <w:b/>
                <w:color w:val="FFFFFF"/>
                <w:sz w:val="16"/>
              </w:rPr>
              <w:t>Balanced Acc.</w:t>
            </w:r>
          </w:p>
        </w:tc>
        <w:tc>
          <w:tcPr>
            <w:tcW w:type="dxa" w:w="1481"/>
            <w:shd w:fill="1F4E79"/>
            <w:vAlign w:val="center"/>
            <w:tcBorders>
              <w:top w:val="single" w:sz="4" w:color="D5DCE5"/>
              <w:left w:val="single" w:sz="4" w:color="D5DCE5"/>
              <w:bottom w:val="single" w:sz="4" w:color="D5DCE5"/>
              <w:right w:val="single" w:sz="4" w:color="D5DCE5"/>
            </w:tcBorders>
          </w:tcPr>
          <w:p>
            <w:pPr>
              <w:spacing w:after="0"/>
            </w:pPr>
            <w:r>
              <w:rPr>
                <w:b/>
                <w:color w:val="FFFFFF"/>
                <w:sz w:val="16"/>
              </w:rPr>
              <w:t>MCC</w:t>
            </w:r>
          </w:p>
        </w:tc>
        <w:tc>
          <w:tcPr>
            <w:tcW w:type="dxa" w:w="1481"/>
            <w:shd w:fill="1F4E79"/>
            <w:vAlign w:val="center"/>
            <w:tcBorders>
              <w:top w:val="single" w:sz="4" w:color="D5DCE5"/>
              <w:left w:val="single" w:sz="4" w:color="D5DCE5"/>
              <w:bottom w:val="single" w:sz="4" w:color="D5DCE5"/>
              <w:right w:val="single" w:sz="4" w:color="D5DCE5"/>
            </w:tcBorders>
          </w:tcPr>
          <w:p>
            <w:pPr>
              <w:spacing w:after="0"/>
            </w:pPr>
            <w:r>
              <w:rPr>
                <w:b/>
                <w:color w:val="FFFFFF"/>
                <w:sz w:val="16"/>
              </w:rPr>
              <w:t>ARB F1</w:t>
            </w:r>
          </w:p>
        </w:tc>
        <w:tc>
          <w:tcPr>
            <w:tcW w:type="dxa" w:w="1481"/>
            <w:shd w:fill="1F4E79"/>
            <w:vAlign w:val="center"/>
            <w:tcBorders>
              <w:top w:val="single" w:sz="4" w:color="D5DCE5"/>
              <w:left w:val="single" w:sz="4" w:color="D5DCE5"/>
              <w:bottom w:val="single" w:sz="4" w:color="D5DCE5"/>
              <w:right w:val="single" w:sz="4" w:color="D5DCE5"/>
            </w:tcBorders>
          </w:tcPr>
          <w:p>
            <w:pPr>
              <w:spacing w:after="0"/>
            </w:pPr>
            <w:r>
              <w:rPr>
                <w:b/>
                <w:color w:val="FFFFFF"/>
                <w:sz w:val="16"/>
              </w:rPr>
              <w:t>ARB recall</w:t>
            </w:r>
          </w:p>
        </w:tc>
      </w:tr>
      <w:tr>
        <w:tc>
          <w:tcPr>
            <w:tcW w:type="dxa" w:w="1481"/>
            <w:vAlign w:val="center"/>
            <w:tcBorders>
              <w:top w:val="single" w:sz="4" w:color="D5DCE5"/>
              <w:left w:val="single" w:sz="4" w:color="D5DCE5"/>
              <w:bottom w:val="single" w:sz="4" w:color="D5DCE5"/>
              <w:right w:val="single" w:sz="4" w:color="D5DCE5"/>
            </w:tcBorders>
          </w:tcPr>
          <w:p>
            <w:pPr>
              <w:spacing w:after="0"/>
            </w:pPr>
            <w:r>
              <w:rPr>
                <w:sz w:val="16"/>
              </w:rPr>
              <w:t>AXIS</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6"/>
              </w:rPr>
              <w:t>0.4444</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6"/>
              </w:rPr>
              <w:t>0.5333</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6"/>
              </w:rPr>
              <w:t>0.5625</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6"/>
              </w:rPr>
              <w:t>0.2500</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6"/>
              </w:rPr>
              <w:t>0.2222</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6"/>
              </w:rPr>
              <w:t>0.1250</w:t>
            </w:r>
          </w:p>
        </w:tc>
      </w:tr>
      <w:tr>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6"/>
              </w:rPr>
              <w:t>HTTPD</w:t>
            </w:r>
          </w:p>
        </w:tc>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6"/>
              </w:rPr>
              <w:t>0.6362</w:t>
            </w:r>
          </w:p>
        </w:tc>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6"/>
              </w:rPr>
              <w:t>0.7200</w:t>
            </w:r>
          </w:p>
        </w:tc>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6"/>
              </w:rPr>
              <w:t>0.6500</w:t>
            </w:r>
          </w:p>
        </w:tc>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6"/>
              </w:rPr>
              <w:t>0.4523</w:t>
            </w:r>
          </w:p>
        </w:tc>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6"/>
              </w:rPr>
              <w:t>0.4615</w:t>
            </w:r>
          </w:p>
        </w:tc>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6"/>
              </w:rPr>
              <w:t>0.3000</w:t>
            </w:r>
          </w:p>
        </w:tc>
      </w:tr>
      <w:tr>
        <w:tc>
          <w:tcPr>
            <w:tcW w:type="dxa" w:w="1481"/>
            <w:vAlign w:val="center"/>
            <w:tcBorders>
              <w:top w:val="single" w:sz="4" w:color="D5DCE5"/>
              <w:left w:val="single" w:sz="4" w:color="D5DCE5"/>
              <w:bottom w:val="single" w:sz="4" w:color="D5DCE5"/>
              <w:right w:val="single" w:sz="4" w:color="D5DCE5"/>
            </w:tcBorders>
          </w:tcPr>
          <w:p>
            <w:pPr>
              <w:spacing w:after="0"/>
            </w:pPr>
            <w:r>
              <w:rPr>
                <w:sz w:val="16"/>
              </w:rPr>
              <w:t>Linux</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6"/>
              </w:rPr>
              <w:t>0.4828</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6"/>
              </w:rPr>
              <w:t>0.8138</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6"/>
              </w:rPr>
              <w:t>0.5043</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6"/>
              </w:rPr>
              <w:t>0.0175</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6"/>
              </w:rPr>
              <w:t>0.0690</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6"/>
              </w:rPr>
              <w:t>0.0417</w:t>
            </w:r>
          </w:p>
        </w:tc>
      </w:tr>
      <w:tr>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6"/>
              </w:rPr>
              <w:t>MySQL</w:t>
            </w:r>
          </w:p>
        </w:tc>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6"/>
              </w:rPr>
              <w:t>0.6363</w:t>
            </w:r>
          </w:p>
        </w:tc>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6"/>
              </w:rPr>
              <w:t>0.8571</w:t>
            </w:r>
          </w:p>
        </w:tc>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6"/>
              </w:rPr>
              <w:t>0.6076</w:t>
            </w:r>
          </w:p>
        </w:tc>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6"/>
              </w:rPr>
              <w:t>0.3632</w:t>
            </w:r>
          </w:p>
        </w:tc>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6"/>
              </w:rPr>
              <w:t>0.3529</w:t>
            </w:r>
          </w:p>
        </w:tc>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6"/>
              </w:rPr>
              <w:t>0.2308</w:t>
            </w:r>
          </w:p>
        </w:tc>
      </w:tr>
    </w:tbl>
    <w:p>
      <w:pPr>
        <w:pStyle w:val="Heading2"/>
      </w:pPr>
      <w:r>
        <w:t>5.2 SBERT at the default 0.5 threshold</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296"/>
            <w:shd w:fill="1F4E79"/>
            <w:vAlign w:val="center"/>
            <w:tcBorders>
              <w:top w:val="single" w:sz="4" w:color="D5DCE5"/>
              <w:left w:val="single" w:sz="4" w:color="D5DCE5"/>
              <w:bottom w:val="single" w:sz="4" w:color="D5DCE5"/>
              <w:right w:val="single" w:sz="4" w:color="D5DCE5"/>
            </w:tcBorders>
          </w:tcPr>
          <w:p>
            <w:pPr>
              <w:spacing w:after="0"/>
            </w:pPr>
            <w:r>
              <w:rPr>
                <w:b/>
                <w:color w:val="FFFFFF"/>
                <w:sz w:val="16"/>
              </w:rPr>
              <w:t>Condition</w:t>
            </w:r>
          </w:p>
        </w:tc>
        <w:tc>
          <w:tcPr>
            <w:tcW w:type="dxa" w:w="1296"/>
            <w:shd w:fill="1F4E79"/>
            <w:vAlign w:val="center"/>
            <w:tcBorders>
              <w:top w:val="single" w:sz="4" w:color="D5DCE5"/>
              <w:left w:val="single" w:sz="4" w:color="D5DCE5"/>
              <w:bottom w:val="single" w:sz="4" w:color="D5DCE5"/>
              <w:right w:val="single" w:sz="4" w:color="D5DCE5"/>
            </w:tcBorders>
          </w:tcPr>
          <w:p>
            <w:pPr>
              <w:spacing w:after="0"/>
            </w:pPr>
            <w:r>
              <w:rPr>
                <w:b/>
                <w:color w:val="FFFFFF"/>
                <w:sz w:val="16"/>
              </w:rPr>
              <w:t>Macro-F1</w:t>
            </w:r>
          </w:p>
        </w:tc>
        <w:tc>
          <w:tcPr>
            <w:tcW w:type="dxa" w:w="1296"/>
            <w:shd w:fill="1F4E79"/>
            <w:vAlign w:val="center"/>
            <w:tcBorders>
              <w:top w:val="single" w:sz="4" w:color="D5DCE5"/>
              <w:left w:val="single" w:sz="4" w:color="D5DCE5"/>
              <w:bottom w:val="single" w:sz="4" w:color="D5DCE5"/>
              <w:right w:val="single" w:sz="4" w:color="D5DCE5"/>
            </w:tcBorders>
          </w:tcPr>
          <w:p>
            <w:pPr>
              <w:spacing w:after="0"/>
            </w:pPr>
            <w:r>
              <w:rPr>
                <w:b/>
                <w:color w:val="FFFFFF"/>
                <w:sz w:val="16"/>
              </w:rPr>
              <w:t>Accuracy</w:t>
            </w:r>
          </w:p>
        </w:tc>
        <w:tc>
          <w:tcPr>
            <w:tcW w:type="dxa" w:w="1296"/>
            <w:shd w:fill="1F4E79"/>
            <w:vAlign w:val="center"/>
            <w:tcBorders>
              <w:top w:val="single" w:sz="4" w:color="D5DCE5"/>
              <w:left w:val="single" w:sz="4" w:color="D5DCE5"/>
              <w:bottom w:val="single" w:sz="4" w:color="D5DCE5"/>
              <w:right w:val="single" w:sz="4" w:color="D5DCE5"/>
            </w:tcBorders>
          </w:tcPr>
          <w:p>
            <w:pPr>
              <w:spacing w:after="0"/>
            </w:pPr>
            <w:r>
              <w:rPr>
                <w:b/>
                <w:color w:val="FFFFFF"/>
                <w:sz w:val="16"/>
              </w:rPr>
              <w:t>Balanced Acc.</w:t>
            </w:r>
          </w:p>
        </w:tc>
        <w:tc>
          <w:tcPr>
            <w:tcW w:type="dxa" w:w="1296"/>
            <w:shd w:fill="1F4E79"/>
            <w:vAlign w:val="center"/>
            <w:tcBorders>
              <w:top w:val="single" w:sz="4" w:color="D5DCE5"/>
              <w:left w:val="single" w:sz="4" w:color="D5DCE5"/>
              <w:bottom w:val="single" w:sz="4" w:color="D5DCE5"/>
              <w:right w:val="single" w:sz="4" w:color="D5DCE5"/>
            </w:tcBorders>
          </w:tcPr>
          <w:p>
            <w:pPr>
              <w:spacing w:after="0"/>
            </w:pPr>
            <w:r>
              <w:rPr>
                <w:b/>
                <w:color w:val="FFFFFF"/>
                <w:sz w:val="16"/>
              </w:rPr>
              <w:t>MCC</w:t>
            </w:r>
          </w:p>
        </w:tc>
        <w:tc>
          <w:tcPr>
            <w:tcW w:type="dxa" w:w="1296"/>
            <w:shd w:fill="1F4E79"/>
            <w:vAlign w:val="center"/>
            <w:tcBorders>
              <w:top w:val="single" w:sz="4" w:color="D5DCE5"/>
              <w:left w:val="single" w:sz="4" w:color="D5DCE5"/>
              <w:bottom w:val="single" w:sz="4" w:color="D5DCE5"/>
              <w:right w:val="single" w:sz="4" w:color="D5DCE5"/>
            </w:tcBorders>
          </w:tcPr>
          <w:p>
            <w:pPr>
              <w:spacing w:after="0"/>
            </w:pPr>
            <w:r>
              <w:rPr>
                <w:b/>
                <w:color w:val="FFFFFF"/>
                <w:sz w:val="16"/>
              </w:rPr>
              <w:t>NAM F1</w:t>
            </w:r>
          </w:p>
        </w:tc>
        <w:tc>
          <w:tcPr>
            <w:tcW w:type="dxa" w:w="1296"/>
            <w:shd w:fill="1F4E79"/>
            <w:vAlign w:val="center"/>
            <w:tcBorders>
              <w:top w:val="single" w:sz="4" w:color="D5DCE5"/>
              <w:left w:val="single" w:sz="4" w:color="D5DCE5"/>
              <w:bottom w:val="single" w:sz="4" w:color="D5DCE5"/>
              <w:right w:val="single" w:sz="4" w:color="D5DCE5"/>
            </w:tcBorders>
          </w:tcPr>
          <w:p>
            <w:pPr>
              <w:spacing w:after="0"/>
            </w:pPr>
            <w:r>
              <w:rPr>
                <w:b/>
                <w:color w:val="FFFFFF"/>
                <w:sz w:val="16"/>
              </w:rPr>
              <w:t>ARB F1</w:t>
            </w:r>
          </w:p>
        </w:tc>
        <w:tc>
          <w:tcPr>
            <w:tcW w:type="dxa" w:w="1296"/>
            <w:shd w:fill="1F4E79"/>
            <w:vAlign w:val="center"/>
            <w:tcBorders>
              <w:top w:val="single" w:sz="4" w:color="D5DCE5"/>
              <w:left w:val="single" w:sz="4" w:color="D5DCE5"/>
              <w:bottom w:val="single" w:sz="4" w:color="D5DCE5"/>
              <w:right w:val="single" w:sz="4" w:color="D5DCE5"/>
            </w:tcBorders>
          </w:tcPr>
          <w:p>
            <w:pPr>
              <w:spacing w:after="0"/>
            </w:pPr>
            <w:r>
              <w:rPr>
                <w:b/>
                <w:color w:val="FFFFFF"/>
                <w:sz w:val="16"/>
              </w:rPr>
              <w:t>ARB recall</w:t>
            </w:r>
          </w:p>
        </w:tc>
      </w:tr>
      <w:tr>
        <w:tc>
          <w:tcPr>
            <w:tcW w:type="dxa" w:w="1296"/>
            <w:vAlign w:val="center"/>
            <w:tcBorders>
              <w:top w:val="single" w:sz="4" w:color="D5DCE5"/>
              <w:left w:val="single" w:sz="4" w:color="D5DCE5"/>
              <w:bottom w:val="single" w:sz="4" w:color="D5DCE5"/>
              <w:right w:val="single" w:sz="4" w:color="D5DCE5"/>
            </w:tcBorders>
          </w:tcPr>
          <w:p>
            <w:pPr>
              <w:spacing w:after="0"/>
            </w:pPr>
            <w:r>
              <w:rPr>
                <w:sz w:val="16"/>
              </w:rPr>
              <w:t>SBERT initial @512 / 0.5</w:t>
            </w:r>
          </w:p>
        </w:tc>
        <w:tc>
          <w:tcPr>
            <w:tcW w:type="dxa" w:w="1296"/>
            <w:vAlign w:val="center"/>
            <w:tcBorders>
              <w:top w:val="single" w:sz="4" w:color="D5DCE5"/>
              <w:left w:val="single" w:sz="4" w:color="D5DCE5"/>
              <w:bottom w:val="single" w:sz="4" w:color="D5DCE5"/>
              <w:right w:val="single" w:sz="4" w:color="D5DCE5"/>
            </w:tcBorders>
          </w:tcPr>
          <w:p>
            <w:pPr>
              <w:spacing w:after="0"/>
            </w:pPr>
            <w:r>
              <w:rPr>
                <w:sz w:val="16"/>
              </w:rPr>
              <w:t>0.6149</w:t>
            </w:r>
          </w:p>
        </w:tc>
        <w:tc>
          <w:tcPr>
            <w:tcW w:type="dxa" w:w="1296"/>
            <w:vAlign w:val="center"/>
            <w:tcBorders>
              <w:top w:val="single" w:sz="4" w:color="D5DCE5"/>
              <w:left w:val="single" w:sz="4" w:color="D5DCE5"/>
              <w:bottom w:val="single" w:sz="4" w:color="D5DCE5"/>
              <w:right w:val="single" w:sz="4" w:color="D5DCE5"/>
            </w:tcBorders>
          </w:tcPr>
          <w:p>
            <w:pPr>
              <w:spacing w:after="0"/>
            </w:pPr>
            <w:r>
              <w:rPr>
                <w:sz w:val="16"/>
              </w:rPr>
              <w:t>0.8282</w:t>
            </w:r>
          </w:p>
        </w:tc>
        <w:tc>
          <w:tcPr>
            <w:tcW w:type="dxa" w:w="1296"/>
            <w:vAlign w:val="center"/>
            <w:tcBorders>
              <w:top w:val="single" w:sz="4" w:color="D5DCE5"/>
              <w:left w:val="single" w:sz="4" w:color="D5DCE5"/>
              <w:bottom w:val="single" w:sz="4" w:color="D5DCE5"/>
              <w:right w:val="single" w:sz="4" w:color="D5DCE5"/>
            </w:tcBorders>
          </w:tcPr>
          <w:p>
            <w:pPr>
              <w:spacing w:after="0"/>
            </w:pPr>
            <w:r>
              <w:rPr>
                <w:sz w:val="16"/>
              </w:rPr>
              <w:t>0.5976</w:t>
            </w:r>
          </w:p>
        </w:tc>
        <w:tc>
          <w:tcPr>
            <w:tcW w:type="dxa" w:w="1296"/>
            <w:vAlign w:val="center"/>
            <w:tcBorders>
              <w:top w:val="single" w:sz="4" w:color="D5DCE5"/>
              <w:left w:val="single" w:sz="4" w:color="D5DCE5"/>
              <w:bottom w:val="single" w:sz="4" w:color="D5DCE5"/>
              <w:right w:val="single" w:sz="4" w:color="D5DCE5"/>
            </w:tcBorders>
          </w:tcPr>
          <w:p>
            <w:pPr>
              <w:spacing w:after="0"/>
            </w:pPr>
            <w:r>
              <w:rPr>
                <w:sz w:val="16"/>
              </w:rPr>
              <w:t>0.3802</w:t>
            </w:r>
          </w:p>
        </w:tc>
        <w:tc>
          <w:tcPr>
            <w:tcW w:type="dxa" w:w="1296"/>
            <w:vAlign w:val="center"/>
            <w:tcBorders>
              <w:top w:val="single" w:sz="4" w:color="D5DCE5"/>
              <w:left w:val="single" w:sz="4" w:color="D5DCE5"/>
              <w:bottom w:val="single" w:sz="4" w:color="D5DCE5"/>
              <w:right w:val="single" w:sz="4" w:color="D5DCE5"/>
            </w:tcBorders>
          </w:tcPr>
          <w:p>
            <w:pPr>
              <w:spacing w:after="0"/>
            </w:pPr>
            <w:r>
              <w:rPr>
                <w:sz w:val="16"/>
              </w:rPr>
              <w:t>0.9015</w:t>
            </w:r>
          </w:p>
        </w:tc>
        <w:tc>
          <w:tcPr>
            <w:tcW w:type="dxa" w:w="1296"/>
            <w:vAlign w:val="center"/>
            <w:tcBorders>
              <w:top w:val="single" w:sz="4" w:color="D5DCE5"/>
              <w:left w:val="single" w:sz="4" w:color="D5DCE5"/>
              <w:bottom w:val="single" w:sz="4" w:color="D5DCE5"/>
              <w:right w:val="single" w:sz="4" w:color="D5DCE5"/>
            </w:tcBorders>
          </w:tcPr>
          <w:p>
            <w:pPr>
              <w:spacing w:after="0"/>
            </w:pPr>
            <w:r>
              <w:rPr>
                <w:sz w:val="16"/>
              </w:rPr>
              <w:t>0.3284</w:t>
            </w:r>
          </w:p>
        </w:tc>
        <w:tc>
          <w:tcPr>
            <w:tcW w:type="dxa" w:w="1296"/>
            <w:vAlign w:val="center"/>
            <w:tcBorders>
              <w:top w:val="single" w:sz="4" w:color="D5DCE5"/>
              <w:left w:val="single" w:sz="4" w:color="D5DCE5"/>
              <w:bottom w:val="single" w:sz="4" w:color="D5DCE5"/>
              <w:right w:val="single" w:sz="4" w:color="D5DCE5"/>
            </w:tcBorders>
          </w:tcPr>
          <w:p>
            <w:pPr>
              <w:spacing w:after="0"/>
            </w:pPr>
            <w:r>
              <w:rPr>
                <w:sz w:val="16"/>
              </w:rPr>
              <w:t>0.2000</w:t>
            </w:r>
          </w:p>
        </w:tc>
      </w:tr>
      <w:tr>
        <w:tc>
          <w:tcPr>
            <w:tcW w:type="dxa" w:w="1296"/>
            <w:vAlign w:val="center"/>
            <w:shd w:fill="F3F6F9"/>
            <w:tcBorders>
              <w:top w:val="single" w:sz="4" w:color="D5DCE5"/>
              <w:left w:val="single" w:sz="4" w:color="D5DCE5"/>
              <w:bottom w:val="single" w:sz="4" w:color="D5DCE5"/>
              <w:right w:val="single" w:sz="4" w:color="D5DCE5"/>
            </w:tcBorders>
          </w:tcPr>
          <w:p>
            <w:pPr>
              <w:spacing w:after="0"/>
            </w:pPr>
            <w:r>
              <w:rPr>
                <w:sz w:val="16"/>
              </w:rPr>
              <w:t>SBERT full @512 / 0.5</w:t>
            </w:r>
          </w:p>
        </w:tc>
        <w:tc>
          <w:tcPr>
            <w:tcW w:type="dxa" w:w="1296"/>
            <w:vAlign w:val="center"/>
            <w:shd w:fill="F3F6F9"/>
            <w:tcBorders>
              <w:top w:val="single" w:sz="4" w:color="D5DCE5"/>
              <w:left w:val="single" w:sz="4" w:color="D5DCE5"/>
              <w:bottom w:val="single" w:sz="4" w:color="D5DCE5"/>
              <w:right w:val="single" w:sz="4" w:color="D5DCE5"/>
            </w:tcBorders>
          </w:tcPr>
          <w:p>
            <w:pPr>
              <w:spacing w:after="0"/>
            </w:pPr>
            <w:r>
              <w:rPr>
                <w:sz w:val="16"/>
              </w:rPr>
              <w:t>0.6013</w:t>
            </w:r>
          </w:p>
        </w:tc>
        <w:tc>
          <w:tcPr>
            <w:tcW w:type="dxa" w:w="1296"/>
            <w:vAlign w:val="center"/>
            <w:shd w:fill="F3F6F9"/>
            <w:tcBorders>
              <w:top w:val="single" w:sz="4" w:color="D5DCE5"/>
              <w:left w:val="single" w:sz="4" w:color="D5DCE5"/>
              <w:bottom w:val="single" w:sz="4" w:color="D5DCE5"/>
              <w:right w:val="single" w:sz="4" w:color="D5DCE5"/>
            </w:tcBorders>
          </w:tcPr>
          <w:p>
            <w:pPr>
              <w:spacing w:after="0"/>
            </w:pPr>
            <w:r>
              <w:rPr>
                <w:sz w:val="16"/>
              </w:rPr>
              <w:t>0.8244</w:t>
            </w:r>
          </w:p>
        </w:tc>
        <w:tc>
          <w:tcPr>
            <w:tcW w:type="dxa" w:w="1296"/>
            <w:vAlign w:val="center"/>
            <w:shd w:fill="F3F6F9"/>
            <w:tcBorders>
              <w:top w:val="single" w:sz="4" w:color="D5DCE5"/>
              <w:left w:val="single" w:sz="4" w:color="D5DCE5"/>
              <w:bottom w:val="single" w:sz="4" w:color="D5DCE5"/>
              <w:right w:val="single" w:sz="4" w:color="D5DCE5"/>
            </w:tcBorders>
          </w:tcPr>
          <w:p>
            <w:pPr>
              <w:spacing w:after="0"/>
            </w:pPr>
            <w:r>
              <w:rPr>
                <w:sz w:val="16"/>
              </w:rPr>
              <w:t>0.5885</w:t>
            </w:r>
          </w:p>
        </w:tc>
        <w:tc>
          <w:tcPr>
            <w:tcW w:type="dxa" w:w="1296"/>
            <w:vAlign w:val="center"/>
            <w:shd w:fill="F3F6F9"/>
            <w:tcBorders>
              <w:top w:val="single" w:sz="4" w:color="D5DCE5"/>
              <w:left w:val="single" w:sz="4" w:color="D5DCE5"/>
              <w:bottom w:val="single" w:sz="4" w:color="D5DCE5"/>
              <w:right w:val="single" w:sz="4" w:color="D5DCE5"/>
            </w:tcBorders>
          </w:tcPr>
          <w:p>
            <w:pPr>
              <w:spacing w:after="0"/>
            </w:pPr>
            <w:r>
              <w:rPr>
                <w:sz w:val="16"/>
              </w:rPr>
              <w:t>0.3594</w:t>
            </w:r>
          </w:p>
        </w:tc>
        <w:tc>
          <w:tcPr>
            <w:tcW w:type="dxa" w:w="1296"/>
            <w:vAlign w:val="center"/>
            <w:shd w:fill="F3F6F9"/>
            <w:tcBorders>
              <w:top w:val="single" w:sz="4" w:color="D5DCE5"/>
              <w:left w:val="single" w:sz="4" w:color="D5DCE5"/>
              <w:bottom w:val="single" w:sz="4" w:color="D5DCE5"/>
              <w:right w:val="single" w:sz="4" w:color="D5DCE5"/>
            </w:tcBorders>
          </w:tcPr>
          <w:p>
            <w:pPr>
              <w:spacing w:after="0"/>
            </w:pPr>
            <w:r>
              <w:rPr>
                <w:sz w:val="16"/>
              </w:rPr>
              <w:t>0.8996</w:t>
            </w:r>
          </w:p>
        </w:tc>
        <w:tc>
          <w:tcPr>
            <w:tcW w:type="dxa" w:w="1296"/>
            <w:vAlign w:val="center"/>
            <w:shd w:fill="F3F6F9"/>
            <w:tcBorders>
              <w:top w:val="single" w:sz="4" w:color="D5DCE5"/>
              <w:left w:val="single" w:sz="4" w:color="D5DCE5"/>
              <w:bottom w:val="single" w:sz="4" w:color="D5DCE5"/>
              <w:right w:val="single" w:sz="4" w:color="D5DCE5"/>
            </w:tcBorders>
          </w:tcPr>
          <w:p>
            <w:pPr>
              <w:spacing w:after="0"/>
            </w:pPr>
            <w:r>
              <w:rPr>
                <w:sz w:val="16"/>
              </w:rPr>
              <w:t>0.3030</w:t>
            </w:r>
          </w:p>
        </w:tc>
        <w:tc>
          <w:tcPr>
            <w:tcW w:type="dxa" w:w="1296"/>
            <w:vAlign w:val="center"/>
            <w:shd w:fill="F3F6F9"/>
            <w:tcBorders>
              <w:top w:val="single" w:sz="4" w:color="D5DCE5"/>
              <w:left w:val="single" w:sz="4" w:color="D5DCE5"/>
              <w:bottom w:val="single" w:sz="4" w:color="D5DCE5"/>
              <w:right w:val="single" w:sz="4" w:color="D5DCE5"/>
            </w:tcBorders>
          </w:tcPr>
          <w:p>
            <w:pPr>
              <w:spacing w:after="0"/>
            </w:pPr>
            <w:r>
              <w:rPr>
                <w:sz w:val="16"/>
              </w:rPr>
              <w:t>0.1818</w:t>
            </w:r>
          </w:p>
        </w:tc>
      </w:tr>
    </w:tbl>
    <w:p>
      <w:pPr>
        <w:spacing w:after="100" w:line="259" w:lineRule="auto"/>
      </w:pPr>
      <w:r>
        <w:rPr>
          <w:i w:val="0"/>
          <w:color w:val="1A1A1A"/>
          <w:sz w:val="20"/>
        </w:rPr>
        <w:t>SBERT substantially improves semantic ranking relative to TF-IDF, but the default threshold remains too conservative for ARB. Initial evidence predicts only 11 of 55 ARBs correctly, despite very high NAM recall (0.9952).</w:t>
      </w:r>
    </w:p>
    <w:p>
      <w:pPr>
        <w:jc w:val="center"/>
      </w:pPr>
      <w:r>
        <w:drawing>
          <wp:inline xmlns:a="http://schemas.openxmlformats.org/drawingml/2006/main" xmlns:pic="http://schemas.openxmlformats.org/drawingml/2006/picture">
            <wp:extent cx="6035040" cy="2967865"/>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10"/>
                    <a:stretch>
                      <a:fillRect/>
                    </a:stretch>
                  </pic:blipFill>
                  <pic:spPr>
                    <a:xfrm>
                      <a:off x="0" y="0"/>
                      <a:ext cx="6035040" cy="2967865"/>
                    </a:xfrm>
                    <a:prstGeom prst="rect"/>
                  </pic:spPr>
                </pic:pic>
              </a:graphicData>
            </a:graphic>
          </wp:inline>
        </w:drawing>
      </w:r>
    </w:p>
    <w:p>
      <w:pPr>
        <w:spacing w:after="120"/>
        <w:jc w:val="center"/>
      </w:pPr>
      <w:r>
        <w:rPr>
          <w:i/>
          <w:color w:val="505050"/>
          <w:sz w:val="17"/>
        </w:rPr>
        <w:t>Figure 1. Macro-F1 across the principal Stage 3 experimental conditions. The nested initial-evidence SBERT condition is the final standalone selection.</w:t>
      </w:r>
    </w:p>
    <w:p>
      <w:pPr>
        <w:pStyle w:val="Heading1"/>
      </w:pPr>
      <w:r>
        <w:t>6. Final Nested SBERT Result</w:t>
      </w:r>
    </w:p>
    <w:p>
      <w:pPr>
        <w:spacing w:after="100" w:line="259" w:lineRule="auto"/>
      </w:pPr>
      <w:r>
        <w:rPr>
          <w:i w:val="0"/>
          <w:color w:val="1A1A1A"/>
          <w:sz w:val="20"/>
        </w:rPr>
        <w:t>The final Stage 3 model retains the strongest representation (SBERT initial @512) and changes the decision procedure. For each held-out project, class weighting and the ARB threshold are selected only from inner predictions on the other training projects. No outer-project labels participate in selection.</w:t>
      </w:r>
    </w:p>
    <w:tbl>
      <w:tblPr>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shd w:fill="1F4E79"/>
            <w:vAlign w:val="center"/>
            <w:tcBorders>
              <w:top w:val="single" w:sz="4" w:color="D5DCE5"/>
              <w:left w:val="single" w:sz="4" w:color="D5DCE5"/>
              <w:bottom w:val="single" w:sz="4" w:color="D5DCE5"/>
              <w:right w:val="single" w:sz="4" w:color="D5DCE5"/>
            </w:tcBorders>
          </w:tcPr>
          <w:p>
            <w:pPr>
              <w:spacing w:after="0"/>
            </w:pPr>
            <w:r>
              <w:rPr>
                <w:b/>
                <w:color w:val="FFFFFF"/>
                <w:sz w:val="17"/>
              </w:rPr>
              <w:t>Metric</w:t>
            </w:r>
          </w:p>
        </w:tc>
        <w:tc>
          <w:tcPr>
            <w:tcW w:type="dxa" w:w="2592"/>
            <w:shd w:fill="1F4E79"/>
            <w:vAlign w:val="center"/>
            <w:tcBorders>
              <w:top w:val="single" w:sz="4" w:color="D5DCE5"/>
              <w:left w:val="single" w:sz="4" w:color="D5DCE5"/>
              <w:bottom w:val="single" w:sz="4" w:color="D5DCE5"/>
              <w:right w:val="single" w:sz="4" w:color="D5DCE5"/>
            </w:tcBorders>
          </w:tcPr>
          <w:p>
            <w:pPr>
              <w:spacing w:after="0"/>
            </w:pPr>
            <w:r>
              <w:rPr>
                <w:b/>
                <w:color w:val="FFFFFF"/>
                <w:sz w:val="17"/>
              </w:rPr>
              <w:t>SBERT initial 0.5</w:t>
            </w:r>
          </w:p>
        </w:tc>
        <w:tc>
          <w:tcPr>
            <w:tcW w:type="dxa" w:w="2592"/>
            <w:shd w:fill="1F4E79"/>
            <w:vAlign w:val="center"/>
            <w:tcBorders>
              <w:top w:val="single" w:sz="4" w:color="D5DCE5"/>
              <w:left w:val="single" w:sz="4" w:color="D5DCE5"/>
              <w:bottom w:val="single" w:sz="4" w:color="D5DCE5"/>
              <w:right w:val="single" w:sz="4" w:color="D5DCE5"/>
            </w:tcBorders>
          </w:tcPr>
          <w:p>
            <w:pPr>
              <w:spacing w:after="0"/>
            </w:pPr>
            <w:r>
              <w:rPr>
                <w:b/>
                <w:color w:val="FFFFFF"/>
                <w:sz w:val="17"/>
              </w:rPr>
              <w:t>SBERT initial nested</w:t>
            </w:r>
          </w:p>
        </w:tc>
        <w:tc>
          <w:tcPr>
            <w:tcW w:type="dxa" w:w="2592"/>
            <w:shd w:fill="1F4E79"/>
            <w:vAlign w:val="center"/>
            <w:tcBorders>
              <w:top w:val="single" w:sz="4" w:color="D5DCE5"/>
              <w:left w:val="single" w:sz="4" w:color="D5DCE5"/>
              <w:bottom w:val="single" w:sz="4" w:color="D5DCE5"/>
              <w:right w:val="single" w:sz="4" w:color="D5DCE5"/>
            </w:tcBorders>
          </w:tcPr>
          <w:p>
            <w:pPr>
              <w:spacing w:after="0"/>
            </w:pPr>
            <w:r>
              <w:rPr>
                <w:b/>
                <w:color w:val="FFFFFF"/>
                <w:sz w:val="17"/>
              </w:rPr>
              <w:t>Absolute change</w:t>
            </w:r>
          </w:p>
        </w:tc>
      </w:tr>
      <w:tr>
        <w:tc>
          <w:tcPr>
            <w:tcW w:type="dxa" w:w="2592"/>
            <w:vAlign w:val="center"/>
            <w:tcBorders>
              <w:top w:val="single" w:sz="4" w:color="D5DCE5"/>
              <w:left w:val="single" w:sz="4" w:color="D5DCE5"/>
              <w:bottom w:val="single" w:sz="4" w:color="D5DCE5"/>
              <w:right w:val="single" w:sz="4" w:color="D5DCE5"/>
            </w:tcBorders>
          </w:tcPr>
          <w:p>
            <w:pPr>
              <w:spacing w:after="0"/>
            </w:pPr>
            <w:r>
              <w:rPr>
                <w:sz w:val="17"/>
              </w:rPr>
              <w:t>Macro-F1</w:t>
            </w:r>
          </w:p>
        </w:tc>
        <w:tc>
          <w:tcPr>
            <w:tcW w:type="dxa" w:w="2592"/>
            <w:vAlign w:val="center"/>
            <w:tcBorders>
              <w:top w:val="single" w:sz="4" w:color="D5DCE5"/>
              <w:left w:val="single" w:sz="4" w:color="D5DCE5"/>
              <w:bottom w:val="single" w:sz="4" w:color="D5DCE5"/>
              <w:right w:val="single" w:sz="4" w:color="D5DCE5"/>
            </w:tcBorders>
          </w:tcPr>
          <w:p>
            <w:pPr>
              <w:spacing w:after="0"/>
            </w:pPr>
            <w:r>
              <w:rPr>
                <w:sz w:val="17"/>
              </w:rPr>
              <w:t>0.6149</w:t>
            </w:r>
          </w:p>
        </w:tc>
        <w:tc>
          <w:tcPr>
            <w:tcW w:type="dxa" w:w="2592"/>
            <w:vAlign w:val="center"/>
            <w:tcBorders>
              <w:top w:val="single" w:sz="4" w:color="D5DCE5"/>
              <w:left w:val="single" w:sz="4" w:color="D5DCE5"/>
              <w:bottom w:val="single" w:sz="4" w:color="D5DCE5"/>
              <w:right w:val="single" w:sz="4" w:color="D5DCE5"/>
            </w:tcBorders>
          </w:tcPr>
          <w:p>
            <w:pPr>
              <w:spacing w:after="0"/>
            </w:pPr>
            <w:r>
              <w:rPr>
                <w:sz w:val="17"/>
              </w:rPr>
              <w:t>0.7322</w:t>
            </w:r>
          </w:p>
        </w:tc>
        <w:tc>
          <w:tcPr>
            <w:tcW w:type="dxa" w:w="2592"/>
            <w:vAlign w:val="center"/>
            <w:tcBorders>
              <w:top w:val="single" w:sz="4" w:color="D5DCE5"/>
              <w:left w:val="single" w:sz="4" w:color="D5DCE5"/>
              <w:bottom w:val="single" w:sz="4" w:color="D5DCE5"/>
              <w:right w:val="single" w:sz="4" w:color="D5DCE5"/>
            </w:tcBorders>
          </w:tcPr>
          <w:p>
            <w:pPr>
              <w:spacing w:after="0"/>
            </w:pPr>
            <w:r>
              <w:rPr>
                <w:sz w:val="17"/>
              </w:rPr>
              <w:t>+0.1172</w:t>
            </w:r>
          </w:p>
        </w:tc>
      </w:tr>
      <w:tr>
        <w:tc>
          <w:tcPr>
            <w:tcW w:type="dxa" w:w="2592"/>
            <w:vAlign w:val="center"/>
            <w:shd w:fill="F3F6F9"/>
            <w:tcBorders>
              <w:top w:val="single" w:sz="4" w:color="D5DCE5"/>
              <w:left w:val="single" w:sz="4" w:color="D5DCE5"/>
              <w:bottom w:val="single" w:sz="4" w:color="D5DCE5"/>
              <w:right w:val="single" w:sz="4" w:color="D5DCE5"/>
            </w:tcBorders>
          </w:tcPr>
          <w:p>
            <w:pPr>
              <w:spacing w:after="0"/>
            </w:pPr>
            <w:r>
              <w:rPr>
                <w:sz w:val="17"/>
              </w:rPr>
              <w:t>Accuracy</w:t>
            </w:r>
          </w:p>
        </w:tc>
        <w:tc>
          <w:tcPr>
            <w:tcW w:type="dxa" w:w="2592"/>
            <w:vAlign w:val="center"/>
            <w:shd w:fill="F3F6F9"/>
            <w:tcBorders>
              <w:top w:val="single" w:sz="4" w:color="D5DCE5"/>
              <w:left w:val="single" w:sz="4" w:color="D5DCE5"/>
              <w:bottom w:val="single" w:sz="4" w:color="D5DCE5"/>
              <w:right w:val="single" w:sz="4" w:color="D5DCE5"/>
            </w:tcBorders>
          </w:tcPr>
          <w:p>
            <w:pPr>
              <w:spacing w:after="0"/>
            </w:pPr>
            <w:r>
              <w:rPr>
                <w:sz w:val="17"/>
              </w:rPr>
              <w:t>0.8282</w:t>
            </w:r>
          </w:p>
        </w:tc>
        <w:tc>
          <w:tcPr>
            <w:tcW w:type="dxa" w:w="2592"/>
            <w:vAlign w:val="center"/>
            <w:shd w:fill="F3F6F9"/>
            <w:tcBorders>
              <w:top w:val="single" w:sz="4" w:color="D5DCE5"/>
              <w:left w:val="single" w:sz="4" w:color="D5DCE5"/>
              <w:bottom w:val="single" w:sz="4" w:color="D5DCE5"/>
              <w:right w:val="single" w:sz="4" w:color="D5DCE5"/>
            </w:tcBorders>
          </w:tcPr>
          <w:p>
            <w:pPr>
              <w:spacing w:after="0"/>
            </w:pPr>
            <w:r>
              <w:rPr>
                <w:sz w:val="17"/>
              </w:rPr>
              <w:t>0.8397</w:t>
            </w:r>
          </w:p>
        </w:tc>
        <w:tc>
          <w:tcPr>
            <w:tcW w:type="dxa" w:w="2592"/>
            <w:vAlign w:val="center"/>
            <w:shd w:fill="F3F6F9"/>
            <w:tcBorders>
              <w:top w:val="single" w:sz="4" w:color="D5DCE5"/>
              <w:left w:val="single" w:sz="4" w:color="D5DCE5"/>
              <w:bottom w:val="single" w:sz="4" w:color="D5DCE5"/>
              <w:right w:val="single" w:sz="4" w:color="D5DCE5"/>
            </w:tcBorders>
          </w:tcPr>
          <w:p>
            <w:pPr>
              <w:spacing w:after="0"/>
            </w:pPr>
            <w:r>
              <w:rPr>
                <w:sz w:val="17"/>
              </w:rPr>
              <w:t>+0.0115</w:t>
            </w:r>
          </w:p>
        </w:tc>
      </w:tr>
      <w:tr>
        <w:tc>
          <w:tcPr>
            <w:tcW w:type="dxa" w:w="2592"/>
            <w:vAlign w:val="center"/>
            <w:tcBorders>
              <w:top w:val="single" w:sz="4" w:color="D5DCE5"/>
              <w:left w:val="single" w:sz="4" w:color="D5DCE5"/>
              <w:bottom w:val="single" w:sz="4" w:color="D5DCE5"/>
              <w:right w:val="single" w:sz="4" w:color="D5DCE5"/>
            </w:tcBorders>
          </w:tcPr>
          <w:p>
            <w:pPr>
              <w:spacing w:after="0"/>
            </w:pPr>
            <w:r>
              <w:rPr>
                <w:sz w:val="17"/>
              </w:rPr>
              <w:t>Balanced accuracy</w:t>
            </w:r>
          </w:p>
        </w:tc>
        <w:tc>
          <w:tcPr>
            <w:tcW w:type="dxa" w:w="2592"/>
            <w:vAlign w:val="center"/>
            <w:tcBorders>
              <w:top w:val="single" w:sz="4" w:color="D5DCE5"/>
              <w:left w:val="single" w:sz="4" w:color="D5DCE5"/>
              <w:bottom w:val="single" w:sz="4" w:color="D5DCE5"/>
              <w:right w:val="single" w:sz="4" w:color="D5DCE5"/>
            </w:tcBorders>
          </w:tcPr>
          <w:p>
            <w:pPr>
              <w:spacing w:after="0"/>
            </w:pPr>
            <w:r>
              <w:rPr>
                <w:sz w:val="17"/>
              </w:rPr>
              <w:t>0.5976</w:t>
            </w:r>
          </w:p>
        </w:tc>
        <w:tc>
          <w:tcPr>
            <w:tcW w:type="dxa" w:w="2592"/>
            <w:vAlign w:val="center"/>
            <w:tcBorders>
              <w:top w:val="single" w:sz="4" w:color="D5DCE5"/>
              <w:left w:val="single" w:sz="4" w:color="D5DCE5"/>
              <w:bottom w:val="single" w:sz="4" w:color="D5DCE5"/>
              <w:right w:val="single" w:sz="4" w:color="D5DCE5"/>
            </w:tcBorders>
          </w:tcPr>
          <w:p>
            <w:pPr>
              <w:spacing w:after="0"/>
            </w:pPr>
            <w:r>
              <w:rPr>
                <w:sz w:val="17"/>
              </w:rPr>
              <w:t>0.7116</w:t>
            </w:r>
          </w:p>
        </w:tc>
        <w:tc>
          <w:tcPr>
            <w:tcW w:type="dxa" w:w="2592"/>
            <w:vAlign w:val="center"/>
            <w:tcBorders>
              <w:top w:val="single" w:sz="4" w:color="D5DCE5"/>
              <w:left w:val="single" w:sz="4" w:color="D5DCE5"/>
              <w:bottom w:val="single" w:sz="4" w:color="D5DCE5"/>
              <w:right w:val="single" w:sz="4" w:color="D5DCE5"/>
            </w:tcBorders>
          </w:tcPr>
          <w:p>
            <w:pPr>
              <w:spacing w:after="0"/>
            </w:pPr>
            <w:r>
              <w:rPr>
                <w:sz w:val="17"/>
              </w:rPr>
              <w:t>+0.1141</w:t>
            </w:r>
          </w:p>
        </w:tc>
      </w:tr>
      <w:tr>
        <w:tc>
          <w:tcPr>
            <w:tcW w:type="dxa" w:w="2592"/>
            <w:vAlign w:val="center"/>
            <w:shd w:fill="F3F6F9"/>
            <w:tcBorders>
              <w:top w:val="single" w:sz="4" w:color="D5DCE5"/>
              <w:left w:val="single" w:sz="4" w:color="D5DCE5"/>
              <w:bottom w:val="single" w:sz="4" w:color="D5DCE5"/>
              <w:right w:val="single" w:sz="4" w:color="D5DCE5"/>
            </w:tcBorders>
          </w:tcPr>
          <w:p>
            <w:pPr>
              <w:spacing w:after="0"/>
            </w:pPr>
            <w:r>
              <w:rPr>
                <w:sz w:val="17"/>
              </w:rPr>
              <w:t>MCC</w:t>
            </w:r>
          </w:p>
        </w:tc>
        <w:tc>
          <w:tcPr>
            <w:tcW w:type="dxa" w:w="2592"/>
            <w:vAlign w:val="center"/>
            <w:shd w:fill="F3F6F9"/>
            <w:tcBorders>
              <w:top w:val="single" w:sz="4" w:color="D5DCE5"/>
              <w:left w:val="single" w:sz="4" w:color="D5DCE5"/>
              <w:bottom w:val="single" w:sz="4" w:color="D5DCE5"/>
              <w:right w:val="single" w:sz="4" w:color="D5DCE5"/>
            </w:tcBorders>
          </w:tcPr>
          <w:p>
            <w:pPr>
              <w:spacing w:after="0"/>
            </w:pPr>
            <w:r>
              <w:rPr>
                <w:sz w:val="17"/>
              </w:rPr>
              <w:t>0.3802</w:t>
            </w:r>
          </w:p>
        </w:tc>
        <w:tc>
          <w:tcPr>
            <w:tcW w:type="dxa" w:w="2592"/>
            <w:vAlign w:val="center"/>
            <w:shd w:fill="F3F6F9"/>
            <w:tcBorders>
              <w:top w:val="single" w:sz="4" w:color="D5DCE5"/>
              <w:left w:val="single" w:sz="4" w:color="D5DCE5"/>
              <w:bottom w:val="single" w:sz="4" w:color="D5DCE5"/>
              <w:right w:val="single" w:sz="4" w:color="D5DCE5"/>
            </w:tcBorders>
          </w:tcPr>
          <w:p>
            <w:pPr>
              <w:spacing w:after="0"/>
            </w:pPr>
            <w:r>
              <w:rPr>
                <w:sz w:val="17"/>
              </w:rPr>
              <w:t>0.4745</w:t>
            </w:r>
          </w:p>
        </w:tc>
        <w:tc>
          <w:tcPr>
            <w:tcW w:type="dxa" w:w="2592"/>
            <w:vAlign w:val="center"/>
            <w:shd w:fill="F3F6F9"/>
            <w:tcBorders>
              <w:top w:val="single" w:sz="4" w:color="D5DCE5"/>
              <w:left w:val="single" w:sz="4" w:color="D5DCE5"/>
              <w:bottom w:val="single" w:sz="4" w:color="D5DCE5"/>
              <w:right w:val="single" w:sz="4" w:color="D5DCE5"/>
            </w:tcBorders>
          </w:tcPr>
          <w:p>
            <w:pPr>
              <w:spacing w:after="0"/>
            </w:pPr>
            <w:r>
              <w:rPr>
                <w:sz w:val="17"/>
              </w:rPr>
              <w:t>+0.0943</w:t>
            </w:r>
          </w:p>
        </w:tc>
      </w:tr>
      <w:tr>
        <w:tc>
          <w:tcPr>
            <w:tcW w:type="dxa" w:w="2592"/>
            <w:vAlign w:val="center"/>
            <w:tcBorders>
              <w:top w:val="single" w:sz="4" w:color="D5DCE5"/>
              <w:left w:val="single" w:sz="4" w:color="D5DCE5"/>
              <w:bottom w:val="single" w:sz="4" w:color="D5DCE5"/>
              <w:right w:val="single" w:sz="4" w:color="D5DCE5"/>
            </w:tcBorders>
          </w:tcPr>
          <w:p>
            <w:pPr>
              <w:spacing w:after="0"/>
            </w:pPr>
            <w:r>
              <w:rPr>
                <w:sz w:val="17"/>
              </w:rPr>
              <w:t>ARB F1</w:t>
            </w:r>
          </w:p>
        </w:tc>
        <w:tc>
          <w:tcPr>
            <w:tcW w:type="dxa" w:w="2592"/>
            <w:vAlign w:val="center"/>
            <w:tcBorders>
              <w:top w:val="single" w:sz="4" w:color="D5DCE5"/>
              <w:left w:val="single" w:sz="4" w:color="D5DCE5"/>
              <w:bottom w:val="single" w:sz="4" w:color="D5DCE5"/>
              <w:right w:val="single" w:sz="4" w:color="D5DCE5"/>
            </w:tcBorders>
          </w:tcPr>
          <w:p>
            <w:pPr>
              <w:spacing w:after="0"/>
            </w:pPr>
            <w:r>
              <w:rPr>
                <w:sz w:val="17"/>
              </w:rPr>
              <w:t>0.3284</w:t>
            </w:r>
          </w:p>
        </w:tc>
        <w:tc>
          <w:tcPr>
            <w:tcW w:type="dxa" w:w="2592"/>
            <w:vAlign w:val="center"/>
            <w:tcBorders>
              <w:top w:val="single" w:sz="4" w:color="D5DCE5"/>
              <w:left w:val="single" w:sz="4" w:color="D5DCE5"/>
              <w:bottom w:val="single" w:sz="4" w:color="D5DCE5"/>
              <w:right w:val="single" w:sz="4" w:color="D5DCE5"/>
            </w:tcBorders>
          </w:tcPr>
          <w:p>
            <w:pPr>
              <w:spacing w:after="0"/>
            </w:pPr>
            <w:r>
              <w:rPr>
                <w:sz w:val="17"/>
              </w:rPr>
              <w:t>0.5625</w:t>
            </w:r>
          </w:p>
        </w:tc>
        <w:tc>
          <w:tcPr>
            <w:tcW w:type="dxa" w:w="2592"/>
            <w:vAlign w:val="center"/>
            <w:tcBorders>
              <w:top w:val="single" w:sz="4" w:color="D5DCE5"/>
              <w:left w:val="single" w:sz="4" w:color="D5DCE5"/>
              <w:bottom w:val="single" w:sz="4" w:color="D5DCE5"/>
              <w:right w:val="single" w:sz="4" w:color="D5DCE5"/>
            </w:tcBorders>
          </w:tcPr>
          <w:p>
            <w:pPr>
              <w:spacing w:after="0"/>
            </w:pPr>
            <w:r>
              <w:rPr>
                <w:sz w:val="17"/>
              </w:rPr>
              <w:t>+0.2341</w:t>
            </w:r>
          </w:p>
        </w:tc>
      </w:tr>
      <w:tr>
        <w:tc>
          <w:tcPr>
            <w:tcW w:type="dxa" w:w="2592"/>
            <w:vAlign w:val="center"/>
            <w:shd w:fill="F3F6F9"/>
            <w:tcBorders>
              <w:top w:val="single" w:sz="4" w:color="D5DCE5"/>
              <w:left w:val="single" w:sz="4" w:color="D5DCE5"/>
              <w:bottom w:val="single" w:sz="4" w:color="D5DCE5"/>
              <w:right w:val="single" w:sz="4" w:color="D5DCE5"/>
            </w:tcBorders>
          </w:tcPr>
          <w:p>
            <w:pPr>
              <w:spacing w:after="0"/>
            </w:pPr>
            <w:r>
              <w:rPr>
                <w:sz w:val="17"/>
              </w:rPr>
              <w:t>ARB recall</w:t>
            </w:r>
          </w:p>
        </w:tc>
        <w:tc>
          <w:tcPr>
            <w:tcW w:type="dxa" w:w="2592"/>
            <w:vAlign w:val="center"/>
            <w:shd w:fill="F3F6F9"/>
            <w:tcBorders>
              <w:top w:val="single" w:sz="4" w:color="D5DCE5"/>
              <w:left w:val="single" w:sz="4" w:color="D5DCE5"/>
              <w:bottom w:val="single" w:sz="4" w:color="D5DCE5"/>
              <w:right w:val="single" w:sz="4" w:color="D5DCE5"/>
            </w:tcBorders>
          </w:tcPr>
          <w:p>
            <w:pPr>
              <w:spacing w:after="0"/>
            </w:pPr>
            <w:r>
              <w:rPr>
                <w:sz w:val="17"/>
              </w:rPr>
              <w:t>0.2000</w:t>
            </w:r>
          </w:p>
        </w:tc>
        <w:tc>
          <w:tcPr>
            <w:tcW w:type="dxa" w:w="2592"/>
            <w:vAlign w:val="center"/>
            <w:shd w:fill="F3F6F9"/>
            <w:tcBorders>
              <w:top w:val="single" w:sz="4" w:color="D5DCE5"/>
              <w:left w:val="single" w:sz="4" w:color="D5DCE5"/>
              <w:bottom w:val="single" w:sz="4" w:color="D5DCE5"/>
              <w:right w:val="single" w:sz="4" w:color="D5DCE5"/>
            </w:tcBorders>
          </w:tcPr>
          <w:p>
            <w:pPr>
              <w:spacing w:after="0"/>
            </w:pPr>
            <w:r>
              <w:rPr>
                <w:sz w:val="17"/>
              </w:rPr>
              <w:t>0.4909</w:t>
            </w:r>
          </w:p>
        </w:tc>
        <w:tc>
          <w:tcPr>
            <w:tcW w:type="dxa" w:w="2592"/>
            <w:vAlign w:val="center"/>
            <w:shd w:fill="F3F6F9"/>
            <w:tcBorders>
              <w:top w:val="single" w:sz="4" w:color="D5DCE5"/>
              <w:left w:val="single" w:sz="4" w:color="D5DCE5"/>
              <w:bottom w:val="single" w:sz="4" w:color="D5DCE5"/>
              <w:right w:val="single" w:sz="4" w:color="D5DCE5"/>
            </w:tcBorders>
          </w:tcPr>
          <w:p>
            <w:pPr>
              <w:spacing w:after="0"/>
            </w:pPr>
            <w:r>
              <w:rPr>
                <w:sz w:val="17"/>
              </w:rPr>
              <w:t>+0.2909</w:t>
            </w:r>
          </w:p>
        </w:tc>
      </w:tr>
    </w:tbl>
    <w:p>
      <w:pPr>
        <w:spacing w:after="100" w:line="259" w:lineRule="auto"/>
      </w:pPr>
      <w:r>
        <w:rPr>
          <w:i w:val="0"/>
          <w:color w:val="1A1A1A"/>
          <w:sz w:val="20"/>
        </w:rPr>
        <w:t>Final confusion matrix (rows=true, columns=predicted; label order NAM, ARB): [[193, 14], [28, 27]]. Nested selection changes the operating point from 44 ARB false negatives at threshold 0.5 to 28, while accepting 14 NAM→ARB false positives.</w:t>
      </w:r>
    </w:p>
    <w:p>
      <w:pPr>
        <w:pStyle w:val="Heading2"/>
      </w:pPr>
      <w:r>
        <w:t>6.1 Per-project final results</w:t>
      </w:r>
    </w:p>
    <w:tbl>
      <w:tblPr>
        <w:tblW w:type="auto" w:w="0"/>
        <w:jc w:val="center"/>
        <w:tblLayout w:type="autofit"/>
        <w:tblLook w:firstColumn="1" w:firstRow="1" w:lastColumn="0" w:lastRow="0" w:noHBand="0" w:noVBand="1" w:val="04A0"/>
      </w:tblPr>
      <w:tblGrid>
        <w:gridCol w:w="1152"/>
        <w:gridCol w:w="1152"/>
        <w:gridCol w:w="1152"/>
        <w:gridCol w:w="1152"/>
        <w:gridCol w:w="1152"/>
        <w:gridCol w:w="1152"/>
        <w:gridCol w:w="1152"/>
        <w:gridCol w:w="1152"/>
        <w:gridCol w:w="1152"/>
      </w:tblGrid>
      <w:tr>
        <w:trPr>
          <w:tblHeader w:val="true"/>
        </w:trPr>
        <w:tc>
          <w:tcPr>
            <w:tcW w:type="dxa" w:w="1152"/>
            <w:shd w:fill="1F4E79"/>
            <w:vAlign w:val="center"/>
            <w:tcBorders>
              <w:top w:val="single" w:sz="4" w:color="D5DCE5"/>
              <w:left w:val="single" w:sz="4" w:color="D5DCE5"/>
              <w:bottom w:val="single" w:sz="4" w:color="D5DCE5"/>
              <w:right w:val="single" w:sz="4" w:color="D5DCE5"/>
            </w:tcBorders>
          </w:tcPr>
          <w:p>
            <w:pPr>
              <w:spacing w:after="0"/>
            </w:pPr>
            <w:r>
              <w:rPr>
                <w:b/>
                <w:color w:val="FFFFFF"/>
                <w:sz w:val="15"/>
              </w:rPr>
              <w:t>Project</w:t>
            </w:r>
          </w:p>
        </w:tc>
        <w:tc>
          <w:tcPr>
            <w:tcW w:type="dxa" w:w="1152"/>
            <w:shd w:fill="1F4E79"/>
            <w:vAlign w:val="center"/>
            <w:tcBorders>
              <w:top w:val="single" w:sz="4" w:color="D5DCE5"/>
              <w:left w:val="single" w:sz="4" w:color="D5DCE5"/>
              <w:bottom w:val="single" w:sz="4" w:color="D5DCE5"/>
              <w:right w:val="single" w:sz="4" w:color="D5DCE5"/>
            </w:tcBorders>
          </w:tcPr>
          <w:p>
            <w:pPr>
              <w:spacing w:after="0"/>
            </w:pPr>
            <w:r>
              <w:rPr>
                <w:b/>
                <w:color w:val="FFFFFF"/>
                <w:sz w:val="15"/>
              </w:rPr>
              <w:t>Macro-F1</w:t>
            </w:r>
          </w:p>
        </w:tc>
        <w:tc>
          <w:tcPr>
            <w:tcW w:type="dxa" w:w="1152"/>
            <w:shd w:fill="1F4E79"/>
            <w:vAlign w:val="center"/>
            <w:tcBorders>
              <w:top w:val="single" w:sz="4" w:color="D5DCE5"/>
              <w:left w:val="single" w:sz="4" w:color="D5DCE5"/>
              <w:bottom w:val="single" w:sz="4" w:color="D5DCE5"/>
              <w:right w:val="single" w:sz="4" w:color="D5DCE5"/>
            </w:tcBorders>
          </w:tcPr>
          <w:p>
            <w:pPr>
              <w:spacing w:after="0"/>
            </w:pPr>
            <w:r>
              <w:rPr>
                <w:b/>
                <w:color w:val="FFFFFF"/>
                <w:sz w:val="15"/>
              </w:rPr>
              <w:t>Accuracy</w:t>
            </w:r>
          </w:p>
        </w:tc>
        <w:tc>
          <w:tcPr>
            <w:tcW w:type="dxa" w:w="1152"/>
            <w:shd w:fill="1F4E79"/>
            <w:vAlign w:val="center"/>
            <w:tcBorders>
              <w:top w:val="single" w:sz="4" w:color="D5DCE5"/>
              <w:left w:val="single" w:sz="4" w:color="D5DCE5"/>
              <w:bottom w:val="single" w:sz="4" w:color="D5DCE5"/>
              <w:right w:val="single" w:sz="4" w:color="D5DCE5"/>
            </w:tcBorders>
          </w:tcPr>
          <w:p>
            <w:pPr>
              <w:spacing w:after="0"/>
            </w:pPr>
            <w:r>
              <w:rPr>
                <w:b/>
                <w:color w:val="FFFFFF"/>
                <w:sz w:val="15"/>
              </w:rPr>
              <w:t>Balanced Acc.</w:t>
            </w:r>
          </w:p>
        </w:tc>
        <w:tc>
          <w:tcPr>
            <w:tcW w:type="dxa" w:w="1152"/>
            <w:shd w:fill="1F4E79"/>
            <w:vAlign w:val="center"/>
            <w:tcBorders>
              <w:top w:val="single" w:sz="4" w:color="D5DCE5"/>
              <w:left w:val="single" w:sz="4" w:color="D5DCE5"/>
              <w:bottom w:val="single" w:sz="4" w:color="D5DCE5"/>
              <w:right w:val="single" w:sz="4" w:color="D5DCE5"/>
            </w:tcBorders>
          </w:tcPr>
          <w:p>
            <w:pPr>
              <w:spacing w:after="0"/>
            </w:pPr>
            <w:r>
              <w:rPr>
                <w:b/>
                <w:color w:val="FFFFFF"/>
                <w:sz w:val="15"/>
              </w:rPr>
              <w:t>MCC</w:t>
            </w:r>
          </w:p>
        </w:tc>
        <w:tc>
          <w:tcPr>
            <w:tcW w:type="dxa" w:w="1152"/>
            <w:shd w:fill="1F4E79"/>
            <w:vAlign w:val="center"/>
            <w:tcBorders>
              <w:top w:val="single" w:sz="4" w:color="D5DCE5"/>
              <w:left w:val="single" w:sz="4" w:color="D5DCE5"/>
              <w:bottom w:val="single" w:sz="4" w:color="D5DCE5"/>
              <w:right w:val="single" w:sz="4" w:color="D5DCE5"/>
            </w:tcBorders>
          </w:tcPr>
          <w:p>
            <w:pPr>
              <w:spacing w:after="0"/>
            </w:pPr>
            <w:r>
              <w:rPr>
                <w:b/>
                <w:color w:val="FFFFFF"/>
                <w:sz w:val="15"/>
              </w:rPr>
              <w:t>ARB PR-AUC</w:t>
            </w:r>
          </w:p>
        </w:tc>
        <w:tc>
          <w:tcPr>
            <w:tcW w:type="dxa" w:w="1152"/>
            <w:shd w:fill="1F4E79"/>
            <w:vAlign w:val="center"/>
            <w:tcBorders>
              <w:top w:val="single" w:sz="4" w:color="D5DCE5"/>
              <w:left w:val="single" w:sz="4" w:color="D5DCE5"/>
              <w:bottom w:val="single" w:sz="4" w:color="D5DCE5"/>
              <w:right w:val="single" w:sz="4" w:color="D5DCE5"/>
            </w:tcBorders>
          </w:tcPr>
          <w:p>
            <w:pPr>
              <w:spacing w:after="0"/>
            </w:pPr>
            <w:r>
              <w:rPr>
                <w:b/>
                <w:color w:val="FFFFFF"/>
                <w:sz w:val="15"/>
              </w:rPr>
              <w:t>NAM F1</w:t>
            </w:r>
          </w:p>
        </w:tc>
        <w:tc>
          <w:tcPr>
            <w:tcW w:type="dxa" w:w="1152"/>
            <w:shd w:fill="1F4E79"/>
            <w:vAlign w:val="center"/>
            <w:tcBorders>
              <w:top w:val="single" w:sz="4" w:color="D5DCE5"/>
              <w:left w:val="single" w:sz="4" w:color="D5DCE5"/>
              <w:bottom w:val="single" w:sz="4" w:color="D5DCE5"/>
              <w:right w:val="single" w:sz="4" w:color="D5DCE5"/>
            </w:tcBorders>
          </w:tcPr>
          <w:p>
            <w:pPr>
              <w:spacing w:after="0"/>
            </w:pPr>
            <w:r>
              <w:rPr>
                <w:b/>
                <w:color w:val="FFFFFF"/>
                <w:sz w:val="15"/>
              </w:rPr>
              <w:t>ARB F1</w:t>
            </w:r>
          </w:p>
        </w:tc>
        <w:tc>
          <w:tcPr>
            <w:tcW w:type="dxa" w:w="1152"/>
            <w:shd w:fill="1F4E79"/>
            <w:vAlign w:val="center"/>
            <w:tcBorders>
              <w:top w:val="single" w:sz="4" w:color="D5DCE5"/>
              <w:left w:val="single" w:sz="4" w:color="D5DCE5"/>
              <w:bottom w:val="single" w:sz="4" w:color="D5DCE5"/>
              <w:right w:val="single" w:sz="4" w:color="D5DCE5"/>
            </w:tcBorders>
          </w:tcPr>
          <w:p>
            <w:pPr>
              <w:spacing w:after="0"/>
            </w:pPr>
            <w:r>
              <w:rPr>
                <w:b/>
                <w:color w:val="FFFFFF"/>
                <w:sz w:val="15"/>
              </w:rPr>
              <w:t>ARB recall</w:t>
            </w:r>
          </w:p>
        </w:tc>
      </w:tr>
      <w:tr>
        <w:tc>
          <w:tcPr>
            <w:tcW w:type="dxa" w:w="1152"/>
            <w:vAlign w:val="center"/>
            <w:tcBorders>
              <w:top w:val="single" w:sz="4" w:color="D5DCE5"/>
              <w:left w:val="single" w:sz="4" w:color="D5DCE5"/>
              <w:bottom w:val="single" w:sz="4" w:color="D5DCE5"/>
              <w:right w:val="single" w:sz="4" w:color="D5DCE5"/>
            </w:tcBorders>
          </w:tcPr>
          <w:p>
            <w:pPr>
              <w:spacing w:after="0"/>
            </w:pPr>
            <w:r>
              <w:rPr>
                <w:sz w:val="15"/>
              </w:rPr>
              <w:t>AXIS</w:t>
            </w:r>
          </w:p>
        </w:tc>
        <w:tc>
          <w:tcPr>
            <w:tcW w:type="dxa" w:w="1152"/>
            <w:vAlign w:val="center"/>
            <w:tcBorders>
              <w:top w:val="single" w:sz="4" w:color="D5DCE5"/>
              <w:left w:val="single" w:sz="4" w:color="D5DCE5"/>
              <w:bottom w:val="single" w:sz="4" w:color="D5DCE5"/>
              <w:right w:val="single" w:sz="4" w:color="D5DCE5"/>
            </w:tcBorders>
          </w:tcPr>
          <w:p>
            <w:pPr>
              <w:spacing w:after="0"/>
            </w:pPr>
            <w:r>
              <w:rPr>
                <w:sz w:val="15"/>
              </w:rPr>
              <w:t>0.7321</w:t>
            </w:r>
          </w:p>
        </w:tc>
        <w:tc>
          <w:tcPr>
            <w:tcW w:type="dxa" w:w="1152"/>
            <w:vAlign w:val="center"/>
            <w:tcBorders>
              <w:top w:val="single" w:sz="4" w:color="D5DCE5"/>
              <w:left w:val="single" w:sz="4" w:color="D5DCE5"/>
              <w:bottom w:val="single" w:sz="4" w:color="D5DCE5"/>
              <w:right w:val="single" w:sz="4" w:color="D5DCE5"/>
            </w:tcBorders>
          </w:tcPr>
          <w:p>
            <w:pPr>
              <w:spacing w:after="0"/>
            </w:pPr>
            <w:r>
              <w:rPr>
                <w:sz w:val="15"/>
              </w:rPr>
              <w:t>0.7333</w:t>
            </w:r>
          </w:p>
        </w:tc>
        <w:tc>
          <w:tcPr>
            <w:tcW w:type="dxa" w:w="1152"/>
            <w:vAlign w:val="center"/>
            <w:tcBorders>
              <w:top w:val="single" w:sz="4" w:color="D5DCE5"/>
              <w:left w:val="single" w:sz="4" w:color="D5DCE5"/>
              <w:bottom w:val="single" w:sz="4" w:color="D5DCE5"/>
              <w:right w:val="single" w:sz="4" w:color="D5DCE5"/>
            </w:tcBorders>
          </w:tcPr>
          <w:p>
            <w:pPr>
              <w:spacing w:after="0"/>
            </w:pPr>
            <w:r>
              <w:rPr>
                <w:sz w:val="15"/>
              </w:rPr>
              <w:t>0.7411</w:t>
            </w:r>
          </w:p>
        </w:tc>
        <w:tc>
          <w:tcPr>
            <w:tcW w:type="dxa" w:w="1152"/>
            <w:vAlign w:val="center"/>
            <w:tcBorders>
              <w:top w:val="single" w:sz="4" w:color="D5DCE5"/>
              <w:left w:val="single" w:sz="4" w:color="D5DCE5"/>
              <w:bottom w:val="single" w:sz="4" w:color="D5DCE5"/>
              <w:right w:val="single" w:sz="4" w:color="D5DCE5"/>
            </w:tcBorders>
          </w:tcPr>
          <w:p>
            <w:pPr>
              <w:spacing w:after="0"/>
            </w:pPr>
            <w:r>
              <w:rPr>
                <w:sz w:val="15"/>
              </w:rPr>
              <w:t>0.4910</w:t>
            </w:r>
          </w:p>
        </w:tc>
        <w:tc>
          <w:tcPr>
            <w:tcW w:type="dxa" w:w="1152"/>
            <w:vAlign w:val="center"/>
            <w:tcBorders>
              <w:top w:val="single" w:sz="4" w:color="D5DCE5"/>
              <w:left w:val="single" w:sz="4" w:color="D5DCE5"/>
              <w:bottom w:val="single" w:sz="4" w:color="D5DCE5"/>
              <w:right w:val="single" w:sz="4" w:color="D5DCE5"/>
            </w:tcBorders>
          </w:tcPr>
          <w:p>
            <w:pPr>
              <w:spacing w:after="0"/>
            </w:pPr>
            <w:r>
              <w:rPr>
                <w:sz w:val="15"/>
              </w:rPr>
              <w:t>0.8816</w:t>
            </w:r>
          </w:p>
        </w:tc>
        <w:tc>
          <w:tcPr>
            <w:tcW w:type="dxa" w:w="1152"/>
            <w:vAlign w:val="center"/>
            <w:tcBorders>
              <w:top w:val="single" w:sz="4" w:color="D5DCE5"/>
              <w:left w:val="single" w:sz="4" w:color="D5DCE5"/>
              <w:bottom w:val="single" w:sz="4" w:color="D5DCE5"/>
              <w:right w:val="single" w:sz="4" w:color="D5DCE5"/>
            </w:tcBorders>
          </w:tcPr>
          <w:p>
            <w:pPr>
              <w:spacing w:after="0"/>
            </w:pPr>
            <w:r>
              <w:rPr>
                <w:sz w:val="15"/>
              </w:rPr>
              <w:t>0.7500</w:t>
            </w:r>
          </w:p>
        </w:tc>
        <w:tc>
          <w:tcPr>
            <w:tcW w:type="dxa" w:w="1152"/>
            <w:vAlign w:val="center"/>
            <w:tcBorders>
              <w:top w:val="single" w:sz="4" w:color="D5DCE5"/>
              <w:left w:val="single" w:sz="4" w:color="D5DCE5"/>
              <w:bottom w:val="single" w:sz="4" w:color="D5DCE5"/>
              <w:right w:val="single" w:sz="4" w:color="D5DCE5"/>
            </w:tcBorders>
          </w:tcPr>
          <w:p>
            <w:pPr>
              <w:spacing w:after="0"/>
            </w:pPr>
            <w:r>
              <w:rPr>
                <w:sz w:val="15"/>
              </w:rPr>
              <w:t>0.7143</w:t>
            </w:r>
          </w:p>
        </w:tc>
        <w:tc>
          <w:tcPr>
            <w:tcW w:type="dxa" w:w="1152"/>
            <w:vAlign w:val="center"/>
            <w:tcBorders>
              <w:top w:val="single" w:sz="4" w:color="D5DCE5"/>
              <w:left w:val="single" w:sz="4" w:color="D5DCE5"/>
              <w:bottom w:val="single" w:sz="4" w:color="D5DCE5"/>
              <w:right w:val="single" w:sz="4" w:color="D5DCE5"/>
            </w:tcBorders>
          </w:tcPr>
          <w:p>
            <w:pPr>
              <w:spacing w:after="0"/>
            </w:pPr>
            <w:r>
              <w:rPr>
                <w:sz w:val="15"/>
              </w:rPr>
              <w:t>0.6250</w:t>
            </w:r>
          </w:p>
        </w:tc>
      </w:tr>
      <w:tr>
        <w:tc>
          <w:tcPr>
            <w:tcW w:type="dxa" w:w="1152"/>
            <w:vAlign w:val="center"/>
            <w:shd w:fill="F3F6F9"/>
            <w:tcBorders>
              <w:top w:val="single" w:sz="4" w:color="D5DCE5"/>
              <w:left w:val="single" w:sz="4" w:color="D5DCE5"/>
              <w:bottom w:val="single" w:sz="4" w:color="D5DCE5"/>
              <w:right w:val="single" w:sz="4" w:color="D5DCE5"/>
            </w:tcBorders>
          </w:tcPr>
          <w:p>
            <w:pPr>
              <w:spacing w:after="0"/>
            </w:pPr>
            <w:r>
              <w:rPr>
                <w:sz w:val="15"/>
              </w:rPr>
              <w:t>HTTPD</w:t>
            </w:r>
          </w:p>
        </w:tc>
        <w:tc>
          <w:tcPr>
            <w:tcW w:type="dxa" w:w="1152"/>
            <w:vAlign w:val="center"/>
            <w:shd w:fill="F3F6F9"/>
            <w:tcBorders>
              <w:top w:val="single" w:sz="4" w:color="D5DCE5"/>
              <w:left w:val="single" w:sz="4" w:color="D5DCE5"/>
              <w:bottom w:val="single" w:sz="4" w:color="D5DCE5"/>
              <w:right w:val="single" w:sz="4" w:color="D5DCE5"/>
            </w:tcBorders>
          </w:tcPr>
          <w:p>
            <w:pPr>
              <w:spacing w:after="0"/>
            </w:pPr>
            <w:r>
              <w:rPr>
                <w:sz w:val="15"/>
              </w:rPr>
              <w:t>0.8333</w:t>
            </w:r>
          </w:p>
        </w:tc>
        <w:tc>
          <w:tcPr>
            <w:tcW w:type="dxa" w:w="1152"/>
            <w:vAlign w:val="center"/>
            <w:shd w:fill="F3F6F9"/>
            <w:tcBorders>
              <w:top w:val="single" w:sz="4" w:color="D5DCE5"/>
              <w:left w:val="single" w:sz="4" w:color="D5DCE5"/>
              <w:bottom w:val="single" w:sz="4" w:color="D5DCE5"/>
              <w:right w:val="single" w:sz="4" w:color="D5DCE5"/>
            </w:tcBorders>
          </w:tcPr>
          <w:p>
            <w:pPr>
              <w:spacing w:after="0"/>
            </w:pPr>
            <w:r>
              <w:rPr>
                <w:sz w:val="15"/>
              </w:rPr>
              <w:t>0.8400</w:t>
            </w:r>
          </w:p>
        </w:tc>
        <w:tc>
          <w:tcPr>
            <w:tcW w:type="dxa" w:w="1152"/>
            <w:vAlign w:val="center"/>
            <w:shd w:fill="F3F6F9"/>
            <w:tcBorders>
              <w:top w:val="single" w:sz="4" w:color="D5DCE5"/>
              <w:left w:val="single" w:sz="4" w:color="D5DCE5"/>
              <w:bottom w:val="single" w:sz="4" w:color="D5DCE5"/>
              <w:right w:val="single" w:sz="4" w:color="D5DCE5"/>
            </w:tcBorders>
          </w:tcPr>
          <w:p>
            <w:pPr>
              <w:spacing w:after="0"/>
            </w:pPr>
            <w:r>
              <w:rPr>
                <w:sz w:val="15"/>
              </w:rPr>
              <w:t>0.8333</w:t>
            </w:r>
          </w:p>
        </w:tc>
        <w:tc>
          <w:tcPr>
            <w:tcW w:type="dxa" w:w="1152"/>
            <w:vAlign w:val="center"/>
            <w:shd w:fill="F3F6F9"/>
            <w:tcBorders>
              <w:top w:val="single" w:sz="4" w:color="D5DCE5"/>
              <w:left w:val="single" w:sz="4" w:color="D5DCE5"/>
              <w:bottom w:val="single" w:sz="4" w:color="D5DCE5"/>
              <w:right w:val="single" w:sz="4" w:color="D5DCE5"/>
            </w:tcBorders>
          </w:tcPr>
          <w:p>
            <w:pPr>
              <w:spacing w:after="0"/>
            </w:pPr>
            <w:r>
              <w:rPr>
                <w:sz w:val="15"/>
              </w:rPr>
              <w:t>0.6667</w:t>
            </w:r>
          </w:p>
        </w:tc>
        <w:tc>
          <w:tcPr>
            <w:tcW w:type="dxa" w:w="1152"/>
            <w:vAlign w:val="center"/>
            <w:shd w:fill="F3F6F9"/>
            <w:tcBorders>
              <w:top w:val="single" w:sz="4" w:color="D5DCE5"/>
              <w:left w:val="single" w:sz="4" w:color="D5DCE5"/>
              <w:bottom w:val="single" w:sz="4" w:color="D5DCE5"/>
              <w:right w:val="single" w:sz="4" w:color="D5DCE5"/>
            </w:tcBorders>
          </w:tcPr>
          <w:p>
            <w:pPr>
              <w:spacing w:after="0"/>
            </w:pPr>
            <w:r>
              <w:rPr>
                <w:sz w:val="15"/>
              </w:rPr>
              <w:t>0.9248</w:t>
            </w:r>
          </w:p>
        </w:tc>
        <w:tc>
          <w:tcPr>
            <w:tcW w:type="dxa" w:w="1152"/>
            <w:vAlign w:val="center"/>
            <w:shd w:fill="F3F6F9"/>
            <w:tcBorders>
              <w:top w:val="single" w:sz="4" w:color="D5DCE5"/>
              <w:left w:val="single" w:sz="4" w:color="D5DCE5"/>
              <w:bottom w:val="single" w:sz="4" w:color="D5DCE5"/>
              <w:right w:val="single" w:sz="4" w:color="D5DCE5"/>
            </w:tcBorders>
          </w:tcPr>
          <w:p>
            <w:pPr>
              <w:spacing w:after="0"/>
            </w:pPr>
            <w:r>
              <w:rPr>
                <w:sz w:val="15"/>
              </w:rPr>
              <w:t>0.8667</w:t>
            </w:r>
          </w:p>
        </w:tc>
        <w:tc>
          <w:tcPr>
            <w:tcW w:type="dxa" w:w="1152"/>
            <w:vAlign w:val="center"/>
            <w:shd w:fill="F3F6F9"/>
            <w:tcBorders>
              <w:top w:val="single" w:sz="4" w:color="D5DCE5"/>
              <w:left w:val="single" w:sz="4" w:color="D5DCE5"/>
              <w:bottom w:val="single" w:sz="4" w:color="D5DCE5"/>
              <w:right w:val="single" w:sz="4" w:color="D5DCE5"/>
            </w:tcBorders>
          </w:tcPr>
          <w:p>
            <w:pPr>
              <w:spacing w:after="0"/>
            </w:pPr>
            <w:r>
              <w:rPr>
                <w:sz w:val="15"/>
              </w:rPr>
              <w:t>0.8000</w:t>
            </w:r>
          </w:p>
        </w:tc>
        <w:tc>
          <w:tcPr>
            <w:tcW w:type="dxa" w:w="1152"/>
            <w:vAlign w:val="center"/>
            <w:shd w:fill="F3F6F9"/>
            <w:tcBorders>
              <w:top w:val="single" w:sz="4" w:color="D5DCE5"/>
              <w:left w:val="single" w:sz="4" w:color="D5DCE5"/>
              <w:bottom w:val="single" w:sz="4" w:color="D5DCE5"/>
              <w:right w:val="single" w:sz="4" w:color="D5DCE5"/>
            </w:tcBorders>
          </w:tcPr>
          <w:p>
            <w:pPr>
              <w:spacing w:after="0"/>
            </w:pPr>
            <w:r>
              <w:rPr>
                <w:sz w:val="15"/>
              </w:rPr>
              <w:t>0.8000</w:t>
            </w:r>
          </w:p>
        </w:tc>
      </w:tr>
      <w:tr>
        <w:tc>
          <w:tcPr>
            <w:tcW w:type="dxa" w:w="1152"/>
            <w:vAlign w:val="center"/>
            <w:tcBorders>
              <w:top w:val="single" w:sz="4" w:color="D5DCE5"/>
              <w:left w:val="single" w:sz="4" w:color="D5DCE5"/>
              <w:bottom w:val="single" w:sz="4" w:color="D5DCE5"/>
              <w:right w:val="single" w:sz="4" w:color="D5DCE5"/>
            </w:tcBorders>
          </w:tcPr>
          <w:p>
            <w:pPr>
              <w:spacing w:after="0"/>
            </w:pPr>
            <w:r>
              <w:rPr>
                <w:sz w:val="15"/>
              </w:rPr>
              <w:t>Linux</w:t>
            </w:r>
          </w:p>
        </w:tc>
        <w:tc>
          <w:tcPr>
            <w:tcW w:type="dxa" w:w="1152"/>
            <w:vAlign w:val="center"/>
            <w:tcBorders>
              <w:top w:val="single" w:sz="4" w:color="D5DCE5"/>
              <w:left w:val="single" w:sz="4" w:color="D5DCE5"/>
              <w:bottom w:val="single" w:sz="4" w:color="D5DCE5"/>
              <w:right w:val="single" w:sz="4" w:color="D5DCE5"/>
            </w:tcBorders>
          </w:tcPr>
          <w:p>
            <w:pPr>
              <w:spacing w:after="0"/>
            </w:pPr>
            <w:r>
              <w:rPr>
                <w:sz w:val="15"/>
              </w:rPr>
              <w:t>0.5977</w:t>
            </w:r>
          </w:p>
        </w:tc>
        <w:tc>
          <w:tcPr>
            <w:tcW w:type="dxa" w:w="1152"/>
            <w:vAlign w:val="center"/>
            <w:tcBorders>
              <w:top w:val="single" w:sz="4" w:color="D5DCE5"/>
              <w:left w:val="single" w:sz="4" w:color="D5DCE5"/>
              <w:bottom w:val="single" w:sz="4" w:color="D5DCE5"/>
              <w:right w:val="single" w:sz="4" w:color="D5DCE5"/>
            </w:tcBorders>
          </w:tcPr>
          <w:p>
            <w:pPr>
              <w:spacing w:after="0"/>
            </w:pPr>
            <w:r>
              <w:rPr>
                <w:sz w:val="15"/>
              </w:rPr>
              <w:t>0.8552</w:t>
            </w:r>
          </w:p>
        </w:tc>
        <w:tc>
          <w:tcPr>
            <w:tcW w:type="dxa" w:w="1152"/>
            <w:vAlign w:val="center"/>
            <w:tcBorders>
              <w:top w:val="single" w:sz="4" w:color="D5DCE5"/>
              <w:left w:val="single" w:sz="4" w:color="D5DCE5"/>
              <w:bottom w:val="single" w:sz="4" w:color="D5DCE5"/>
              <w:right w:val="single" w:sz="4" w:color="D5DCE5"/>
            </w:tcBorders>
          </w:tcPr>
          <w:p>
            <w:pPr>
              <w:spacing w:after="0"/>
            </w:pPr>
            <w:r>
              <w:rPr>
                <w:sz w:val="15"/>
              </w:rPr>
              <w:t>0.5792</w:t>
            </w:r>
          </w:p>
        </w:tc>
        <w:tc>
          <w:tcPr>
            <w:tcW w:type="dxa" w:w="1152"/>
            <w:vAlign w:val="center"/>
            <w:tcBorders>
              <w:top w:val="single" w:sz="4" w:color="D5DCE5"/>
              <w:left w:val="single" w:sz="4" w:color="D5DCE5"/>
              <w:bottom w:val="single" w:sz="4" w:color="D5DCE5"/>
              <w:right w:val="single" w:sz="4" w:color="D5DCE5"/>
            </w:tcBorders>
          </w:tcPr>
          <w:p>
            <w:pPr>
              <w:spacing w:after="0"/>
            </w:pPr>
            <w:r>
              <w:rPr>
                <w:sz w:val="15"/>
              </w:rPr>
              <w:t>0.3226</w:t>
            </w:r>
          </w:p>
        </w:tc>
        <w:tc>
          <w:tcPr>
            <w:tcW w:type="dxa" w:w="1152"/>
            <w:vAlign w:val="center"/>
            <w:tcBorders>
              <w:top w:val="single" w:sz="4" w:color="D5DCE5"/>
              <w:left w:val="single" w:sz="4" w:color="D5DCE5"/>
              <w:bottom w:val="single" w:sz="4" w:color="D5DCE5"/>
              <w:right w:val="single" w:sz="4" w:color="D5DCE5"/>
            </w:tcBorders>
          </w:tcPr>
          <w:p>
            <w:pPr>
              <w:spacing w:after="0"/>
            </w:pPr>
            <w:r>
              <w:rPr>
                <w:sz w:val="15"/>
              </w:rPr>
              <w:t>0.4310</w:t>
            </w:r>
          </w:p>
        </w:tc>
        <w:tc>
          <w:tcPr>
            <w:tcW w:type="dxa" w:w="1152"/>
            <w:vAlign w:val="center"/>
            <w:tcBorders>
              <w:top w:val="single" w:sz="4" w:color="D5DCE5"/>
              <w:left w:val="single" w:sz="4" w:color="D5DCE5"/>
              <w:bottom w:val="single" w:sz="4" w:color="D5DCE5"/>
              <w:right w:val="single" w:sz="4" w:color="D5DCE5"/>
            </w:tcBorders>
          </w:tcPr>
          <w:p>
            <w:pPr>
              <w:spacing w:after="0"/>
            </w:pPr>
            <w:r>
              <w:rPr>
                <w:sz w:val="15"/>
              </w:rPr>
              <w:t>0.9195</w:t>
            </w:r>
          </w:p>
        </w:tc>
        <w:tc>
          <w:tcPr>
            <w:tcW w:type="dxa" w:w="1152"/>
            <w:vAlign w:val="center"/>
            <w:tcBorders>
              <w:top w:val="single" w:sz="4" w:color="D5DCE5"/>
              <w:left w:val="single" w:sz="4" w:color="D5DCE5"/>
              <w:bottom w:val="single" w:sz="4" w:color="D5DCE5"/>
              <w:right w:val="single" w:sz="4" w:color="D5DCE5"/>
            </w:tcBorders>
          </w:tcPr>
          <w:p>
            <w:pPr>
              <w:spacing w:after="0"/>
            </w:pPr>
            <w:r>
              <w:rPr>
                <w:sz w:val="15"/>
              </w:rPr>
              <w:t>0.2759</w:t>
            </w:r>
          </w:p>
        </w:tc>
        <w:tc>
          <w:tcPr>
            <w:tcW w:type="dxa" w:w="1152"/>
            <w:vAlign w:val="center"/>
            <w:tcBorders>
              <w:top w:val="single" w:sz="4" w:color="D5DCE5"/>
              <w:left w:val="single" w:sz="4" w:color="D5DCE5"/>
              <w:bottom w:val="single" w:sz="4" w:color="D5DCE5"/>
              <w:right w:val="single" w:sz="4" w:color="D5DCE5"/>
            </w:tcBorders>
          </w:tcPr>
          <w:p>
            <w:pPr>
              <w:spacing w:after="0"/>
            </w:pPr>
            <w:r>
              <w:rPr>
                <w:sz w:val="15"/>
              </w:rPr>
              <w:t>0.1667</w:t>
            </w:r>
          </w:p>
        </w:tc>
      </w:tr>
      <w:tr>
        <w:tc>
          <w:tcPr>
            <w:tcW w:type="dxa" w:w="1152"/>
            <w:vAlign w:val="center"/>
            <w:shd w:fill="F3F6F9"/>
            <w:tcBorders>
              <w:top w:val="single" w:sz="4" w:color="D5DCE5"/>
              <w:left w:val="single" w:sz="4" w:color="D5DCE5"/>
              <w:bottom w:val="single" w:sz="4" w:color="D5DCE5"/>
              <w:right w:val="single" w:sz="4" w:color="D5DCE5"/>
            </w:tcBorders>
          </w:tcPr>
          <w:p>
            <w:pPr>
              <w:spacing w:after="0"/>
            </w:pPr>
            <w:r>
              <w:rPr>
                <w:sz w:val="15"/>
              </w:rPr>
              <w:t>MySQL</w:t>
            </w:r>
          </w:p>
        </w:tc>
        <w:tc>
          <w:tcPr>
            <w:tcW w:type="dxa" w:w="1152"/>
            <w:vAlign w:val="center"/>
            <w:shd w:fill="F3F6F9"/>
            <w:tcBorders>
              <w:top w:val="single" w:sz="4" w:color="D5DCE5"/>
              <w:left w:val="single" w:sz="4" w:color="D5DCE5"/>
              <w:bottom w:val="single" w:sz="4" w:color="D5DCE5"/>
              <w:right w:val="single" w:sz="4" w:color="D5DCE5"/>
            </w:tcBorders>
          </w:tcPr>
          <w:p>
            <w:pPr>
              <w:spacing w:after="0"/>
            </w:pPr>
            <w:r>
              <w:rPr>
                <w:sz w:val="15"/>
              </w:rPr>
              <w:t>0.7493</w:t>
            </w:r>
          </w:p>
        </w:tc>
        <w:tc>
          <w:tcPr>
            <w:tcW w:type="dxa" w:w="1152"/>
            <w:vAlign w:val="center"/>
            <w:shd w:fill="F3F6F9"/>
            <w:tcBorders>
              <w:top w:val="single" w:sz="4" w:color="D5DCE5"/>
              <w:left w:val="single" w:sz="4" w:color="D5DCE5"/>
              <w:bottom w:val="single" w:sz="4" w:color="D5DCE5"/>
              <w:right w:val="single" w:sz="4" w:color="D5DCE5"/>
            </w:tcBorders>
          </w:tcPr>
          <w:p>
            <w:pPr>
              <w:spacing w:after="0"/>
            </w:pPr>
            <w:r>
              <w:rPr>
                <w:sz w:val="15"/>
              </w:rPr>
              <w:t>0.8312</w:t>
            </w:r>
          </w:p>
        </w:tc>
        <w:tc>
          <w:tcPr>
            <w:tcW w:type="dxa" w:w="1152"/>
            <w:vAlign w:val="center"/>
            <w:shd w:fill="F3F6F9"/>
            <w:tcBorders>
              <w:top w:val="single" w:sz="4" w:color="D5DCE5"/>
              <w:left w:val="single" w:sz="4" w:color="D5DCE5"/>
              <w:bottom w:val="single" w:sz="4" w:color="D5DCE5"/>
              <w:right w:val="single" w:sz="4" w:color="D5DCE5"/>
            </w:tcBorders>
          </w:tcPr>
          <w:p>
            <w:pPr>
              <w:spacing w:after="0"/>
            </w:pPr>
            <w:r>
              <w:rPr>
                <w:sz w:val="15"/>
              </w:rPr>
              <w:t>0.8065</w:t>
            </w:r>
          </w:p>
        </w:tc>
        <w:tc>
          <w:tcPr>
            <w:tcW w:type="dxa" w:w="1152"/>
            <w:vAlign w:val="center"/>
            <w:shd w:fill="F3F6F9"/>
            <w:tcBorders>
              <w:top w:val="single" w:sz="4" w:color="D5DCE5"/>
              <w:left w:val="single" w:sz="4" w:color="D5DCE5"/>
              <w:bottom w:val="single" w:sz="4" w:color="D5DCE5"/>
              <w:right w:val="single" w:sz="4" w:color="D5DCE5"/>
            </w:tcBorders>
          </w:tcPr>
          <w:p>
            <w:pPr>
              <w:spacing w:after="0"/>
            </w:pPr>
            <w:r>
              <w:rPr>
                <w:sz w:val="15"/>
              </w:rPr>
              <w:t>0.5237</w:t>
            </w:r>
          </w:p>
        </w:tc>
        <w:tc>
          <w:tcPr>
            <w:tcW w:type="dxa" w:w="1152"/>
            <w:vAlign w:val="center"/>
            <w:shd w:fill="F3F6F9"/>
            <w:tcBorders>
              <w:top w:val="single" w:sz="4" w:color="D5DCE5"/>
              <w:left w:val="single" w:sz="4" w:color="D5DCE5"/>
              <w:bottom w:val="single" w:sz="4" w:color="D5DCE5"/>
              <w:right w:val="single" w:sz="4" w:color="D5DCE5"/>
            </w:tcBorders>
          </w:tcPr>
          <w:p>
            <w:pPr>
              <w:spacing w:after="0"/>
            </w:pPr>
            <w:r>
              <w:rPr>
                <w:sz w:val="15"/>
              </w:rPr>
              <w:t>0.7388</w:t>
            </w:r>
          </w:p>
        </w:tc>
        <w:tc>
          <w:tcPr>
            <w:tcW w:type="dxa" w:w="1152"/>
            <w:vAlign w:val="center"/>
            <w:shd w:fill="F3F6F9"/>
            <w:tcBorders>
              <w:top w:val="single" w:sz="4" w:color="D5DCE5"/>
              <w:left w:val="single" w:sz="4" w:color="D5DCE5"/>
              <w:bottom w:val="single" w:sz="4" w:color="D5DCE5"/>
              <w:right w:val="single" w:sz="4" w:color="D5DCE5"/>
            </w:tcBorders>
          </w:tcPr>
          <w:p>
            <w:pPr>
              <w:spacing w:after="0"/>
            </w:pPr>
            <w:r>
              <w:rPr>
                <w:sz w:val="15"/>
              </w:rPr>
              <w:t>0.8926</w:t>
            </w:r>
          </w:p>
        </w:tc>
        <w:tc>
          <w:tcPr>
            <w:tcW w:type="dxa" w:w="1152"/>
            <w:vAlign w:val="center"/>
            <w:shd w:fill="F3F6F9"/>
            <w:tcBorders>
              <w:top w:val="single" w:sz="4" w:color="D5DCE5"/>
              <w:left w:val="single" w:sz="4" w:color="D5DCE5"/>
              <w:bottom w:val="single" w:sz="4" w:color="D5DCE5"/>
              <w:right w:val="single" w:sz="4" w:color="D5DCE5"/>
            </w:tcBorders>
          </w:tcPr>
          <w:p>
            <w:pPr>
              <w:spacing w:after="0"/>
            </w:pPr>
            <w:r>
              <w:rPr>
                <w:sz w:val="15"/>
              </w:rPr>
              <w:t>0.6061</w:t>
            </w:r>
          </w:p>
        </w:tc>
        <w:tc>
          <w:tcPr>
            <w:tcW w:type="dxa" w:w="1152"/>
            <w:vAlign w:val="center"/>
            <w:shd w:fill="F3F6F9"/>
            <w:tcBorders>
              <w:top w:val="single" w:sz="4" w:color="D5DCE5"/>
              <w:left w:val="single" w:sz="4" w:color="D5DCE5"/>
              <w:bottom w:val="single" w:sz="4" w:color="D5DCE5"/>
              <w:right w:val="single" w:sz="4" w:color="D5DCE5"/>
            </w:tcBorders>
          </w:tcPr>
          <w:p>
            <w:pPr>
              <w:spacing w:after="0"/>
            </w:pPr>
            <w:r>
              <w:rPr>
                <w:sz w:val="15"/>
              </w:rPr>
              <w:t>0.7692</w:t>
            </w:r>
          </w:p>
        </w:tc>
      </w:tr>
    </w:tbl>
    <w:p>
      <w:pPr>
        <w:spacing w:after="100" w:line="259" w:lineRule="auto"/>
      </w:pPr>
      <w:r>
        <w:rPr>
          <w:i w:val="0"/>
          <w:color w:val="1A1A1A"/>
          <w:sz w:val="20"/>
        </w:rPr>
        <w:t>Mean held-out-project Macro-F1 is 0.7281. The mean of the four project-specific ARB PR-AUC values is approximately 0.7441. Project-level PR-AUC is preferred for nested runs because raw probabilities come from separately fitted outer-fold models and are not guaranteed to share a common cross-fold scale.</w:t>
      </w:r>
    </w:p>
    <w:p>
      <w:pPr>
        <w:pStyle w:val="Heading2"/>
      </w:pPr>
      <w:r>
        <w:t>6.2 Selected class weights and thresholds</w:t>
      </w:r>
    </w:p>
    <w:tbl>
      <w:tblPr>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shd w:fill="1F4E79"/>
            <w:vAlign w:val="center"/>
            <w:tcBorders>
              <w:top w:val="single" w:sz="4" w:color="D5DCE5"/>
              <w:left w:val="single" w:sz="4" w:color="D5DCE5"/>
              <w:bottom w:val="single" w:sz="4" w:color="D5DCE5"/>
              <w:right w:val="single" w:sz="4" w:color="D5DCE5"/>
            </w:tcBorders>
          </w:tcPr>
          <w:p>
            <w:pPr>
              <w:spacing w:after="0"/>
            </w:pPr>
            <w:r>
              <w:rPr>
                <w:b/>
                <w:color w:val="FFFFFF"/>
                <w:sz w:val="17"/>
              </w:rPr>
              <w:t>Outer project</w:t>
            </w:r>
          </w:p>
        </w:tc>
        <w:tc>
          <w:tcPr>
            <w:tcW w:type="dxa" w:w="2592"/>
            <w:shd w:fill="1F4E79"/>
            <w:vAlign w:val="center"/>
            <w:tcBorders>
              <w:top w:val="single" w:sz="4" w:color="D5DCE5"/>
              <w:left w:val="single" w:sz="4" w:color="D5DCE5"/>
              <w:bottom w:val="single" w:sz="4" w:color="D5DCE5"/>
              <w:right w:val="single" w:sz="4" w:color="D5DCE5"/>
            </w:tcBorders>
          </w:tcPr>
          <w:p>
            <w:pPr>
              <w:spacing w:after="0"/>
            </w:pPr>
            <w:r>
              <w:rPr>
                <w:b/>
                <w:color w:val="FFFFFF"/>
                <w:sz w:val="17"/>
              </w:rPr>
              <w:t>Selected class weight</w:t>
            </w:r>
          </w:p>
        </w:tc>
        <w:tc>
          <w:tcPr>
            <w:tcW w:type="dxa" w:w="2592"/>
            <w:shd w:fill="1F4E79"/>
            <w:vAlign w:val="center"/>
            <w:tcBorders>
              <w:top w:val="single" w:sz="4" w:color="D5DCE5"/>
              <w:left w:val="single" w:sz="4" w:color="D5DCE5"/>
              <w:bottom w:val="single" w:sz="4" w:color="D5DCE5"/>
              <w:right w:val="single" w:sz="4" w:color="D5DCE5"/>
            </w:tcBorders>
          </w:tcPr>
          <w:p>
            <w:pPr>
              <w:spacing w:after="0"/>
            </w:pPr>
            <w:r>
              <w:rPr>
                <w:b/>
                <w:color w:val="FFFFFF"/>
                <w:sz w:val="17"/>
              </w:rPr>
              <w:t>Selected ARB threshold</w:t>
            </w:r>
          </w:p>
        </w:tc>
        <w:tc>
          <w:tcPr>
            <w:tcW w:type="dxa" w:w="2592"/>
            <w:shd w:fill="1F4E79"/>
            <w:vAlign w:val="center"/>
            <w:tcBorders>
              <w:top w:val="single" w:sz="4" w:color="D5DCE5"/>
              <w:left w:val="single" w:sz="4" w:color="D5DCE5"/>
              <w:bottom w:val="single" w:sz="4" w:color="D5DCE5"/>
              <w:right w:val="single" w:sz="4" w:color="D5DCE5"/>
            </w:tcBorders>
          </w:tcPr>
          <w:p>
            <w:pPr>
              <w:spacing w:after="0"/>
            </w:pPr>
            <w:r>
              <w:rPr>
                <w:b/>
                <w:color w:val="FFFFFF"/>
                <w:sz w:val="17"/>
              </w:rPr>
              <w:t>Inner Macro-F1</w:t>
            </w:r>
          </w:p>
        </w:tc>
      </w:tr>
      <w:tr>
        <w:tc>
          <w:tcPr>
            <w:tcW w:type="dxa" w:w="2592"/>
            <w:vAlign w:val="center"/>
            <w:tcBorders>
              <w:top w:val="single" w:sz="4" w:color="D5DCE5"/>
              <w:left w:val="single" w:sz="4" w:color="D5DCE5"/>
              <w:bottom w:val="single" w:sz="4" w:color="D5DCE5"/>
              <w:right w:val="single" w:sz="4" w:color="D5DCE5"/>
            </w:tcBorders>
          </w:tcPr>
          <w:p>
            <w:pPr>
              <w:spacing w:after="0"/>
            </w:pPr>
            <w:r>
              <w:rPr>
                <w:sz w:val="17"/>
              </w:rPr>
              <w:t>AXIS</w:t>
            </w:r>
          </w:p>
        </w:tc>
        <w:tc>
          <w:tcPr>
            <w:tcW w:type="dxa" w:w="2592"/>
            <w:vAlign w:val="center"/>
            <w:tcBorders>
              <w:top w:val="single" w:sz="4" w:color="D5DCE5"/>
              <w:left w:val="single" w:sz="4" w:color="D5DCE5"/>
              <w:bottom w:val="single" w:sz="4" w:color="D5DCE5"/>
              <w:right w:val="single" w:sz="4" w:color="D5DCE5"/>
            </w:tcBorders>
          </w:tcPr>
          <w:p>
            <w:pPr>
              <w:spacing w:after="0"/>
            </w:pPr>
            <w:r>
              <w:rPr>
                <w:sz w:val="17"/>
              </w:rPr>
              <w:t>None</w:t>
            </w:r>
          </w:p>
        </w:tc>
        <w:tc>
          <w:tcPr>
            <w:tcW w:type="dxa" w:w="2592"/>
            <w:vAlign w:val="center"/>
            <w:tcBorders>
              <w:top w:val="single" w:sz="4" w:color="D5DCE5"/>
              <w:left w:val="single" w:sz="4" w:color="D5DCE5"/>
              <w:bottom w:val="single" w:sz="4" w:color="D5DCE5"/>
              <w:right w:val="single" w:sz="4" w:color="D5DCE5"/>
            </w:tcBorders>
          </w:tcPr>
          <w:p>
            <w:pPr>
              <w:spacing w:after="0"/>
            </w:pPr>
            <w:r>
              <w:rPr>
                <w:sz w:val="17"/>
              </w:rPr>
              <w:t>0.305</w:t>
            </w:r>
          </w:p>
        </w:tc>
        <w:tc>
          <w:tcPr>
            <w:tcW w:type="dxa" w:w="2592"/>
            <w:vAlign w:val="center"/>
            <w:tcBorders>
              <w:top w:val="single" w:sz="4" w:color="D5DCE5"/>
              <w:left w:val="single" w:sz="4" w:color="D5DCE5"/>
              <w:bottom w:val="single" w:sz="4" w:color="D5DCE5"/>
              <w:right w:val="single" w:sz="4" w:color="D5DCE5"/>
            </w:tcBorders>
          </w:tcPr>
          <w:p>
            <w:pPr>
              <w:spacing w:after="0"/>
            </w:pPr>
            <w:r>
              <w:rPr>
                <w:sz w:val="17"/>
              </w:rPr>
              <w:t>0.7249</w:t>
            </w:r>
          </w:p>
        </w:tc>
      </w:tr>
      <w:tr>
        <w:tc>
          <w:tcPr>
            <w:tcW w:type="dxa" w:w="2592"/>
            <w:vAlign w:val="center"/>
            <w:shd w:fill="F3F6F9"/>
            <w:tcBorders>
              <w:top w:val="single" w:sz="4" w:color="D5DCE5"/>
              <w:left w:val="single" w:sz="4" w:color="D5DCE5"/>
              <w:bottom w:val="single" w:sz="4" w:color="D5DCE5"/>
              <w:right w:val="single" w:sz="4" w:color="D5DCE5"/>
            </w:tcBorders>
          </w:tcPr>
          <w:p>
            <w:pPr>
              <w:spacing w:after="0"/>
            </w:pPr>
            <w:r>
              <w:rPr>
                <w:sz w:val="17"/>
              </w:rPr>
              <w:t>HTTPD</w:t>
            </w:r>
          </w:p>
        </w:tc>
        <w:tc>
          <w:tcPr>
            <w:tcW w:type="dxa" w:w="2592"/>
            <w:vAlign w:val="center"/>
            <w:shd w:fill="F3F6F9"/>
            <w:tcBorders>
              <w:top w:val="single" w:sz="4" w:color="D5DCE5"/>
              <w:left w:val="single" w:sz="4" w:color="D5DCE5"/>
              <w:bottom w:val="single" w:sz="4" w:color="D5DCE5"/>
              <w:right w:val="single" w:sz="4" w:color="D5DCE5"/>
            </w:tcBorders>
          </w:tcPr>
          <w:p>
            <w:pPr>
              <w:spacing w:after="0"/>
            </w:pPr>
            <w:r>
              <w:rPr>
                <w:sz w:val="17"/>
              </w:rPr>
              <w:t>balanced</w:t>
            </w:r>
          </w:p>
        </w:tc>
        <w:tc>
          <w:tcPr>
            <w:tcW w:type="dxa" w:w="2592"/>
            <w:vAlign w:val="center"/>
            <w:shd w:fill="F3F6F9"/>
            <w:tcBorders>
              <w:top w:val="single" w:sz="4" w:color="D5DCE5"/>
              <w:left w:val="single" w:sz="4" w:color="D5DCE5"/>
              <w:bottom w:val="single" w:sz="4" w:color="D5DCE5"/>
              <w:right w:val="single" w:sz="4" w:color="D5DCE5"/>
            </w:tcBorders>
          </w:tcPr>
          <w:p>
            <w:pPr>
              <w:spacing w:after="0"/>
            </w:pPr>
            <w:r>
              <w:rPr>
                <w:sz w:val="17"/>
              </w:rPr>
              <w:t>0.600</w:t>
            </w:r>
          </w:p>
        </w:tc>
        <w:tc>
          <w:tcPr>
            <w:tcW w:type="dxa" w:w="2592"/>
            <w:vAlign w:val="center"/>
            <w:shd w:fill="F3F6F9"/>
            <w:tcBorders>
              <w:top w:val="single" w:sz="4" w:color="D5DCE5"/>
              <w:left w:val="single" w:sz="4" w:color="D5DCE5"/>
              <w:bottom w:val="single" w:sz="4" w:color="D5DCE5"/>
              <w:right w:val="single" w:sz="4" w:color="D5DCE5"/>
            </w:tcBorders>
          </w:tcPr>
          <w:p>
            <w:pPr>
              <w:spacing w:after="0"/>
            </w:pPr>
            <w:r>
              <w:rPr>
                <w:sz w:val="17"/>
              </w:rPr>
              <w:t>0.7216</w:t>
            </w:r>
          </w:p>
        </w:tc>
      </w:tr>
      <w:tr>
        <w:tc>
          <w:tcPr>
            <w:tcW w:type="dxa" w:w="2592"/>
            <w:vAlign w:val="center"/>
            <w:tcBorders>
              <w:top w:val="single" w:sz="4" w:color="D5DCE5"/>
              <w:left w:val="single" w:sz="4" w:color="D5DCE5"/>
              <w:bottom w:val="single" w:sz="4" w:color="D5DCE5"/>
              <w:right w:val="single" w:sz="4" w:color="D5DCE5"/>
            </w:tcBorders>
          </w:tcPr>
          <w:p>
            <w:pPr>
              <w:spacing w:after="0"/>
            </w:pPr>
            <w:r>
              <w:rPr>
                <w:sz w:val="17"/>
              </w:rPr>
              <w:t>Linux</w:t>
            </w:r>
          </w:p>
        </w:tc>
        <w:tc>
          <w:tcPr>
            <w:tcW w:type="dxa" w:w="2592"/>
            <w:vAlign w:val="center"/>
            <w:tcBorders>
              <w:top w:val="single" w:sz="4" w:color="D5DCE5"/>
              <w:left w:val="single" w:sz="4" w:color="D5DCE5"/>
              <w:bottom w:val="single" w:sz="4" w:color="D5DCE5"/>
              <w:right w:val="single" w:sz="4" w:color="D5DCE5"/>
            </w:tcBorders>
          </w:tcPr>
          <w:p>
            <w:pPr>
              <w:spacing w:after="0"/>
            </w:pPr>
            <w:r>
              <w:rPr>
                <w:sz w:val="17"/>
              </w:rPr>
              <w:t>balanced</w:t>
            </w:r>
          </w:p>
        </w:tc>
        <w:tc>
          <w:tcPr>
            <w:tcW w:type="dxa" w:w="2592"/>
            <w:vAlign w:val="center"/>
            <w:tcBorders>
              <w:top w:val="single" w:sz="4" w:color="D5DCE5"/>
              <w:left w:val="single" w:sz="4" w:color="D5DCE5"/>
              <w:bottom w:val="single" w:sz="4" w:color="D5DCE5"/>
              <w:right w:val="single" w:sz="4" w:color="D5DCE5"/>
            </w:tcBorders>
          </w:tcPr>
          <w:p>
            <w:pPr>
              <w:spacing w:after="0"/>
            </w:pPr>
            <w:r>
              <w:rPr>
                <w:sz w:val="17"/>
              </w:rPr>
              <w:t>0.550</w:t>
            </w:r>
          </w:p>
        </w:tc>
        <w:tc>
          <w:tcPr>
            <w:tcW w:type="dxa" w:w="2592"/>
            <w:vAlign w:val="center"/>
            <w:tcBorders>
              <w:top w:val="single" w:sz="4" w:color="D5DCE5"/>
              <w:left w:val="single" w:sz="4" w:color="D5DCE5"/>
              <w:bottom w:val="single" w:sz="4" w:color="D5DCE5"/>
              <w:right w:val="single" w:sz="4" w:color="D5DCE5"/>
            </w:tcBorders>
          </w:tcPr>
          <w:p>
            <w:pPr>
              <w:spacing w:after="0"/>
            </w:pPr>
            <w:r>
              <w:rPr>
                <w:sz w:val="17"/>
              </w:rPr>
              <w:t>0.7980</w:t>
            </w:r>
          </w:p>
        </w:tc>
      </w:tr>
      <w:tr>
        <w:tc>
          <w:tcPr>
            <w:tcW w:type="dxa" w:w="2592"/>
            <w:vAlign w:val="center"/>
            <w:shd w:fill="F3F6F9"/>
            <w:tcBorders>
              <w:top w:val="single" w:sz="4" w:color="D5DCE5"/>
              <w:left w:val="single" w:sz="4" w:color="D5DCE5"/>
              <w:bottom w:val="single" w:sz="4" w:color="D5DCE5"/>
              <w:right w:val="single" w:sz="4" w:color="D5DCE5"/>
            </w:tcBorders>
          </w:tcPr>
          <w:p>
            <w:pPr>
              <w:spacing w:after="0"/>
            </w:pPr>
            <w:r>
              <w:rPr>
                <w:sz w:val="17"/>
              </w:rPr>
              <w:t>MySQL</w:t>
            </w:r>
          </w:p>
        </w:tc>
        <w:tc>
          <w:tcPr>
            <w:tcW w:type="dxa" w:w="2592"/>
            <w:vAlign w:val="center"/>
            <w:shd w:fill="F3F6F9"/>
            <w:tcBorders>
              <w:top w:val="single" w:sz="4" w:color="D5DCE5"/>
              <w:left w:val="single" w:sz="4" w:color="D5DCE5"/>
              <w:bottom w:val="single" w:sz="4" w:color="D5DCE5"/>
              <w:right w:val="single" w:sz="4" w:color="D5DCE5"/>
            </w:tcBorders>
          </w:tcPr>
          <w:p>
            <w:pPr>
              <w:spacing w:after="0"/>
            </w:pPr>
            <w:r>
              <w:rPr>
                <w:sz w:val="17"/>
              </w:rPr>
              <w:t>balanced</w:t>
            </w:r>
          </w:p>
        </w:tc>
        <w:tc>
          <w:tcPr>
            <w:tcW w:type="dxa" w:w="2592"/>
            <w:vAlign w:val="center"/>
            <w:shd w:fill="F3F6F9"/>
            <w:tcBorders>
              <w:top w:val="single" w:sz="4" w:color="D5DCE5"/>
              <w:left w:val="single" w:sz="4" w:color="D5DCE5"/>
              <w:bottom w:val="single" w:sz="4" w:color="D5DCE5"/>
              <w:right w:val="single" w:sz="4" w:color="D5DCE5"/>
            </w:tcBorders>
          </w:tcPr>
          <w:p>
            <w:pPr>
              <w:spacing w:after="0"/>
            </w:pPr>
            <w:r>
              <w:rPr>
                <w:sz w:val="17"/>
              </w:rPr>
              <w:t>0.560</w:t>
            </w:r>
          </w:p>
        </w:tc>
        <w:tc>
          <w:tcPr>
            <w:tcW w:type="dxa" w:w="2592"/>
            <w:vAlign w:val="center"/>
            <w:shd w:fill="F3F6F9"/>
            <w:tcBorders>
              <w:top w:val="single" w:sz="4" w:color="D5DCE5"/>
              <w:left w:val="single" w:sz="4" w:color="D5DCE5"/>
              <w:bottom w:val="single" w:sz="4" w:color="D5DCE5"/>
              <w:right w:val="single" w:sz="4" w:color="D5DCE5"/>
            </w:tcBorders>
          </w:tcPr>
          <w:p>
            <w:pPr>
              <w:spacing w:after="0"/>
            </w:pPr>
            <w:r>
              <w:rPr>
                <w:sz w:val="17"/>
              </w:rPr>
              <w:t>0.7016</w:t>
            </w:r>
          </w:p>
        </w:tc>
      </w:tr>
    </w:tbl>
    <w:p>
      <w:pPr>
        <w:spacing w:after="100" w:line="259" w:lineRule="auto"/>
      </w:pPr>
      <w:r>
        <w:rPr>
          <w:i w:val="0"/>
          <w:color w:val="1A1A1A"/>
          <w:sz w:val="20"/>
        </w:rPr>
        <w:t>The variation in selected thresholds and the AXIS choice of an unweighted classifier show that a single global operating point is not stable across project composition. This is why selection is nested inside the outer training projects rather than tuned on pooled outer predictions.</w:t>
      </w:r>
    </w:p>
    <w:p>
      <w:pPr>
        <w:pStyle w:val="Heading1"/>
      </w:pPr>
      <w:r>
        <w:t>7. Evidence-Depth Ablation: Initial vs Full Discussion</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296"/>
            <w:shd w:fill="1F4E79"/>
            <w:vAlign w:val="center"/>
            <w:tcBorders>
              <w:top w:val="single" w:sz="4" w:color="D5DCE5"/>
              <w:left w:val="single" w:sz="4" w:color="D5DCE5"/>
              <w:bottom w:val="single" w:sz="4" w:color="D5DCE5"/>
              <w:right w:val="single" w:sz="4" w:color="D5DCE5"/>
            </w:tcBorders>
          </w:tcPr>
          <w:p>
            <w:pPr>
              <w:spacing w:after="0"/>
            </w:pPr>
            <w:r>
              <w:rPr>
                <w:b/>
                <w:color w:val="FFFFFF"/>
                <w:sz w:val="16"/>
              </w:rPr>
              <w:t>Condition</w:t>
            </w:r>
          </w:p>
        </w:tc>
        <w:tc>
          <w:tcPr>
            <w:tcW w:type="dxa" w:w="1296"/>
            <w:shd w:fill="1F4E79"/>
            <w:vAlign w:val="center"/>
            <w:tcBorders>
              <w:top w:val="single" w:sz="4" w:color="D5DCE5"/>
              <w:left w:val="single" w:sz="4" w:color="D5DCE5"/>
              <w:bottom w:val="single" w:sz="4" w:color="D5DCE5"/>
              <w:right w:val="single" w:sz="4" w:color="D5DCE5"/>
            </w:tcBorders>
          </w:tcPr>
          <w:p>
            <w:pPr>
              <w:spacing w:after="0"/>
            </w:pPr>
            <w:r>
              <w:rPr>
                <w:b/>
                <w:color w:val="FFFFFF"/>
                <w:sz w:val="16"/>
              </w:rPr>
              <w:t>Macro-F1</w:t>
            </w:r>
          </w:p>
        </w:tc>
        <w:tc>
          <w:tcPr>
            <w:tcW w:type="dxa" w:w="1296"/>
            <w:shd w:fill="1F4E79"/>
            <w:vAlign w:val="center"/>
            <w:tcBorders>
              <w:top w:val="single" w:sz="4" w:color="D5DCE5"/>
              <w:left w:val="single" w:sz="4" w:color="D5DCE5"/>
              <w:bottom w:val="single" w:sz="4" w:color="D5DCE5"/>
              <w:right w:val="single" w:sz="4" w:color="D5DCE5"/>
            </w:tcBorders>
          </w:tcPr>
          <w:p>
            <w:pPr>
              <w:spacing w:after="0"/>
            </w:pPr>
            <w:r>
              <w:rPr>
                <w:b/>
                <w:color w:val="FFFFFF"/>
                <w:sz w:val="16"/>
              </w:rPr>
              <w:t>Accuracy</w:t>
            </w:r>
          </w:p>
        </w:tc>
        <w:tc>
          <w:tcPr>
            <w:tcW w:type="dxa" w:w="1296"/>
            <w:shd w:fill="1F4E79"/>
            <w:vAlign w:val="center"/>
            <w:tcBorders>
              <w:top w:val="single" w:sz="4" w:color="D5DCE5"/>
              <w:left w:val="single" w:sz="4" w:color="D5DCE5"/>
              <w:bottom w:val="single" w:sz="4" w:color="D5DCE5"/>
              <w:right w:val="single" w:sz="4" w:color="D5DCE5"/>
            </w:tcBorders>
          </w:tcPr>
          <w:p>
            <w:pPr>
              <w:spacing w:after="0"/>
            </w:pPr>
            <w:r>
              <w:rPr>
                <w:b/>
                <w:color w:val="FFFFFF"/>
                <w:sz w:val="16"/>
              </w:rPr>
              <w:t>Balanced Acc.</w:t>
            </w:r>
          </w:p>
        </w:tc>
        <w:tc>
          <w:tcPr>
            <w:tcW w:type="dxa" w:w="1296"/>
            <w:shd w:fill="1F4E79"/>
            <w:vAlign w:val="center"/>
            <w:tcBorders>
              <w:top w:val="single" w:sz="4" w:color="D5DCE5"/>
              <w:left w:val="single" w:sz="4" w:color="D5DCE5"/>
              <w:bottom w:val="single" w:sz="4" w:color="D5DCE5"/>
              <w:right w:val="single" w:sz="4" w:color="D5DCE5"/>
            </w:tcBorders>
          </w:tcPr>
          <w:p>
            <w:pPr>
              <w:spacing w:after="0"/>
            </w:pPr>
            <w:r>
              <w:rPr>
                <w:b/>
                <w:color w:val="FFFFFF"/>
                <w:sz w:val="16"/>
              </w:rPr>
              <w:t>MCC</w:t>
            </w:r>
          </w:p>
        </w:tc>
        <w:tc>
          <w:tcPr>
            <w:tcW w:type="dxa" w:w="1296"/>
            <w:shd w:fill="1F4E79"/>
            <w:vAlign w:val="center"/>
            <w:tcBorders>
              <w:top w:val="single" w:sz="4" w:color="D5DCE5"/>
              <w:left w:val="single" w:sz="4" w:color="D5DCE5"/>
              <w:bottom w:val="single" w:sz="4" w:color="D5DCE5"/>
              <w:right w:val="single" w:sz="4" w:color="D5DCE5"/>
            </w:tcBorders>
          </w:tcPr>
          <w:p>
            <w:pPr>
              <w:spacing w:after="0"/>
            </w:pPr>
            <w:r>
              <w:rPr>
                <w:b/>
                <w:color w:val="FFFFFF"/>
                <w:sz w:val="16"/>
              </w:rPr>
              <w:t>NAM F1</w:t>
            </w:r>
          </w:p>
        </w:tc>
        <w:tc>
          <w:tcPr>
            <w:tcW w:type="dxa" w:w="1296"/>
            <w:shd w:fill="1F4E79"/>
            <w:vAlign w:val="center"/>
            <w:tcBorders>
              <w:top w:val="single" w:sz="4" w:color="D5DCE5"/>
              <w:left w:val="single" w:sz="4" w:color="D5DCE5"/>
              <w:bottom w:val="single" w:sz="4" w:color="D5DCE5"/>
              <w:right w:val="single" w:sz="4" w:color="D5DCE5"/>
            </w:tcBorders>
          </w:tcPr>
          <w:p>
            <w:pPr>
              <w:spacing w:after="0"/>
            </w:pPr>
            <w:r>
              <w:rPr>
                <w:b/>
                <w:color w:val="FFFFFF"/>
                <w:sz w:val="16"/>
              </w:rPr>
              <w:t>ARB F1</w:t>
            </w:r>
          </w:p>
        </w:tc>
        <w:tc>
          <w:tcPr>
            <w:tcW w:type="dxa" w:w="1296"/>
            <w:shd w:fill="1F4E79"/>
            <w:vAlign w:val="center"/>
            <w:tcBorders>
              <w:top w:val="single" w:sz="4" w:color="D5DCE5"/>
              <w:left w:val="single" w:sz="4" w:color="D5DCE5"/>
              <w:bottom w:val="single" w:sz="4" w:color="D5DCE5"/>
              <w:right w:val="single" w:sz="4" w:color="D5DCE5"/>
            </w:tcBorders>
          </w:tcPr>
          <w:p>
            <w:pPr>
              <w:spacing w:after="0"/>
            </w:pPr>
            <w:r>
              <w:rPr>
                <w:b/>
                <w:color w:val="FFFFFF"/>
                <w:sz w:val="16"/>
              </w:rPr>
              <w:t>ARB recall</w:t>
            </w:r>
          </w:p>
        </w:tc>
      </w:tr>
      <w:tr>
        <w:tc>
          <w:tcPr>
            <w:tcW w:type="dxa" w:w="1296"/>
            <w:vAlign w:val="center"/>
            <w:tcBorders>
              <w:top w:val="single" w:sz="4" w:color="D5DCE5"/>
              <w:left w:val="single" w:sz="4" w:color="D5DCE5"/>
              <w:bottom w:val="single" w:sz="4" w:color="D5DCE5"/>
              <w:right w:val="single" w:sz="4" w:color="D5DCE5"/>
            </w:tcBorders>
          </w:tcPr>
          <w:p>
            <w:pPr>
              <w:spacing w:after="0"/>
            </w:pPr>
            <w:r>
              <w:rPr>
                <w:sz w:val="16"/>
              </w:rPr>
              <w:t>Initial evidence / nested</w:t>
            </w:r>
          </w:p>
        </w:tc>
        <w:tc>
          <w:tcPr>
            <w:tcW w:type="dxa" w:w="1296"/>
            <w:vAlign w:val="center"/>
            <w:tcBorders>
              <w:top w:val="single" w:sz="4" w:color="D5DCE5"/>
              <w:left w:val="single" w:sz="4" w:color="D5DCE5"/>
              <w:bottom w:val="single" w:sz="4" w:color="D5DCE5"/>
              <w:right w:val="single" w:sz="4" w:color="D5DCE5"/>
            </w:tcBorders>
          </w:tcPr>
          <w:p>
            <w:pPr>
              <w:spacing w:after="0"/>
            </w:pPr>
            <w:r>
              <w:rPr>
                <w:sz w:val="16"/>
              </w:rPr>
              <w:t>0.7322</w:t>
            </w:r>
          </w:p>
        </w:tc>
        <w:tc>
          <w:tcPr>
            <w:tcW w:type="dxa" w:w="1296"/>
            <w:vAlign w:val="center"/>
            <w:tcBorders>
              <w:top w:val="single" w:sz="4" w:color="D5DCE5"/>
              <w:left w:val="single" w:sz="4" w:color="D5DCE5"/>
              <w:bottom w:val="single" w:sz="4" w:color="D5DCE5"/>
              <w:right w:val="single" w:sz="4" w:color="D5DCE5"/>
            </w:tcBorders>
          </w:tcPr>
          <w:p>
            <w:pPr>
              <w:spacing w:after="0"/>
            </w:pPr>
            <w:r>
              <w:rPr>
                <w:sz w:val="16"/>
              </w:rPr>
              <w:t>0.8397</w:t>
            </w:r>
          </w:p>
        </w:tc>
        <w:tc>
          <w:tcPr>
            <w:tcW w:type="dxa" w:w="1296"/>
            <w:vAlign w:val="center"/>
            <w:tcBorders>
              <w:top w:val="single" w:sz="4" w:color="D5DCE5"/>
              <w:left w:val="single" w:sz="4" w:color="D5DCE5"/>
              <w:bottom w:val="single" w:sz="4" w:color="D5DCE5"/>
              <w:right w:val="single" w:sz="4" w:color="D5DCE5"/>
            </w:tcBorders>
          </w:tcPr>
          <w:p>
            <w:pPr>
              <w:spacing w:after="0"/>
            </w:pPr>
            <w:r>
              <w:rPr>
                <w:sz w:val="16"/>
              </w:rPr>
              <w:t>0.7116</w:t>
            </w:r>
          </w:p>
        </w:tc>
        <w:tc>
          <w:tcPr>
            <w:tcW w:type="dxa" w:w="1296"/>
            <w:vAlign w:val="center"/>
            <w:tcBorders>
              <w:top w:val="single" w:sz="4" w:color="D5DCE5"/>
              <w:left w:val="single" w:sz="4" w:color="D5DCE5"/>
              <w:bottom w:val="single" w:sz="4" w:color="D5DCE5"/>
              <w:right w:val="single" w:sz="4" w:color="D5DCE5"/>
            </w:tcBorders>
          </w:tcPr>
          <w:p>
            <w:pPr>
              <w:spacing w:after="0"/>
            </w:pPr>
            <w:r>
              <w:rPr>
                <w:sz w:val="16"/>
              </w:rPr>
              <w:t>0.4745</w:t>
            </w:r>
          </w:p>
        </w:tc>
        <w:tc>
          <w:tcPr>
            <w:tcW w:type="dxa" w:w="1296"/>
            <w:vAlign w:val="center"/>
            <w:tcBorders>
              <w:top w:val="single" w:sz="4" w:color="D5DCE5"/>
              <w:left w:val="single" w:sz="4" w:color="D5DCE5"/>
              <w:bottom w:val="single" w:sz="4" w:color="D5DCE5"/>
              <w:right w:val="single" w:sz="4" w:color="D5DCE5"/>
            </w:tcBorders>
          </w:tcPr>
          <w:p>
            <w:pPr>
              <w:spacing w:after="0"/>
            </w:pPr>
            <w:r>
              <w:rPr>
                <w:sz w:val="16"/>
              </w:rPr>
              <w:t>0.9019</w:t>
            </w:r>
          </w:p>
        </w:tc>
        <w:tc>
          <w:tcPr>
            <w:tcW w:type="dxa" w:w="1296"/>
            <w:vAlign w:val="center"/>
            <w:tcBorders>
              <w:top w:val="single" w:sz="4" w:color="D5DCE5"/>
              <w:left w:val="single" w:sz="4" w:color="D5DCE5"/>
              <w:bottom w:val="single" w:sz="4" w:color="D5DCE5"/>
              <w:right w:val="single" w:sz="4" w:color="D5DCE5"/>
            </w:tcBorders>
          </w:tcPr>
          <w:p>
            <w:pPr>
              <w:spacing w:after="0"/>
            </w:pPr>
            <w:r>
              <w:rPr>
                <w:sz w:val="16"/>
              </w:rPr>
              <w:t>0.5625</w:t>
            </w:r>
          </w:p>
        </w:tc>
        <w:tc>
          <w:tcPr>
            <w:tcW w:type="dxa" w:w="1296"/>
            <w:vAlign w:val="center"/>
            <w:tcBorders>
              <w:top w:val="single" w:sz="4" w:color="D5DCE5"/>
              <w:left w:val="single" w:sz="4" w:color="D5DCE5"/>
              <w:bottom w:val="single" w:sz="4" w:color="D5DCE5"/>
              <w:right w:val="single" w:sz="4" w:color="D5DCE5"/>
            </w:tcBorders>
          </w:tcPr>
          <w:p>
            <w:pPr>
              <w:spacing w:after="0"/>
            </w:pPr>
            <w:r>
              <w:rPr>
                <w:sz w:val="16"/>
              </w:rPr>
              <w:t>0.4909</w:t>
            </w:r>
          </w:p>
        </w:tc>
      </w:tr>
      <w:tr>
        <w:tc>
          <w:tcPr>
            <w:tcW w:type="dxa" w:w="1296"/>
            <w:vAlign w:val="center"/>
            <w:shd w:fill="F3F6F9"/>
            <w:tcBorders>
              <w:top w:val="single" w:sz="4" w:color="D5DCE5"/>
              <w:left w:val="single" w:sz="4" w:color="D5DCE5"/>
              <w:bottom w:val="single" w:sz="4" w:color="D5DCE5"/>
              <w:right w:val="single" w:sz="4" w:color="D5DCE5"/>
            </w:tcBorders>
          </w:tcPr>
          <w:p>
            <w:pPr>
              <w:spacing w:after="0"/>
            </w:pPr>
            <w:r>
              <w:rPr>
                <w:sz w:val="16"/>
              </w:rPr>
              <w:t>Full evidence / nested</w:t>
            </w:r>
          </w:p>
        </w:tc>
        <w:tc>
          <w:tcPr>
            <w:tcW w:type="dxa" w:w="1296"/>
            <w:vAlign w:val="center"/>
            <w:shd w:fill="F3F6F9"/>
            <w:tcBorders>
              <w:top w:val="single" w:sz="4" w:color="D5DCE5"/>
              <w:left w:val="single" w:sz="4" w:color="D5DCE5"/>
              <w:bottom w:val="single" w:sz="4" w:color="D5DCE5"/>
              <w:right w:val="single" w:sz="4" w:color="D5DCE5"/>
            </w:tcBorders>
          </w:tcPr>
          <w:p>
            <w:pPr>
              <w:spacing w:after="0"/>
            </w:pPr>
            <w:r>
              <w:rPr>
                <w:sz w:val="16"/>
              </w:rPr>
              <w:t>0.6778</w:t>
            </w:r>
          </w:p>
        </w:tc>
        <w:tc>
          <w:tcPr>
            <w:tcW w:type="dxa" w:w="1296"/>
            <w:vAlign w:val="center"/>
            <w:shd w:fill="F3F6F9"/>
            <w:tcBorders>
              <w:top w:val="single" w:sz="4" w:color="D5DCE5"/>
              <w:left w:val="single" w:sz="4" w:color="D5DCE5"/>
              <w:bottom w:val="single" w:sz="4" w:color="D5DCE5"/>
              <w:right w:val="single" w:sz="4" w:color="D5DCE5"/>
            </w:tcBorders>
          </w:tcPr>
          <w:p>
            <w:pPr>
              <w:spacing w:after="0"/>
            </w:pPr>
            <w:r>
              <w:rPr>
                <w:sz w:val="16"/>
              </w:rPr>
              <w:t>0.7863</w:t>
            </w:r>
          </w:p>
        </w:tc>
        <w:tc>
          <w:tcPr>
            <w:tcW w:type="dxa" w:w="1296"/>
            <w:vAlign w:val="center"/>
            <w:shd w:fill="F3F6F9"/>
            <w:tcBorders>
              <w:top w:val="single" w:sz="4" w:color="D5DCE5"/>
              <w:left w:val="single" w:sz="4" w:color="D5DCE5"/>
              <w:bottom w:val="single" w:sz="4" w:color="D5DCE5"/>
              <w:right w:val="single" w:sz="4" w:color="D5DCE5"/>
            </w:tcBorders>
          </w:tcPr>
          <w:p>
            <w:pPr>
              <w:spacing w:after="0"/>
            </w:pPr>
            <w:r>
              <w:rPr>
                <w:sz w:val="16"/>
              </w:rPr>
              <w:t>0.6778</w:t>
            </w:r>
          </w:p>
        </w:tc>
        <w:tc>
          <w:tcPr>
            <w:tcW w:type="dxa" w:w="1296"/>
            <w:vAlign w:val="center"/>
            <w:shd w:fill="F3F6F9"/>
            <w:tcBorders>
              <w:top w:val="single" w:sz="4" w:color="D5DCE5"/>
              <w:left w:val="single" w:sz="4" w:color="D5DCE5"/>
              <w:bottom w:val="single" w:sz="4" w:color="D5DCE5"/>
              <w:right w:val="single" w:sz="4" w:color="D5DCE5"/>
            </w:tcBorders>
          </w:tcPr>
          <w:p>
            <w:pPr>
              <w:spacing w:after="0"/>
            </w:pPr>
            <w:r>
              <w:rPr>
                <w:sz w:val="16"/>
              </w:rPr>
              <w:t>0.3556</w:t>
            </w:r>
          </w:p>
        </w:tc>
        <w:tc>
          <w:tcPr>
            <w:tcW w:type="dxa" w:w="1296"/>
            <w:vAlign w:val="center"/>
            <w:shd w:fill="F3F6F9"/>
            <w:tcBorders>
              <w:top w:val="single" w:sz="4" w:color="D5DCE5"/>
              <w:left w:val="single" w:sz="4" w:color="D5DCE5"/>
              <w:bottom w:val="single" w:sz="4" w:color="D5DCE5"/>
              <w:right w:val="single" w:sz="4" w:color="D5DCE5"/>
            </w:tcBorders>
          </w:tcPr>
          <w:p>
            <w:pPr>
              <w:spacing w:after="0"/>
            </w:pPr>
            <w:r>
              <w:rPr>
                <w:sz w:val="16"/>
              </w:rPr>
              <w:t>0.8647</w:t>
            </w:r>
          </w:p>
        </w:tc>
        <w:tc>
          <w:tcPr>
            <w:tcW w:type="dxa" w:w="1296"/>
            <w:vAlign w:val="center"/>
            <w:shd w:fill="F3F6F9"/>
            <w:tcBorders>
              <w:top w:val="single" w:sz="4" w:color="D5DCE5"/>
              <w:left w:val="single" w:sz="4" w:color="D5DCE5"/>
              <w:bottom w:val="single" w:sz="4" w:color="D5DCE5"/>
              <w:right w:val="single" w:sz="4" w:color="D5DCE5"/>
            </w:tcBorders>
          </w:tcPr>
          <w:p>
            <w:pPr>
              <w:spacing w:after="0"/>
            </w:pPr>
            <w:r>
              <w:rPr>
                <w:sz w:val="16"/>
              </w:rPr>
              <w:t>0.4909</w:t>
            </w:r>
          </w:p>
        </w:tc>
        <w:tc>
          <w:tcPr>
            <w:tcW w:type="dxa" w:w="1296"/>
            <w:vAlign w:val="center"/>
            <w:shd w:fill="F3F6F9"/>
            <w:tcBorders>
              <w:top w:val="single" w:sz="4" w:color="D5DCE5"/>
              <w:left w:val="single" w:sz="4" w:color="D5DCE5"/>
              <w:bottom w:val="single" w:sz="4" w:color="D5DCE5"/>
              <w:right w:val="single" w:sz="4" w:color="D5DCE5"/>
            </w:tcBorders>
          </w:tcPr>
          <w:p>
            <w:pPr>
              <w:spacing w:after="0"/>
            </w:pPr>
            <w:r>
              <w:rPr>
                <w:sz w:val="16"/>
              </w:rPr>
              <w:t>0.4909</w:t>
            </w:r>
          </w:p>
        </w:tc>
      </w:tr>
      <w:tr>
        <w:tc>
          <w:tcPr>
            <w:tcW w:type="dxa" w:w="1296"/>
            <w:vAlign w:val="center"/>
            <w:tcBorders>
              <w:top w:val="single" w:sz="4" w:color="D5DCE5"/>
              <w:left w:val="single" w:sz="4" w:color="D5DCE5"/>
              <w:bottom w:val="single" w:sz="4" w:color="D5DCE5"/>
              <w:right w:val="single" w:sz="4" w:color="D5DCE5"/>
            </w:tcBorders>
          </w:tcPr>
          <w:p>
            <w:pPr>
              <w:spacing w:after="0"/>
            </w:pPr>
            <w:r>
              <w:rPr>
                <w:sz w:val="16"/>
              </w:rPr>
              <w:t>Initial minus full</w:t>
            </w:r>
          </w:p>
        </w:tc>
        <w:tc>
          <w:tcPr>
            <w:tcW w:type="dxa" w:w="1296"/>
            <w:vAlign w:val="center"/>
            <w:tcBorders>
              <w:top w:val="single" w:sz="4" w:color="D5DCE5"/>
              <w:left w:val="single" w:sz="4" w:color="D5DCE5"/>
              <w:bottom w:val="single" w:sz="4" w:color="D5DCE5"/>
              <w:right w:val="single" w:sz="4" w:color="D5DCE5"/>
            </w:tcBorders>
          </w:tcPr>
          <w:p>
            <w:pPr>
              <w:spacing w:after="0"/>
            </w:pPr>
            <w:r>
              <w:rPr>
                <w:sz w:val="16"/>
              </w:rPr>
              <w:t>+0.0544</w:t>
            </w:r>
          </w:p>
        </w:tc>
        <w:tc>
          <w:tcPr>
            <w:tcW w:type="dxa" w:w="1296"/>
            <w:vAlign w:val="center"/>
            <w:tcBorders>
              <w:top w:val="single" w:sz="4" w:color="D5DCE5"/>
              <w:left w:val="single" w:sz="4" w:color="D5DCE5"/>
              <w:bottom w:val="single" w:sz="4" w:color="D5DCE5"/>
              <w:right w:val="single" w:sz="4" w:color="D5DCE5"/>
            </w:tcBorders>
          </w:tcPr>
          <w:p>
            <w:pPr>
              <w:spacing w:after="0"/>
            </w:pPr>
            <w:r>
              <w:rPr>
                <w:sz w:val="16"/>
              </w:rPr>
              <w:t>+0.0534</w:t>
            </w:r>
          </w:p>
        </w:tc>
        <w:tc>
          <w:tcPr>
            <w:tcW w:type="dxa" w:w="1296"/>
            <w:vAlign w:val="center"/>
            <w:tcBorders>
              <w:top w:val="single" w:sz="4" w:color="D5DCE5"/>
              <w:left w:val="single" w:sz="4" w:color="D5DCE5"/>
              <w:bottom w:val="single" w:sz="4" w:color="D5DCE5"/>
              <w:right w:val="single" w:sz="4" w:color="D5DCE5"/>
            </w:tcBorders>
          </w:tcPr>
          <w:p>
            <w:pPr>
              <w:spacing w:after="0"/>
            </w:pPr>
            <w:r>
              <w:rPr>
                <w:sz w:val="16"/>
              </w:rPr>
              <w:t>+0.0338</w:t>
            </w:r>
          </w:p>
        </w:tc>
        <w:tc>
          <w:tcPr>
            <w:tcW w:type="dxa" w:w="1296"/>
            <w:vAlign w:val="center"/>
            <w:tcBorders>
              <w:top w:val="single" w:sz="4" w:color="D5DCE5"/>
              <w:left w:val="single" w:sz="4" w:color="D5DCE5"/>
              <w:bottom w:val="single" w:sz="4" w:color="D5DCE5"/>
              <w:right w:val="single" w:sz="4" w:color="D5DCE5"/>
            </w:tcBorders>
          </w:tcPr>
          <w:p>
            <w:pPr>
              <w:spacing w:after="0"/>
            </w:pPr>
            <w:r>
              <w:rPr>
                <w:sz w:val="16"/>
              </w:rPr>
              <w:t>+0.1188</w:t>
            </w:r>
          </w:p>
        </w:tc>
        <w:tc>
          <w:tcPr>
            <w:tcW w:type="dxa" w:w="1296"/>
            <w:vAlign w:val="center"/>
            <w:tcBorders>
              <w:top w:val="single" w:sz="4" w:color="D5DCE5"/>
              <w:left w:val="single" w:sz="4" w:color="D5DCE5"/>
              <w:bottom w:val="single" w:sz="4" w:color="D5DCE5"/>
              <w:right w:val="single" w:sz="4" w:color="D5DCE5"/>
            </w:tcBorders>
          </w:tcPr>
          <w:p>
            <w:pPr>
              <w:spacing w:after="0"/>
            </w:pPr>
            <w:r>
              <w:rPr>
                <w:sz w:val="16"/>
              </w:rPr>
              <w:t>+0.0371</w:t>
            </w:r>
          </w:p>
        </w:tc>
        <w:tc>
          <w:tcPr>
            <w:tcW w:type="dxa" w:w="1296"/>
            <w:vAlign w:val="center"/>
            <w:tcBorders>
              <w:top w:val="single" w:sz="4" w:color="D5DCE5"/>
              <w:left w:val="single" w:sz="4" w:color="D5DCE5"/>
              <w:bottom w:val="single" w:sz="4" w:color="D5DCE5"/>
              <w:right w:val="single" w:sz="4" w:color="D5DCE5"/>
            </w:tcBorders>
          </w:tcPr>
          <w:p>
            <w:pPr>
              <w:spacing w:after="0"/>
            </w:pPr>
            <w:r>
              <w:rPr>
                <w:sz w:val="16"/>
              </w:rPr>
              <w:t>+0.0716</w:t>
            </w:r>
          </w:p>
        </w:tc>
        <w:tc>
          <w:tcPr>
            <w:tcW w:type="dxa" w:w="1296"/>
            <w:vAlign w:val="center"/>
            <w:tcBorders>
              <w:top w:val="single" w:sz="4" w:color="D5DCE5"/>
              <w:left w:val="single" w:sz="4" w:color="D5DCE5"/>
              <w:bottom w:val="single" w:sz="4" w:color="D5DCE5"/>
              <w:right w:val="single" w:sz="4" w:color="D5DCE5"/>
            </w:tcBorders>
          </w:tcPr>
          <w:p>
            <w:pPr>
              <w:spacing w:after="0"/>
            </w:pPr>
            <w:r>
              <w:rPr>
                <w:sz w:val="16"/>
              </w:rPr>
              <w:t>0.0000</w:t>
            </w:r>
          </w:p>
        </w:tc>
      </w:tr>
    </w:tbl>
    <w:p>
      <w:pPr>
        <w:spacing w:after="100" w:line="259" w:lineRule="auto"/>
      </w:pPr>
      <w:r>
        <w:rPr>
          <w:i w:val="0"/>
          <w:color w:val="1A1A1A"/>
          <w:sz w:val="20"/>
        </w:rPr>
        <w:t>Full evidence does not increase ARB recall; both nested conditions recall 27 of 55 ARBs. Instead, full evidence doubles NAM→ARB false positives from 14 to 28, reducing precision and class balance. The later issue discussion therefore adds project-specific or ambiguous signals without improving minority coverage.</w:t>
      </w:r>
    </w:p>
    <w:tbl>
      <w:tblPr>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shd w:fill="1F4E79"/>
            <w:vAlign w:val="center"/>
            <w:tcBorders>
              <w:top w:val="single" w:sz="4" w:color="D5DCE5"/>
              <w:left w:val="single" w:sz="4" w:color="D5DCE5"/>
              <w:bottom w:val="single" w:sz="4" w:color="D5DCE5"/>
              <w:right w:val="single" w:sz="4" w:color="D5DCE5"/>
            </w:tcBorders>
          </w:tcPr>
          <w:p>
            <w:pPr>
              <w:spacing w:after="0"/>
            </w:pPr>
            <w:r>
              <w:rPr>
                <w:b/>
                <w:color w:val="FFFFFF"/>
                <w:sz w:val="17"/>
              </w:rPr>
              <w:t>Project</w:t>
            </w:r>
          </w:p>
        </w:tc>
        <w:tc>
          <w:tcPr>
            <w:tcW w:type="dxa" w:w="2592"/>
            <w:shd w:fill="1F4E79"/>
            <w:vAlign w:val="center"/>
            <w:tcBorders>
              <w:top w:val="single" w:sz="4" w:color="D5DCE5"/>
              <w:left w:val="single" w:sz="4" w:color="D5DCE5"/>
              <w:bottom w:val="single" w:sz="4" w:color="D5DCE5"/>
              <w:right w:val="single" w:sz="4" w:color="D5DCE5"/>
            </w:tcBorders>
          </w:tcPr>
          <w:p>
            <w:pPr>
              <w:spacing w:after="0"/>
            </w:pPr>
            <w:r>
              <w:rPr>
                <w:b/>
                <w:color w:val="FFFFFF"/>
                <w:sz w:val="17"/>
              </w:rPr>
              <w:t>Initial nested Macro-F1</w:t>
            </w:r>
          </w:p>
        </w:tc>
        <w:tc>
          <w:tcPr>
            <w:tcW w:type="dxa" w:w="2592"/>
            <w:shd w:fill="1F4E79"/>
            <w:vAlign w:val="center"/>
            <w:tcBorders>
              <w:top w:val="single" w:sz="4" w:color="D5DCE5"/>
              <w:left w:val="single" w:sz="4" w:color="D5DCE5"/>
              <w:bottom w:val="single" w:sz="4" w:color="D5DCE5"/>
              <w:right w:val="single" w:sz="4" w:color="D5DCE5"/>
            </w:tcBorders>
          </w:tcPr>
          <w:p>
            <w:pPr>
              <w:spacing w:after="0"/>
            </w:pPr>
            <w:r>
              <w:rPr>
                <w:b/>
                <w:color w:val="FFFFFF"/>
                <w:sz w:val="17"/>
              </w:rPr>
              <w:t>Full nested Macro-F1</w:t>
            </w:r>
          </w:p>
        </w:tc>
        <w:tc>
          <w:tcPr>
            <w:tcW w:type="dxa" w:w="2592"/>
            <w:shd w:fill="1F4E79"/>
            <w:vAlign w:val="center"/>
            <w:tcBorders>
              <w:top w:val="single" w:sz="4" w:color="D5DCE5"/>
              <w:left w:val="single" w:sz="4" w:color="D5DCE5"/>
              <w:bottom w:val="single" w:sz="4" w:color="D5DCE5"/>
              <w:right w:val="single" w:sz="4" w:color="D5DCE5"/>
            </w:tcBorders>
          </w:tcPr>
          <w:p>
            <w:pPr>
              <w:spacing w:after="0"/>
            </w:pPr>
            <w:r>
              <w:rPr>
                <w:b/>
                <w:color w:val="FFFFFF"/>
                <w:sz w:val="17"/>
              </w:rPr>
              <w:t>Change (full - initial)</w:t>
            </w:r>
          </w:p>
        </w:tc>
      </w:tr>
      <w:tr>
        <w:tc>
          <w:tcPr>
            <w:tcW w:type="dxa" w:w="2592"/>
            <w:vAlign w:val="center"/>
            <w:tcBorders>
              <w:top w:val="single" w:sz="4" w:color="D5DCE5"/>
              <w:left w:val="single" w:sz="4" w:color="D5DCE5"/>
              <w:bottom w:val="single" w:sz="4" w:color="D5DCE5"/>
              <w:right w:val="single" w:sz="4" w:color="D5DCE5"/>
            </w:tcBorders>
          </w:tcPr>
          <w:p>
            <w:pPr>
              <w:spacing w:after="0"/>
            </w:pPr>
            <w:r>
              <w:rPr>
                <w:sz w:val="17"/>
              </w:rPr>
              <w:t>AXIS</w:t>
            </w:r>
          </w:p>
        </w:tc>
        <w:tc>
          <w:tcPr>
            <w:tcW w:type="dxa" w:w="2592"/>
            <w:vAlign w:val="center"/>
            <w:tcBorders>
              <w:top w:val="single" w:sz="4" w:color="D5DCE5"/>
              <w:left w:val="single" w:sz="4" w:color="D5DCE5"/>
              <w:bottom w:val="single" w:sz="4" w:color="D5DCE5"/>
              <w:right w:val="single" w:sz="4" w:color="D5DCE5"/>
            </w:tcBorders>
          </w:tcPr>
          <w:p>
            <w:pPr>
              <w:spacing w:after="0"/>
            </w:pPr>
            <w:r>
              <w:rPr>
                <w:sz w:val="17"/>
              </w:rPr>
              <w:t>0.7321</w:t>
            </w:r>
          </w:p>
        </w:tc>
        <w:tc>
          <w:tcPr>
            <w:tcW w:type="dxa" w:w="2592"/>
            <w:vAlign w:val="center"/>
            <w:tcBorders>
              <w:top w:val="single" w:sz="4" w:color="D5DCE5"/>
              <w:left w:val="single" w:sz="4" w:color="D5DCE5"/>
              <w:bottom w:val="single" w:sz="4" w:color="D5DCE5"/>
              <w:right w:val="single" w:sz="4" w:color="D5DCE5"/>
            </w:tcBorders>
          </w:tcPr>
          <w:p>
            <w:pPr>
              <w:spacing w:after="0"/>
            </w:pPr>
            <w:r>
              <w:rPr>
                <w:sz w:val="17"/>
              </w:rPr>
              <w:t>0.7222</w:t>
            </w:r>
          </w:p>
        </w:tc>
        <w:tc>
          <w:tcPr>
            <w:tcW w:type="dxa" w:w="2592"/>
            <w:vAlign w:val="center"/>
            <w:tcBorders>
              <w:top w:val="single" w:sz="4" w:color="D5DCE5"/>
              <w:left w:val="single" w:sz="4" w:color="D5DCE5"/>
              <w:bottom w:val="single" w:sz="4" w:color="D5DCE5"/>
              <w:right w:val="single" w:sz="4" w:color="D5DCE5"/>
            </w:tcBorders>
          </w:tcPr>
          <w:p>
            <w:pPr>
              <w:spacing w:after="0"/>
            </w:pPr>
            <w:r>
              <w:rPr>
                <w:sz w:val="17"/>
              </w:rPr>
              <w:t>-0.0099</w:t>
            </w:r>
          </w:p>
        </w:tc>
      </w:tr>
      <w:tr>
        <w:tc>
          <w:tcPr>
            <w:tcW w:type="dxa" w:w="2592"/>
            <w:vAlign w:val="center"/>
            <w:shd w:fill="F3F6F9"/>
            <w:tcBorders>
              <w:top w:val="single" w:sz="4" w:color="D5DCE5"/>
              <w:left w:val="single" w:sz="4" w:color="D5DCE5"/>
              <w:bottom w:val="single" w:sz="4" w:color="D5DCE5"/>
              <w:right w:val="single" w:sz="4" w:color="D5DCE5"/>
            </w:tcBorders>
          </w:tcPr>
          <w:p>
            <w:pPr>
              <w:spacing w:after="0"/>
            </w:pPr>
            <w:r>
              <w:rPr>
                <w:sz w:val="17"/>
              </w:rPr>
              <w:t>HTTPD</w:t>
            </w:r>
          </w:p>
        </w:tc>
        <w:tc>
          <w:tcPr>
            <w:tcW w:type="dxa" w:w="2592"/>
            <w:vAlign w:val="center"/>
            <w:shd w:fill="F3F6F9"/>
            <w:tcBorders>
              <w:top w:val="single" w:sz="4" w:color="D5DCE5"/>
              <w:left w:val="single" w:sz="4" w:color="D5DCE5"/>
              <w:bottom w:val="single" w:sz="4" w:color="D5DCE5"/>
              <w:right w:val="single" w:sz="4" w:color="D5DCE5"/>
            </w:tcBorders>
          </w:tcPr>
          <w:p>
            <w:pPr>
              <w:spacing w:after="0"/>
            </w:pPr>
            <w:r>
              <w:rPr>
                <w:sz w:val="17"/>
              </w:rPr>
              <w:t>0.8333</w:t>
            </w:r>
          </w:p>
        </w:tc>
        <w:tc>
          <w:tcPr>
            <w:tcW w:type="dxa" w:w="2592"/>
            <w:vAlign w:val="center"/>
            <w:shd w:fill="F3F6F9"/>
            <w:tcBorders>
              <w:top w:val="single" w:sz="4" w:color="D5DCE5"/>
              <w:left w:val="single" w:sz="4" w:color="D5DCE5"/>
              <w:bottom w:val="single" w:sz="4" w:color="D5DCE5"/>
              <w:right w:val="single" w:sz="4" w:color="D5DCE5"/>
            </w:tcBorders>
          </w:tcPr>
          <w:p>
            <w:pPr>
              <w:spacing w:after="0"/>
            </w:pPr>
            <w:r>
              <w:rPr>
                <w:sz w:val="17"/>
              </w:rPr>
              <w:t>0.8727</w:t>
            </w:r>
          </w:p>
        </w:tc>
        <w:tc>
          <w:tcPr>
            <w:tcW w:type="dxa" w:w="2592"/>
            <w:vAlign w:val="center"/>
            <w:shd w:fill="F3F6F9"/>
            <w:tcBorders>
              <w:top w:val="single" w:sz="4" w:color="D5DCE5"/>
              <w:left w:val="single" w:sz="4" w:color="D5DCE5"/>
              <w:bottom w:val="single" w:sz="4" w:color="D5DCE5"/>
              <w:right w:val="single" w:sz="4" w:color="D5DCE5"/>
            </w:tcBorders>
          </w:tcPr>
          <w:p>
            <w:pPr>
              <w:spacing w:after="0"/>
            </w:pPr>
            <w:r>
              <w:rPr>
                <w:sz w:val="17"/>
              </w:rPr>
              <w:t>+0.0393</w:t>
            </w:r>
          </w:p>
        </w:tc>
      </w:tr>
      <w:tr>
        <w:tc>
          <w:tcPr>
            <w:tcW w:type="dxa" w:w="2592"/>
            <w:vAlign w:val="center"/>
            <w:tcBorders>
              <w:top w:val="single" w:sz="4" w:color="D5DCE5"/>
              <w:left w:val="single" w:sz="4" w:color="D5DCE5"/>
              <w:bottom w:val="single" w:sz="4" w:color="D5DCE5"/>
              <w:right w:val="single" w:sz="4" w:color="D5DCE5"/>
            </w:tcBorders>
          </w:tcPr>
          <w:p>
            <w:pPr>
              <w:spacing w:after="0"/>
            </w:pPr>
            <w:r>
              <w:rPr>
                <w:sz w:val="17"/>
              </w:rPr>
              <w:t>Linux</w:t>
            </w:r>
          </w:p>
        </w:tc>
        <w:tc>
          <w:tcPr>
            <w:tcW w:type="dxa" w:w="2592"/>
            <w:vAlign w:val="center"/>
            <w:tcBorders>
              <w:top w:val="single" w:sz="4" w:color="D5DCE5"/>
              <w:left w:val="single" w:sz="4" w:color="D5DCE5"/>
              <w:bottom w:val="single" w:sz="4" w:color="D5DCE5"/>
              <w:right w:val="single" w:sz="4" w:color="D5DCE5"/>
            </w:tcBorders>
          </w:tcPr>
          <w:p>
            <w:pPr>
              <w:spacing w:after="0"/>
            </w:pPr>
            <w:r>
              <w:rPr>
                <w:sz w:val="17"/>
              </w:rPr>
              <w:t>0.5977</w:t>
            </w:r>
          </w:p>
        </w:tc>
        <w:tc>
          <w:tcPr>
            <w:tcW w:type="dxa" w:w="2592"/>
            <w:vAlign w:val="center"/>
            <w:tcBorders>
              <w:top w:val="single" w:sz="4" w:color="D5DCE5"/>
              <w:left w:val="single" w:sz="4" w:color="D5DCE5"/>
              <w:bottom w:val="single" w:sz="4" w:color="D5DCE5"/>
              <w:right w:val="single" w:sz="4" w:color="D5DCE5"/>
            </w:tcBorders>
          </w:tcPr>
          <w:p>
            <w:pPr>
              <w:spacing w:after="0"/>
            </w:pPr>
            <w:r>
              <w:rPr>
                <w:sz w:val="17"/>
              </w:rPr>
              <w:t>0.5712</w:t>
            </w:r>
          </w:p>
        </w:tc>
        <w:tc>
          <w:tcPr>
            <w:tcW w:type="dxa" w:w="2592"/>
            <w:vAlign w:val="center"/>
            <w:tcBorders>
              <w:top w:val="single" w:sz="4" w:color="D5DCE5"/>
              <w:left w:val="single" w:sz="4" w:color="D5DCE5"/>
              <w:bottom w:val="single" w:sz="4" w:color="D5DCE5"/>
              <w:right w:val="single" w:sz="4" w:color="D5DCE5"/>
            </w:tcBorders>
          </w:tcPr>
          <w:p>
            <w:pPr>
              <w:spacing w:after="0"/>
            </w:pPr>
            <w:r>
              <w:rPr>
                <w:sz w:val="17"/>
              </w:rPr>
              <w:t>-0.0265</w:t>
            </w:r>
          </w:p>
        </w:tc>
      </w:tr>
      <w:tr>
        <w:tc>
          <w:tcPr>
            <w:tcW w:type="dxa" w:w="2592"/>
            <w:vAlign w:val="center"/>
            <w:shd w:fill="F3F6F9"/>
            <w:tcBorders>
              <w:top w:val="single" w:sz="4" w:color="D5DCE5"/>
              <w:left w:val="single" w:sz="4" w:color="D5DCE5"/>
              <w:bottom w:val="single" w:sz="4" w:color="D5DCE5"/>
              <w:right w:val="single" w:sz="4" w:color="D5DCE5"/>
            </w:tcBorders>
          </w:tcPr>
          <w:p>
            <w:pPr>
              <w:spacing w:after="0"/>
            </w:pPr>
            <w:r>
              <w:rPr>
                <w:sz w:val="17"/>
              </w:rPr>
              <w:t>MySQL</w:t>
            </w:r>
          </w:p>
        </w:tc>
        <w:tc>
          <w:tcPr>
            <w:tcW w:type="dxa" w:w="2592"/>
            <w:vAlign w:val="center"/>
            <w:shd w:fill="F3F6F9"/>
            <w:tcBorders>
              <w:top w:val="single" w:sz="4" w:color="D5DCE5"/>
              <w:left w:val="single" w:sz="4" w:color="D5DCE5"/>
              <w:bottom w:val="single" w:sz="4" w:color="D5DCE5"/>
              <w:right w:val="single" w:sz="4" w:color="D5DCE5"/>
            </w:tcBorders>
          </w:tcPr>
          <w:p>
            <w:pPr>
              <w:spacing w:after="0"/>
            </w:pPr>
            <w:r>
              <w:rPr>
                <w:sz w:val="17"/>
              </w:rPr>
              <w:t>0.7493</w:t>
            </w:r>
          </w:p>
        </w:tc>
        <w:tc>
          <w:tcPr>
            <w:tcW w:type="dxa" w:w="2592"/>
            <w:vAlign w:val="center"/>
            <w:shd w:fill="F3F6F9"/>
            <w:tcBorders>
              <w:top w:val="single" w:sz="4" w:color="D5DCE5"/>
              <w:left w:val="single" w:sz="4" w:color="D5DCE5"/>
              <w:bottom w:val="single" w:sz="4" w:color="D5DCE5"/>
              <w:right w:val="single" w:sz="4" w:color="D5DCE5"/>
            </w:tcBorders>
          </w:tcPr>
          <w:p>
            <w:pPr>
              <w:spacing w:after="0"/>
            </w:pPr>
            <w:r>
              <w:rPr>
                <w:sz w:val="17"/>
              </w:rPr>
              <w:t>0.5935</w:t>
            </w:r>
          </w:p>
        </w:tc>
        <w:tc>
          <w:tcPr>
            <w:tcW w:type="dxa" w:w="2592"/>
            <w:vAlign w:val="center"/>
            <w:shd w:fill="F3F6F9"/>
            <w:tcBorders>
              <w:top w:val="single" w:sz="4" w:color="D5DCE5"/>
              <w:left w:val="single" w:sz="4" w:color="D5DCE5"/>
              <w:bottom w:val="single" w:sz="4" w:color="D5DCE5"/>
              <w:right w:val="single" w:sz="4" w:color="D5DCE5"/>
            </w:tcBorders>
          </w:tcPr>
          <w:p>
            <w:pPr>
              <w:spacing w:after="0"/>
            </w:pPr>
            <w:r>
              <w:rPr>
                <w:sz w:val="17"/>
              </w:rPr>
              <w:t>-0.1558</w:t>
            </w:r>
          </w:p>
        </w:tc>
      </w:tr>
      <w:tr>
        <w:tc>
          <w:tcPr>
            <w:tcW w:type="dxa" w:w="2592"/>
            <w:vAlign w:val="center"/>
            <w:tcBorders>
              <w:top w:val="single" w:sz="4" w:color="D5DCE5"/>
              <w:left w:val="single" w:sz="4" w:color="D5DCE5"/>
              <w:bottom w:val="single" w:sz="4" w:color="D5DCE5"/>
              <w:right w:val="single" w:sz="4" w:color="D5DCE5"/>
            </w:tcBorders>
          </w:tcPr>
          <w:p>
            <w:pPr>
              <w:spacing w:after="0"/>
            </w:pPr>
            <w:r>
              <w:rPr>
                <w:sz w:val="17"/>
              </w:rPr>
              <w:t>Mean</w:t>
            </w:r>
          </w:p>
        </w:tc>
        <w:tc>
          <w:tcPr>
            <w:tcW w:type="dxa" w:w="2592"/>
            <w:vAlign w:val="center"/>
            <w:tcBorders>
              <w:top w:val="single" w:sz="4" w:color="D5DCE5"/>
              <w:left w:val="single" w:sz="4" w:color="D5DCE5"/>
              <w:bottom w:val="single" w:sz="4" w:color="D5DCE5"/>
              <w:right w:val="single" w:sz="4" w:color="D5DCE5"/>
            </w:tcBorders>
          </w:tcPr>
          <w:p>
            <w:pPr>
              <w:spacing w:after="0"/>
            </w:pPr>
            <w:r>
              <w:rPr>
                <w:sz w:val="17"/>
              </w:rPr>
              <w:t>0.7281</w:t>
            </w:r>
          </w:p>
        </w:tc>
        <w:tc>
          <w:tcPr>
            <w:tcW w:type="dxa" w:w="2592"/>
            <w:vAlign w:val="center"/>
            <w:tcBorders>
              <w:top w:val="single" w:sz="4" w:color="D5DCE5"/>
              <w:left w:val="single" w:sz="4" w:color="D5DCE5"/>
              <w:bottom w:val="single" w:sz="4" w:color="D5DCE5"/>
              <w:right w:val="single" w:sz="4" w:color="D5DCE5"/>
            </w:tcBorders>
          </w:tcPr>
          <w:p>
            <w:pPr>
              <w:spacing w:after="0"/>
            </w:pPr>
            <w:r>
              <w:rPr>
                <w:sz w:val="17"/>
              </w:rPr>
              <w:t>0.6899</w:t>
            </w:r>
          </w:p>
        </w:tc>
        <w:tc>
          <w:tcPr>
            <w:tcW w:type="dxa" w:w="2592"/>
            <w:vAlign w:val="center"/>
            <w:tcBorders>
              <w:top w:val="single" w:sz="4" w:color="D5DCE5"/>
              <w:left w:val="single" w:sz="4" w:color="D5DCE5"/>
              <w:bottom w:val="single" w:sz="4" w:color="D5DCE5"/>
              <w:right w:val="single" w:sz="4" w:color="D5DCE5"/>
            </w:tcBorders>
          </w:tcPr>
          <w:p>
            <w:pPr>
              <w:spacing w:after="0"/>
            </w:pPr>
            <w:r>
              <w:rPr>
                <w:sz w:val="17"/>
              </w:rPr>
              <w:t>-0.0382</w:t>
            </w:r>
          </w:p>
        </w:tc>
      </w:tr>
    </w:tbl>
    <w:p>
      <w:pPr>
        <w:jc w:val="center"/>
      </w:pPr>
      <w:r>
        <w:drawing>
          <wp:inline xmlns:a="http://schemas.openxmlformats.org/drawingml/2006/main" xmlns:pic="http://schemas.openxmlformats.org/drawingml/2006/picture">
            <wp:extent cx="5669280" cy="2784160"/>
            <wp:docPr id="2" name="Picture 2"/>
            <wp:cNvGraphicFramePr>
              <a:graphicFrameLocks noChangeAspect="1"/>
            </wp:cNvGraphicFramePr>
            <a:graphic>
              <a:graphicData uri="http://schemas.openxmlformats.org/drawingml/2006/picture">
                <pic:pic>
                  <pic:nvPicPr>
                    <pic:cNvPr id="0" name="project_evidence.png"/>
                    <pic:cNvPicPr/>
                  </pic:nvPicPr>
                  <pic:blipFill>
                    <a:blip r:embed="rId11"/>
                    <a:stretch>
                      <a:fillRect/>
                    </a:stretch>
                  </pic:blipFill>
                  <pic:spPr>
                    <a:xfrm>
                      <a:off x="0" y="0"/>
                      <a:ext cx="5669280" cy="2784160"/>
                    </a:xfrm>
                    <a:prstGeom prst="rect"/>
                  </pic:spPr>
                </pic:pic>
              </a:graphicData>
            </a:graphic>
          </wp:inline>
        </w:drawing>
      </w:r>
    </w:p>
    <w:p>
      <w:pPr>
        <w:spacing w:after="120"/>
        <w:jc w:val="center"/>
      </w:pPr>
      <w:r>
        <w:rPr>
          <w:i/>
          <w:color w:val="505050"/>
          <w:sz w:val="17"/>
        </w:rPr>
        <w:t>Figure 2. Per-project evidence-depth effect under nested SBERT selection. Full discussion helps HTTPD but hurts the other projects, especially MySQL.</w:t>
      </w:r>
    </w:p>
    <w:p>
      <w:pPr>
        <w:pStyle w:val="Heading1"/>
      </w:pPr>
      <w:r>
        <w:t>8. Targeted Error Analysis</w:t>
      </w:r>
    </w:p>
    <w:p>
      <w:pPr>
        <w:spacing w:after="100" w:line="259" w:lineRule="auto"/>
      </w:pPr>
      <w:r>
        <w:rPr>
          <w:i w:val="0"/>
          <w:color w:val="1A1A1A"/>
          <w:sz w:val="20"/>
        </w:rPr>
        <w:t>The selected initial-evidence nested SBERT model produces 42 errors across 262 held-out predictions: 28 ARB→NAM false negatives and 14 NAM→ARB false positives. Errors are not evenly distributed across projects.</w:t>
      </w:r>
    </w:p>
    <w:tbl>
      <w:tblPr>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trPr>
        <w:tc>
          <w:tcPr>
            <w:tcW w:type="dxa" w:w="2074"/>
            <w:shd w:fill="1F4E79"/>
            <w:vAlign w:val="center"/>
            <w:tcBorders>
              <w:top w:val="single" w:sz="4" w:color="D5DCE5"/>
              <w:left w:val="single" w:sz="4" w:color="D5DCE5"/>
              <w:bottom w:val="single" w:sz="4" w:color="D5DCE5"/>
              <w:right w:val="single" w:sz="4" w:color="D5DCE5"/>
            </w:tcBorders>
          </w:tcPr>
          <w:p>
            <w:pPr>
              <w:spacing w:after="0"/>
            </w:pPr>
            <w:r>
              <w:rPr>
                <w:b/>
                <w:color w:val="FFFFFF"/>
                <w:sz w:val="17"/>
              </w:rPr>
              <w:t>Project</w:t>
            </w:r>
          </w:p>
        </w:tc>
        <w:tc>
          <w:tcPr>
            <w:tcW w:type="dxa" w:w="2074"/>
            <w:shd w:fill="1F4E79"/>
            <w:vAlign w:val="center"/>
            <w:tcBorders>
              <w:top w:val="single" w:sz="4" w:color="D5DCE5"/>
              <w:left w:val="single" w:sz="4" w:color="D5DCE5"/>
              <w:bottom w:val="single" w:sz="4" w:color="D5DCE5"/>
              <w:right w:val="single" w:sz="4" w:color="D5DCE5"/>
            </w:tcBorders>
          </w:tcPr>
          <w:p>
            <w:pPr>
              <w:spacing w:after="0"/>
            </w:pPr>
            <w:r>
              <w:rPr>
                <w:b/>
                <w:color w:val="FFFFFF"/>
                <w:sz w:val="17"/>
              </w:rPr>
              <w:t>ARB→NAM</w:t>
            </w:r>
          </w:p>
        </w:tc>
        <w:tc>
          <w:tcPr>
            <w:tcW w:type="dxa" w:w="2074"/>
            <w:shd w:fill="1F4E79"/>
            <w:vAlign w:val="center"/>
            <w:tcBorders>
              <w:top w:val="single" w:sz="4" w:color="D5DCE5"/>
              <w:left w:val="single" w:sz="4" w:color="D5DCE5"/>
              <w:bottom w:val="single" w:sz="4" w:color="D5DCE5"/>
              <w:right w:val="single" w:sz="4" w:color="D5DCE5"/>
            </w:tcBorders>
          </w:tcPr>
          <w:p>
            <w:pPr>
              <w:spacing w:after="0"/>
            </w:pPr>
            <w:r>
              <w:rPr>
                <w:b/>
                <w:color w:val="FFFFFF"/>
                <w:sz w:val="17"/>
              </w:rPr>
              <w:t>NAM→ARB</w:t>
            </w:r>
          </w:p>
        </w:tc>
        <w:tc>
          <w:tcPr>
            <w:tcW w:type="dxa" w:w="2074"/>
            <w:shd w:fill="1F4E79"/>
            <w:vAlign w:val="center"/>
            <w:tcBorders>
              <w:top w:val="single" w:sz="4" w:color="D5DCE5"/>
              <w:left w:val="single" w:sz="4" w:color="D5DCE5"/>
              <w:bottom w:val="single" w:sz="4" w:color="D5DCE5"/>
              <w:right w:val="single" w:sz="4" w:color="D5DCE5"/>
            </w:tcBorders>
          </w:tcPr>
          <w:p>
            <w:pPr>
              <w:spacing w:after="0"/>
            </w:pPr>
            <w:r>
              <w:rPr>
                <w:b/>
                <w:color w:val="FFFFFF"/>
                <w:sz w:val="17"/>
              </w:rPr>
              <w:t>Total errors</w:t>
            </w:r>
          </w:p>
        </w:tc>
        <w:tc>
          <w:tcPr>
            <w:tcW w:type="dxa" w:w="2074"/>
            <w:shd w:fill="1F4E79"/>
            <w:vAlign w:val="center"/>
            <w:tcBorders>
              <w:top w:val="single" w:sz="4" w:color="D5DCE5"/>
              <w:left w:val="single" w:sz="4" w:color="D5DCE5"/>
              <w:bottom w:val="single" w:sz="4" w:color="D5DCE5"/>
              <w:right w:val="single" w:sz="4" w:color="D5DCE5"/>
            </w:tcBorders>
          </w:tcPr>
          <w:p>
            <w:pPr>
              <w:spacing w:after="0"/>
            </w:pPr>
            <w:r>
              <w:rPr>
                <w:b/>
                <w:color w:val="FFFFFF"/>
                <w:sz w:val="17"/>
              </w:rPr>
              <w:t>Error rate</w:t>
            </w:r>
          </w:p>
        </w:tc>
      </w:tr>
      <w:tr>
        <w:tc>
          <w:tcPr>
            <w:tcW w:type="dxa" w:w="2074"/>
            <w:vAlign w:val="center"/>
            <w:tcBorders>
              <w:top w:val="single" w:sz="4" w:color="D5DCE5"/>
              <w:left w:val="single" w:sz="4" w:color="D5DCE5"/>
              <w:bottom w:val="single" w:sz="4" w:color="D5DCE5"/>
              <w:right w:val="single" w:sz="4" w:color="D5DCE5"/>
            </w:tcBorders>
          </w:tcPr>
          <w:p>
            <w:pPr>
              <w:spacing w:after="0"/>
            </w:pPr>
            <w:r>
              <w:rPr>
                <w:sz w:val="17"/>
              </w:rPr>
              <w:t>AXIS</w:t>
            </w:r>
          </w:p>
        </w:tc>
        <w:tc>
          <w:tcPr>
            <w:tcW w:type="dxa" w:w="2074"/>
            <w:vAlign w:val="center"/>
            <w:tcBorders>
              <w:top w:val="single" w:sz="4" w:color="D5DCE5"/>
              <w:left w:val="single" w:sz="4" w:color="D5DCE5"/>
              <w:bottom w:val="single" w:sz="4" w:color="D5DCE5"/>
              <w:right w:val="single" w:sz="4" w:color="D5DCE5"/>
            </w:tcBorders>
          </w:tcPr>
          <w:p>
            <w:pPr>
              <w:spacing w:after="0"/>
            </w:pPr>
            <w:r>
              <w:rPr>
                <w:sz w:val="17"/>
              </w:rPr>
              <w:t>3</w:t>
            </w:r>
          </w:p>
        </w:tc>
        <w:tc>
          <w:tcPr>
            <w:tcW w:type="dxa" w:w="2074"/>
            <w:vAlign w:val="center"/>
            <w:tcBorders>
              <w:top w:val="single" w:sz="4" w:color="D5DCE5"/>
              <w:left w:val="single" w:sz="4" w:color="D5DCE5"/>
              <w:bottom w:val="single" w:sz="4" w:color="D5DCE5"/>
              <w:right w:val="single" w:sz="4" w:color="D5DCE5"/>
            </w:tcBorders>
          </w:tcPr>
          <w:p>
            <w:pPr>
              <w:spacing w:after="0"/>
            </w:pPr>
            <w:r>
              <w:rPr>
                <w:sz w:val="17"/>
              </w:rPr>
              <w:t>1</w:t>
            </w:r>
          </w:p>
        </w:tc>
        <w:tc>
          <w:tcPr>
            <w:tcW w:type="dxa" w:w="2074"/>
            <w:vAlign w:val="center"/>
            <w:tcBorders>
              <w:top w:val="single" w:sz="4" w:color="D5DCE5"/>
              <w:left w:val="single" w:sz="4" w:color="D5DCE5"/>
              <w:bottom w:val="single" w:sz="4" w:color="D5DCE5"/>
              <w:right w:val="single" w:sz="4" w:color="D5DCE5"/>
            </w:tcBorders>
          </w:tcPr>
          <w:p>
            <w:pPr>
              <w:spacing w:after="0"/>
            </w:pPr>
            <w:r>
              <w:rPr>
                <w:sz w:val="17"/>
              </w:rPr>
              <w:t>4</w:t>
            </w:r>
          </w:p>
        </w:tc>
        <w:tc>
          <w:tcPr>
            <w:tcW w:type="dxa" w:w="2074"/>
            <w:vAlign w:val="center"/>
            <w:tcBorders>
              <w:top w:val="single" w:sz="4" w:color="D5DCE5"/>
              <w:left w:val="single" w:sz="4" w:color="D5DCE5"/>
              <w:bottom w:val="single" w:sz="4" w:color="D5DCE5"/>
              <w:right w:val="single" w:sz="4" w:color="D5DCE5"/>
            </w:tcBorders>
          </w:tcPr>
          <w:p>
            <w:pPr>
              <w:spacing w:after="0"/>
            </w:pPr>
            <w:r>
              <w:rPr>
                <w:sz w:val="17"/>
              </w:rPr>
              <w:t>26.7%</w:t>
            </w:r>
          </w:p>
        </w:tc>
      </w:tr>
      <w:tr>
        <w:tc>
          <w:tcPr>
            <w:tcW w:type="dxa" w:w="2074"/>
            <w:vAlign w:val="center"/>
            <w:shd w:fill="F3F6F9"/>
            <w:tcBorders>
              <w:top w:val="single" w:sz="4" w:color="D5DCE5"/>
              <w:left w:val="single" w:sz="4" w:color="D5DCE5"/>
              <w:bottom w:val="single" w:sz="4" w:color="D5DCE5"/>
              <w:right w:val="single" w:sz="4" w:color="D5DCE5"/>
            </w:tcBorders>
          </w:tcPr>
          <w:p>
            <w:pPr>
              <w:spacing w:after="0"/>
            </w:pPr>
            <w:r>
              <w:rPr>
                <w:sz w:val="17"/>
              </w:rPr>
              <w:t>HTTPD</w:t>
            </w:r>
          </w:p>
        </w:tc>
        <w:tc>
          <w:tcPr>
            <w:tcW w:type="dxa" w:w="2074"/>
            <w:vAlign w:val="center"/>
            <w:shd w:fill="F3F6F9"/>
            <w:tcBorders>
              <w:top w:val="single" w:sz="4" w:color="D5DCE5"/>
              <w:left w:val="single" w:sz="4" w:color="D5DCE5"/>
              <w:bottom w:val="single" w:sz="4" w:color="D5DCE5"/>
              <w:right w:val="single" w:sz="4" w:color="D5DCE5"/>
            </w:tcBorders>
          </w:tcPr>
          <w:p>
            <w:pPr>
              <w:spacing w:after="0"/>
            </w:pPr>
            <w:r>
              <w:rPr>
                <w:sz w:val="17"/>
              </w:rPr>
              <w:t>2</w:t>
            </w:r>
          </w:p>
        </w:tc>
        <w:tc>
          <w:tcPr>
            <w:tcW w:type="dxa" w:w="2074"/>
            <w:vAlign w:val="center"/>
            <w:shd w:fill="F3F6F9"/>
            <w:tcBorders>
              <w:top w:val="single" w:sz="4" w:color="D5DCE5"/>
              <w:left w:val="single" w:sz="4" w:color="D5DCE5"/>
              <w:bottom w:val="single" w:sz="4" w:color="D5DCE5"/>
              <w:right w:val="single" w:sz="4" w:color="D5DCE5"/>
            </w:tcBorders>
          </w:tcPr>
          <w:p>
            <w:pPr>
              <w:spacing w:after="0"/>
            </w:pPr>
            <w:r>
              <w:rPr>
                <w:sz w:val="17"/>
              </w:rPr>
              <w:t>2</w:t>
            </w:r>
          </w:p>
        </w:tc>
        <w:tc>
          <w:tcPr>
            <w:tcW w:type="dxa" w:w="2074"/>
            <w:vAlign w:val="center"/>
            <w:shd w:fill="F3F6F9"/>
            <w:tcBorders>
              <w:top w:val="single" w:sz="4" w:color="D5DCE5"/>
              <w:left w:val="single" w:sz="4" w:color="D5DCE5"/>
              <w:bottom w:val="single" w:sz="4" w:color="D5DCE5"/>
              <w:right w:val="single" w:sz="4" w:color="D5DCE5"/>
            </w:tcBorders>
          </w:tcPr>
          <w:p>
            <w:pPr>
              <w:spacing w:after="0"/>
            </w:pPr>
            <w:r>
              <w:rPr>
                <w:sz w:val="17"/>
              </w:rPr>
              <w:t>4</w:t>
            </w:r>
          </w:p>
        </w:tc>
        <w:tc>
          <w:tcPr>
            <w:tcW w:type="dxa" w:w="2074"/>
            <w:vAlign w:val="center"/>
            <w:shd w:fill="F3F6F9"/>
            <w:tcBorders>
              <w:top w:val="single" w:sz="4" w:color="D5DCE5"/>
              <w:left w:val="single" w:sz="4" w:color="D5DCE5"/>
              <w:bottom w:val="single" w:sz="4" w:color="D5DCE5"/>
              <w:right w:val="single" w:sz="4" w:color="D5DCE5"/>
            </w:tcBorders>
          </w:tcPr>
          <w:p>
            <w:pPr>
              <w:spacing w:after="0"/>
            </w:pPr>
            <w:r>
              <w:rPr>
                <w:sz w:val="17"/>
              </w:rPr>
              <w:t>16.0%</w:t>
            </w:r>
          </w:p>
        </w:tc>
      </w:tr>
      <w:tr>
        <w:tc>
          <w:tcPr>
            <w:tcW w:type="dxa" w:w="2074"/>
            <w:vAlign w:val="center"/>
            <w:tcBorders>
              <w:top w:val="single" w:sz="4" w:color="D5DCE5"/>
              <w:left w:val="single" w:sz="4" w:color="D5DCE5"/>
              <w:bottom w:val="single" w:sz="4" w:color="D5DCE5"/>
              <w:right w:val="single" w:sz="4" w:color="D5DCE5"/>
            </w:tcBorders>
          </w:tcPr>
          <w:p>
            <w:pPr>
              <w:spacing w:after="0"/>
            </w:pPr>
            <w:r>
              <w:rPr>
                <w:sz w:val="17"/>
              </w:rPr>
              <w:t>Linux</w:t>
            </w:r>
          </w:p>
        </w:tc>
        <w:tc>
          <w:tcPr>
            <w:tcW w:type="dxa" w:w="2074"/>
            <w:vAlign w:val="center"/>
            <w:tcBorders>
              <w:top w:val="single" w:sz="4" w:color="D5DCE5"/>
              <w:left w:val="single" w:sz="4" w:color="D5DCE5"/>
              <w:bottom w:val="single" w:sz="4" w:color="D5DCE5"/>
              <w:right w:val="single" w:sz="4" w:color="D5DCE5"/>
            </w:tcBorders>
          </w:tcPr>
          <w:p>
            <w:pPr>
              <w:spacing w:after="0"/>
            </w:pPr>
            <w:r>
              <w:rPr>
                <w:sz w:val="17"/>
              </w:rPr>
              <w:t>20</w:t>
            </w:r>
          </w:p>
        </w:tc>
        <w:tc>
          <w:tcPr>
            <w:tcW w:type="dxa" w:w="2074"/>
            <w:vAlign w:val="center"/>
            <w:tcBorders>
              <w:top w:val="single" w:sz="4" w:color="D5DCE5"/>
              <w:left w:val="single" w:sz="4" w:color="D5DCE5"/>
              <w:bottom w:val="single" w:sz="4" w:color="D5DCE5"/>
              <w:right w:val="single" w:sz="4" w:color="D5DCE5"/>
            </w:tcBorders>
          </w:tcPr>
          <w:p>
            <w:pPr>
              <w:spacing w:after="0"/>
            </w:pPr>
            <w:r>
              <w:rPr>
                <w:sz w:val="17"/>
              </w:rPr>
              <w:t>1</w:t>
            </w:r>
          </w:p>
        </w:tc>
        <w:tc>
          <w:tcPr>
            <w:tcW w:type="dxa" w:w="2074"/>
            <w:vAlign w:val="center"/>
            <w:tcBorders>
              <w:top w:val="single" w:sz="4" w:color="D5DCE5"/>
              <w:left w:val="single" w:sz="4" w:color="D5DCE5"/>
              <w:bottom w:val="single" w:sz="4" w:color="D5DCE5"/>
              <w:right w:val="single" w:sz="4" w:color="D5DCE5"/>
            </w:tcBorders>
          </w:tcPr>
          <w:p>
            <w:pPr>
              <w:spacing w:after="0"/>
            </w:pPr>
            <w:r>
              <w:rPr>
                <w:sz w:val="17"/>
              </w:rPr>
              <w:t>21</w:t>
            </w:r>
          </w:p>
        </w:tc>
        <w:tc>
          <w:tcPr>
            <w:tcW w:type="dxa" w:w="2074"/>
            <w:vAlign w:val="center"/>
            <w:tcBorders>
              <w:top w:val="single" w:sz="4" w:color="D5DCE5"/>
              <w:left w:val="single" w:sz="4" w:color="D5DCE5"/>
              <w:bottom w:val="single" w:sz="4" w:color="D5DCE5"/>
              <w:right w:val="single" w:sz="4" w:color="D5DCE5"/>
            </w:tcBorders>
          </w:tcPr>
          <w:p>
            <w:pPr>
              <w:spacing w:after="0"/>
            </w:pPr>
            <w:r>
              <w:rPr>
                <w:sz w:val="17"/>
              </w:rPr>
              <w:t>14.5%</w:t>
            </w:r>
          </w:p>
        </w:tc>
      </w:tr>
      <w:tr>
        <w:tc>
          <w:tcPr>
            <w:tcW w:type="dxa" w:w="2074"/>
            <w:vAlign w:val="center"/>
            <w:shd w:fill="F3F6F9"/>
            <w:tcBorders>
              <w:top w:val="single" w:sz="4" w:color="D5DCE5"/>
              <w:left w:val="single" w:sz="4" w:color="D5DCE5"/>
              <w:bottom w:val="single" w:sz="4" w:color="D5DCE5"/>
              <w:right w:val="single" w:sz="4" w:color="D5DCE5"/>
            </w:tcBorders>
          </w:tcPr>
          <w:p>
            <w:pPr>
              <w:spacing w:after="0"/>
            </w:pPr>
            <w:r>
              <w:rPr>
                <w:sz w:val="17"/>
              </w:rPr>
              <w:t>MySQL</w:t>
            </w:r>
          </w:p>
        </w:tc>
        <w:tc>
          <w:tcPr>
            <w:tcW w:type="dxa" w:w="2074"/>
            <w:vAlign w:val="center"/>
            <w:shd w:fill="F3F6F9"/>
            <w:tcBorders>
              <w:top w:val="single" w:sz="4" w:color="D5DCE5"/>
              <w:left w:val="single" w:sz="4" w:color="D5DCE5"/>
              <w:bottom w:val="single" w:sz="4" w:color="D5DCE5"/>
              <w:right w:val="single" w:sz="4" w:color="D5DCE5"/>
            </w:tcBorders>
          </w:tcPr>
          <w:p>
            <w:pPr>
              <w:spacing w:after="0"/>
            </w:pPr>
            <w:r>
              <w:rPr>
                <w:sz w:val="17"/>
              </w:rPr>
              <w:t>3</w:t>
            </w:r>
          </w:p>
        </w:tc>
        <w:tc>
          <w:tcPr>
            <w:tcW w:type="dxa" w:w="2074"/>
            <w:vAlign w:val="center"/>
            <w:shd w:fill="F3F6F9"/>
            <w:tcBorders>
              <w:top w:val="single" w:sz="4" w:color="D5DCE5"/>
              <w:left w:val="single" w:sz="4" w:color="D5DCE5"/>
              <w:bottom w:val="single" w:sz="4" w:color="D5DCE5"/>
              <w:right w:val="single" w:sz="4" w:color="D5DCE5"/>
            </w:tcBorders>
          </w:tcPr>
          <w:p>
            <w:pPr>
              <w:spacing w:after="0"/>
            </w:pPr>
            <w:r>
              <w:rPr>
                <w:sz w:val="17"/>
              </w:rPr>
              <w:t>10</w:t>
            </w:r>
          </w:p>
        </w:tc>
        <w:tc>
          <w:tcPr>
            <w:tcW w:type="dxa" w:w="2074"/>
            <w:vAlign w:val="center"/>
            <w:shd w:fill="F3F6F9"/>
            <w:tcBorders>
              <w:top w:val="single" w:sz="4" w:color="D5DCE5"/>
              <w:left w:val="single" w:sz="4" w:color="D5DCE5"/>
              <w:bottom w:val="single" w:sz="4" w:color="D5DCE5"/>
              <w:right w:val="single" w:sz="4" w:color="D5DCE5"/>
            </w:tcBorders>
          </w:tcPr>
          <w:p>
            <w:pPr>
              <w:spacing w:after="0"/>
            </w:pPr>
            <w:r>
              <w:rPr>
                <w:sz w:val="17"/>
              </w:rPr>
              <w:t>13</w:t>
            </w:r>
          </w:p>
        </w:tc>
        <w:tc>
          <w:tcPr>
            <w:tcW w:type="dxa" w:w="2074"/>
            <w:vAlign w:val="center"/>
            <w:shd w:fill="F3F6F9"/>
            <w:tcBorders>
              <w:top w:val="single" w:sz="4" w:color="D5DCE5"/>
              <w:left w:val="single" w:sz="4" w:color="D5DCE5"/>
              <w:bottom w:val="single" w:sz="4" w:color="D5DCE5"/>
              <w:right w:val="single" w:sz="4" w:color="D5DCE5"/>
            </w:tcBorders>
          </w:tcPr>
          <w:p>
            <w:pPr>
              <w:spacing w:after="0"/>
            </w:pPr>
            <w:r>
              <w:rPr>
                <w:sz w:val="17"/>
              </w:rPr>
              <w:t>16.9%</w:t>
            </w:r>
          </w:p>
        </w:tc>
      </w:tr>
      <w:tr>
        <w:tc>
          <w:tcPr>
            <w:tcW w:type="dxa" w:w="2074"/>
            <w:vAlign w:val="center"/>
            <w:tcBorders>
              <w:top w:val="single" w:sz="4" w:color="D5DCE5"/>
              <w:left w:val="single" w:sz="4" w:color="D5DCE5"/>
              <w:bottom w:val="single" w:sz="4" w:color="D5DCE5"/>
              <w:right w:val="single" w:sz="4" w:color="D5DCE5"/>
            </w:tcBorders>
          </w:tcPr>
          <w:p>
            <w:pPr>
              <w:spacing w:after="0"/>
            </w:pPr>
            <w:r>
              <w:rPr>
                <w:sz w:val="17"/>
              </w:rPr>
              <w:t>Total</w:t>
            </w:r>
          </w:p>
        </w:tc>
        <w:tc>
          <w:tcPr>
            <w:tcW w:type="dxa" w:w="2074"/>
            <w:vAlign w:val="center"/>
            <w:tcBorders>
              <w:top w:val="single" w:sz="4" w:color="D5DCE5"/>
              <w:left w:val="single" w:sz="4" w:color="D5DCE5"/>
              <w:bottom w:val="single" w:sz="4" w:color="D5DCE5"/>
              <w:right w:val="single" w:sz="4" w:color="D5DCE5"/>
            </w:tcBorders>
          </w:tcPr>
          <w:p>
            <w:pPr>
              <w:spacing w:after="0"/>
            </w:pPr>
            <w:r>
              <w:rPr>
                <w:sz w:val="17"/>
              </w:rPr>
              <w:t>28</w:t>
            </w:r>
          </w:p>
        </w:tc>
        <w:tc>
          <w:tcPr>
            <w:tcW w:type="dxa" w:w="2074"/>
            <w:vAlign w:val="center"/>
            <w:tcBorders>
              <w:top w:val="single" w:sz="4" w:color="D5DCE5"/>
              <w:left w:val="single" w:sz="4" w:color="D5DCE5"/>
              <w:bottom w:val="single" w:sz="4" w:color="D5DCE5"/>
              <w:right w:val="single" w:sz="4" w:color="D5DCE5"/>
            </w:tcBorders>
          </w:tcPr>
          <w:p>
            <w:pPr>
              <w:spacing w:after="0"/>
            </w:pPr>
            <w:r>
              <w:rPr>
                <w:sz w:val="17"/>
              </w:rPr>
              <w:t>14</w:t>
            </w:r>
          </w:p>
        </w:tc>
        <w:tc>
          <w:tcPr>
            <w:tcW w:type="dxa" w:w="2074"/>
            <w:vAlign w:val="center"/>
            <w:tcBorders>
              <w:top w:val="single" w:sz="4" w:color="D5DCE5"/>
              <w:left w:val="single" w:sz="4" w:color="D5DCE5"/>
              <w:bottom w:val="single" w:sz="4" w:color="D5DCE5"/>
              <w:right w:val="single" w:sz="4" w:color="D5DCE5"/>
            </w:tcBorders>
          </w:tcPr>
          <w:p>
            <w:pPr>
              <w:spacing w:after="0"/>
            </w:pPr>
            <w:r>
              <w:rPr>
                <w:sz w:val="17"/>
              </w:rPr>
              <w:t>42</w:t>
            </w:r>
          </w:p>
        </w:tc>
        <w:tc>
          <w:tcPr>
            <w:tcW w:type="dxa" w:w="2074"/>
            <w:vAlign w:val="center"/>
            <w:tcBorders>
              <w:top w:val="single" w:sz="4" w:color="D5DCE5"/>
              <w:left w:val="single" w:sz="4" w:color="D5DCE5"/>
              <w:bottom w:val="single" w:sz="4" w:color="D5DCE5"/>
              <w:right w:val="single" w:sz="4" w:color="D5DCE5"/>
            </w:tcBorders>
          </w:tcPr>
          <w:p>
            <w:pPr>
              <w:spacing w:after="0"/>
            </w:pPr>
            <w:r>
              <w:rPr>
                <w:sz w:val="17"/>
              </w:rPr>
              <w:t>16.0%</w:t>
            </w:r>
          </w:p>
        </w:tc>
      </w:tr>
    </w:tbl>
    <w:p>
      <w:pPr>
        <w:spacing w:after="100" w:line="259" w:lineRule="auto"/>
      </w:pPr>
      <w:r>
        <w:rPr>
          <w:i w:val="0"/>
          <w:color w:val="1A1A1A"/>
          <w:sz w:val="20"/>
        </w:rPr>
        <w:t>Linux is the dominant source of ARB misses: 20 of its 24 true ARBs are predicted as NAM under the held-out-project model. MySQL exhibits the opposite error profile, contributing 10 of the 14 NAM→ARB false positives. AXIS has the highest percentage error rate because its fold is only 15 examples, but contributes only four absolute errors.</w:t>
      </w:r>
    </w:p>
    <w:p>
      <w:pPr>
        <w:spacing w:after="100" w:line="259" w:lineRule="auto"/>
      </w:pPr>
      <w:r>
        <w:rPr>
          <w:i w:val="0"/>
          <w:color w:val="1A1A1A"/>
          <w:sz w:val="20"/>
        </w:rPr>
        <w:t>Representative high-confidence mistakes include ARB reports such as "Socket Timeouts for Axis Clients" and "Deadlock in Axis when using HttpClient" being scored strongly toward NAM. This illustrates the semantic overlap between timing/concurrency symptoms and aging-related behavior in short initial descriptions; the model cannot rely on surface cue words alone.</w:t>
      </w:r>
    </w:p>
    <w:p>
      <w:pPr>
        <w:jc w:val="center"/>
      </w:pPr>
      <w:r>
        <w:drawing>
          <wp:inline xmlns:a="http://schemas.openxmlformats.org/drawingml/2006/main" xmlns:pic="http://schemas.openxmlformats.org/drawingml/2006/picture">
            <wp:extent cx="5486400" cy="2696836"/>
            <wp:docPr id="3" name="Picture 3"/>
            <wp:cNvGraphicFramePr>
              <a:graphicFrameLocks noChangeAspect="1"/>
            </wp:cNvGraphicFramePr>
            <a:graphic>
              <a:graphicData uri="http://schemas.openxmlformats.org/drawingml/2006/picture">
                <pic:pic>
                  <pic:nvPicPr>
                    <pic:cNvPr id="0" name="errors_by_project.png"/>
                    <pic:cNvPicPr/>
                  </pic:nvPicPr>
                  <pic:blipFill>
                    <a:blip r:embed="rId12"/>
                    <a:stretch>
                      <a:fillRect/>
                    </a:stretch>
                  </pic:blipFill>
                  <pic:spPr>
                    <a:xfrm>
                      <a:off x="0" y="0"/>
                      <a:ext cx="5486400" cy="2696836"/>
                    </a:xfrm>
                    <a:prstGeom prst="rect"/>
                  </pic:spPr>
                </pic:pic>
              </a:graphicData>
            </a:graphic>
          </wp:inline>
        </w:drawing>
      </w:r>
    </w:p>
    <w:p>
      <w:pPr>
        <w:spacing w:after="120"/>
        <w:jc w:val="center"/>
      </w:pPr>
      <w:r>
        <w:rPr>
          <w:i/>
          <w:color w:val="505050"/>
          <w:sz w:val="17"/>
        </w:rPr>
        <w:t>Figure 3. Selected Stage 3 errors by project. Linux dominates ARB false negatives; MySQL dominates NAM false positives.</w:t>
      </w:r>
    </w:p>
    <w:p>
      <w:pPr>
        <w:pStyle w:val="Heading1"/>
      </w:pPr>
      <w:r>
        <w:t>9. ModernBERT Comparator and Negative Result</w:t>
      </w:r>
    </w:p>
    <w:p>
      <w:pPr>
        <w:spacing w:after="100" w:line="259" w:lineRule="auto"/>
      </w:pPr>
      <w:r>
        <w:rPr>
          <w:i w:val="0"/>
          <w:color w:val="1A1A1A"/>
          <w:sz w:val="20"/>
        </w:rPr>
        <w:t>The original architecture plan assumed ModernBERT transfer learning for Stage 3. Stage 2 had already shown fixed SBERT embeddings to generalize better, so Stage 3 treated ModernBERT as a controlled screen rather than an assumed final architecture. The screen used initial evidence, 512 tokens, balanced loss, seed 42, five epochs, learning rate 2e-5, batch size 8, four outer held-out projects, and a validation-only threshold option.</w:t>
      </w:r>
    </w:p>
    <w:tbl>
      <w:tblPr>
        <w:tblW w:type="auto" w:w="0"/>
        <w:jc w:val="center"/>
        <w:tblLayout w:type="autofit"/>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1481"/>
            <w:shd w:fill="1F4E79"/>
            <w:vAlign w:val="center"/>
            <w:tcBorders>
              <w:top w:val="single" w:sz="4" w:color="D5DCE5"/>
              <w:left w:val="single" w:sz="4" w:color="D5DCE5"/>
              <w:bottom w:val="single" w:sz="4" w:color="D5DCE5"/>
              <w:right w:val="single" w:sz="4" w:color="D5DCE5"/>
            </w:tcBorders>
          </w:tcPr>
          <w:p>
            <w:pPr>
              <w:spacing w:after="0"/>
            </w:pPr>
            <w:r>
              <w:rPr>
                <w:b/>
                <w:color w:val="FFFFFF"/>
                <w:sz w:val="17"/>
              </w:rPr>
              <w:t>Condition</w:t>
            </w:r>
          </w:p>
        </w:tc>
        <w:tc>
          <w:tcPr>
            <w:tcW w:type="dxa" w:w="1481"/>
            <w:shd w:fill="1F4E79"/>
            <w:vAlign w:val="center"/>
            <w:tcBorders>
              <w:top w:val="single" w:sz="4" w:color="D5DCE5"/>
              <w:left w:val="single" w:sz="4" w:color="D5DCE5"/>
              <w:bottom w:val="single" w:sz="4" w:color="D5DCE5"/>
              <w:right w:val="single" w:sz="4" w:color="D5DCE5"/>
            </w:tcBorders>
          </w:tcPr>
          <w:p>
            <w:pPr>
              <w:spacing w:after="0"/>
            </w:pPr>
            <w:r>
              <w:rPr>
                <w:b/>
                <w:color w:val="FFFFFF"/>
                <w:sz w:val="17"/>
              </w:rPr>
              <w:t>Macro-F1</w:t>
            </w:r>
          </w:p>
        </w:tc>
        <w:tc>
          <w:tcPr>
            <w:tcW w:type="dxa" w:w="1481"/>
            <w:shd w:fill="1F4E79"/>
            <w:vAlign w:val="center"/>
            <w:tcBorders>
              <w:top w:val="single" w:sz="4" w:color="D5DCE5"/>
              <w:left w:val="single" w:sz="4" w:color="D5DCE5"/>
              <w:bottom w:val="single" w:sz="4" w:color="D5DCE5"/>
              <w:right w:val="single" w:sz="4" w:color="D5DCE5"/>
            </w:tcBorders>
          </w:tcPr>
          <w:p>
            <w:pPr>
              <w:spacing w:after="0"/>
            </w:pPr>
            <w:r>
              <w:rPr>
                <w:b/>
                <w:color w:val="FFFFFF"/>
                <w:sz w:val="17"/>
              </w:rPr>
              <w:t>Accuracy</w:t>
            </w:r>
          </w:p>
        </w:tc>
        <w:tc>
          <w:tcPr>
            <w:tcW w:type="dxa" w:w="1481"/>
            <w:shd w:fill="1F4E79"/>
            <w:vAlign w:val="center"/>
            <w:tcBorders>
              <w:top w:val="single" w:sz="4" w:color="D5DCE5"/>
              <w:left w:val="single" w:sz="4" w:color="D5DCE5"/>
              <w:bottom w:val="single" w:sz="4" w:color="D5DCE5"/>
              <w:right w:val="single" w:sz="4" w:color="D5DCE5"/>
            </w:tcBorders>
          </w:tcPr>
          <w:p>
            <w:pPr>
              <w:spacing w:after="0"/>
            </w:pPr>
            <w:r>
              <w:rPr>
                <w:b/>
                <w:color w:val="FFFFFF"/>
                <w:sz w:val="17"/>
              </w:rPr>
              <w:t>Balanced Acc.</w:t>
            </w:r>
          </w:p>
        </w:tc>
        <w:tc>
          <w:tcPr>
            <w:tcW w:type="dxa" w:w="1481"/>
            <w:shd w:fill="1F4E79"/>
            <w:vAlign w:val="center"/>
            <w:tcBorders>
              <w:top w:val="single" w:sz="4" w:color="D5DCE5"/>
              <w:left w:val="single" w:sz="4" w:color="D5DCE5"/>
              <w:bottom w:val="single" w:sz="4" w:color="D5DCE5"/>
              <w:right w:val="single" w:sz="4" w:color="D5DCE5"/>
            </w:tcBorders>
          </w:tcPr>
          <w:p>
            <w:pPr>
              <w:spacing w:after="0"/>
            </w:pPr>
            <w:r>
              <w:rPr>
                <w:b/>
                <w:color w:val="FFFFFF"/>
                <w:sz w:val="17"/>
              </w:rPr>
              <w:t>MCC</w:t>
            </w:r>
          </w:p>
        </w:tc>
        <w:tc>
          <w:tcPr>
            <w:tcW w:type="dxa" w:w="1481"/>
            <w:shd w:fill="1F4E79"/>
            <w:vAlign w:val="center"/>
            <w:tcBorders>
              <w:top w:val="single" w:sz="4" w:color="D5DCE5"/>
              <w:left w:val="single" w:sz="4" w:color="D5DCE5"/>
              <w:bottom w:val="single" w:sz="4" w:color="D5DCE5"/>
              <w:right w:val="single" w:sz="4" w:color="D5DCE5"/>
            </w:tcBorders>
          </w:tcPr>
          <w:p>
            <w:pPr>
              <w:spacing w:after="0"/>
            </w:pPr>
            <w:r>
              <w:rPr>
                <w:b/>
                <w:color w:val="FFFFFF"/>
                <w:sz w:val="17"/>
              </w:rPr>
              <w:t>ARB F1</w:t>
            </w:r>
          </w:p>
        </w:tc>
        <w:tc>
          <w:tcPr>
            <w:tcW w:type="dxa" w:w="1481"/>
            <w:shd w:fill="1F4E79"/>
            <w:vAlign w:val="center"/>
            <w:tcBorders>
              <w:top w:val="single" w:sz="4" w:color="D5DCE5"/>
              <w:left w:val="single" w:sz="4" w:color="D5DCE5"/>
              <w:bottom w:val="single" w:sz="4" w:color="D5DCE5"/>
              <w:right w:val="single" w:sz="4" w:color="D5DCE5"/>
            </w:tcBorders>
          </w:tcPr>
          <w:p>
            <w:pPr>
              <w:spacing w:after="0"/>
            </w:pPr>
            <w:r>
              <w:rPr>
                <w:b/>
                <w:color w:val="FFFFFF"/>
                <w:sz w:val="17"/>
              </w:rPr>
              <w:t>ARB recall</w:t>
            </w:r>
          </w:p>
        </w:tc>
      </w:tr>
      <w:tr>
        <w:tc>
          <w:tcPr>
            <w:tcW w:type="dxa" w:w="1481"/>
            <w:vAlign w:val="center"/>
            <w:tcBorders>
              <w:top w:val="single" w:sz="4" w:color="D5DCE5"/>
              <w:left w:val="single" w:sz="4" w:color="D5DCE5"/>
              <w:bottom w:val="single" w:sz="4" w:color="D5DCE5"/>
              <w:right w:val="single" w:sz="4" w:color="D5DCE5"/>
            </w:tcBorders>
          </w:tcPr>
          <w:p>
            <w:pPr>
              <w:spacing w:after="0"/>
            </w:pPr>
            <w:r>
              <w:rPr>
                <w:sz w:val="17"/>
              </w:rPr>
              <w:t>SBERT initial @512 nested</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7"/>
              </w:rPr>
              <w:t>0.7322</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7"/>
              </w:rPr>
              <w:t>0.8397</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7"/>
              </w:rPr>
              <w:t>0.7116</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7"/>
              </w:rPr>
              <w:t>0.4745</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7"/>
              </w:rPr>
              <w:t>0.5625</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7"/>
              </w:rPr>
              <w:t>0.4909</w:t>
            </w:r>
          </w:p>
        </w:tc>
      </w:tr>
      <w:tr>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7"/>
              </w:rPr>
              <w:t>ModernBERT seed42 / 0.5</w:t>
            </w:r>
          </w:p>
        </w:tc>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7"/>
              </w:rPr>
              <w:t>0.5016</w:t>
            </w:r>
          </w:p>
        </w:tc>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7"/>
              </w:rPr>
              <w:t>0.5802</w:t>
            </w:r>
          </w:p>
        </w:tc>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7"/>
              </w:rPr>
              <w:t>0.5274</w:t>
            </w:r>
          </w:p>
        </w:tc>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7"/>
              </w:rPr>
              <w:t>0.0456</w:t>
            </w:r>
          </w:p>
        </w:tc>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7"/>
              </w:rPr>
              <w:t>0.3038</w:t>
            </w:r>
          </w:p>
        </w:tc>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7"/>
              </w:rPr>
              <w:t>0.4364</w:t>
            </w:r>
          </w:p>
        </w:tc>
      </w:tr>
      <w:tr>
        <w:tc>
          <w:tcPr>
            <w:tcW w:type="dxa" w:w="1481"/>
            <w:vAlign w:val="center"/>
            <w:tcBorders>
              <w:top w:val="single" w:sz="4" w:color="D5DCE5"/>
              <w:left w:val="single" w:sz="4" w:color="D5DCE5"/>
              <w:bottom w:val="single" w:sz="4" w:color="D5DCE5"/>
              <w:right w:val="single" w:sz="4" w:color="D5DCE5"/>
            </w:tcBorders>
          </w:tcPr>
          <w:p>
            <w:pPr>
              <w:spacing w:after="0"/>
            </w:pPr>
            <w:r>
              <w:rPr>
                <w:sz w:val="17"/>
              </w:rPr>
              <w:t>ModernBERT seed42 / val-tuned</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7"/>
              </w:rPr>
              <w:t>0.4996</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7"/>
              </w:rPr>
              <w:t>0.5725</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7"/>
              </w:rPr>
              <w:t>0.5292</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7"/>
              </w:rPr>
              <w:t>0.0484</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7"/>
              </w:rPr>
              <w:t>0.3086</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7"/>
              </w:rPr>
              <w:t>0.4545</w:t>
            </w:r>
          </w:p>
        </w:tc>
      </w:tr>
    </w:tbl>
    <w:p>
      <w:pPr>
        <w:spacing w:after="100" w:line="259" w:lineRule="auto"/>
      </w:pPr>
      <w:r>
        <w:rPr>
          <w:i w:val="0"/>
          <w:color w:val="1A1A1A"/>
          <w:sz w:val="20"/>
        </w:rPr>
        <w:t>Validation threshold tuning does not rescue ModernBERT. Relative to the selected SBERT model, tuned ModernBERT is lower by 0.2326 Macro-F1, 0.1824 balanced accuracy, 0.4261 MCC, and 0.2539 ARB F1. Because the gap is large and consistent with the Stage 2 representation finding, the screen was not expanded to seeds 13/97 or a full nested transformer study.</w:t>
      </w:r>
    </w:p>
    <w:p>
      <w:pPr>
        <w:pStyle w:val="Heading2"/>
      </w:pPr>
      <w:r>
        <w:t>9.1 ModernBERT per-project screen</w:t>
      </w:r>
    </w:p>
    <w:tbl>
      <w:tblPr>
        <w:tblW w:type="auto" w:w="0"/>
        <w:jc w:val="center"/>
        <w:tblLayout w:type="autofit"/>
        <w:tblLook w:firstColumn="1" w:firstRow="1" w:lastColumn="0" w:lastRow="0" w:noHBand="0" w:noVBand="1" w:val="04A0"/>
      </w:tblPr>
      <w:tblGrid>
        <w:gridCol w:w="1152"/>
        <w:gridCol w:w="1152"/>
        <w:gridCol w:w="1152"/>
        <w:gridCol w:w="1152"/>
        <w:gridCol w:w="1152"/>
        <w:gridCol w:w="1152"/>
        <w:gridCol w:w="1152"/>
        <w:gridCol w:w="1152"/>
        <w:gridCol w:w="1152"/>
      </w:tblGrid>
      <w:tr>
        <w:trPr>
          <w:tblHeader w:val="true"/>
        </w:trPr>
        <w:tc>
          <w:tcPr>
            <w:tcW w:type="dxa" w:w="1152"/>
            <w:shd w:fill="1F4E79"/>
            <w:vAlign w:val="center"/>
            <w:tcBorders>
              <w:top w:val="single" w:sz="4" w:color="D5DCE5"/>
              <w:left w:val="single" w:sz="4" w:color="D5DCE5"/>
              <w:bottom w:val="single" w:sz="4" w:color="D5DCE5"/>
              <w:right w:val="single" w:sz="4" w:color="D5DCE5"/>
            </w:tcBorders>
          </w:tcPr>
          <w:p>
            <w:pPr>
              <w:spacing w:after="0"/>
            </w:pPr>
            <w:r>
              <w:rPr>
                <w:b/>
                <w:color w:val="FFFFFF"/>
                <w:sz w:val="14"/>
              </w:rPr>
              <w:t>Project</w:t>
            </w:r>
          </w:p>
        </w:tc>
        <w:tc>
          <w:tcPr>
            <w:tcW w:type="dxa" w:w="1152"/>
            <w:shd w:fill="1F4E79"/>
            <w:vAlign w:val="center"/>
            <w:tcBorders>
              <w:top w:val="single" w:sz="4" w:color="D5DCE5"/>
              <w:left w:val="single" w:sz="4" w:color="D5DCE5"/>
              <w:bottom w:val="single" w:sz="4" w:color="D5DCE5"/>
              <w:right w:val="single" w:sz="4" w:color="D5DCE5"/>
            </w:tcBorders>
          </w:tcPr>
          <w:p>
            <w:pPr>
              <w:spacing w:after="0"/>
            </w:pPr>
            <w:r>
              <w:rPr>
                <w:b/>
                <w:color w:val="FFFFFF"/>
                <w:sz w:val="14"/>
              </w:rPr>
              <w:t>Selected threshold</w:t>
            </w:r>
          </w:p>
        </w:tc>
        <w:tc>
          <w:tcPr>
            <w:tcW w:type="dxa" w:w="1152"/>
            <w:shd w:fill="1F4E79"/>
            <w:vAlign w:val="center"/>
            <w:tcBorders>
              <w:top w:val="single" w:sz="4" w:color="D5DCE5"/>
              <w:left w:val="single" w:sz="4" w:color="D5DCE5"/>
              <w:bottom w:val="single" w:sz="4" w:color="D5DCE5"/>
              <w:right w:val="single" w:sz="4" w:color="D5DCE5"/>
            </w:tcBorders>
          </w:tcPr>
          <w:p>
            <w:pPr>
              <w:spacing w:after="0"/>
            </w:pPr>
            <w:r>
              <w:rPr>
                <w:b/>
                <w:color w:val="FFFFFF"/>
                <w:sz w:val="14"/>
              </w:rPr>
              <w:t>Validation Macro-F1</w:t>
            </w:r>
          </w:p>
        </w:tc>
        <w:tc>
          <w:tcPr>
            <w:tcW w:type="dxa" w:w="1152"/>
            <w:shd w:fill="1F4E79"/>
            <w:vAlign w:val="center"/>
            <w:tcBorders>
              <w:top w:val="single" w:sz="4" w:color="D5DCE5"/>
              <w:left w:val="single" w:sz="4" w:color="D5DCE5"/>
              <w:bottom w:val="single" w:sz="4" w:color="D5DCE5"/>
              <w:right w:val="single" w:sz="4" w:color="D5DCE5"/>
            </w:tcBorders>
          </w:tcPr>
          <w:p>
            <w:pPr>
              <w:spacing w:after="0"/>
            </w:pPr>
            <w:r>
              <w:rPr>
                <w:b/>
                <w:color w:val="FFFFFF"/>
                <w:sz w:val="14"/>
              </w:rPr>
              <w:t>Outer tuned Macro-F1</w:t>
            </w:r>
          </w:p>
        </w:tc>
        <w:tc>
          <w:tcPr>
            <w:tcW w:type="dxa" w:w="1152"/>
            <w:shd w:fill="1F4E79"/>
            <w:vAlign w:val="center"/>
            <w:tcBorders>
              <w:top w:val="single" w:sz="4" w:color="D5DCE5"/>
              <w:left w:val="single" w:sz="4" w:color="D5DCE5"/>
              <w:bottom w:val="single" w:sz="4" w:color="D5DCE5"/>
              <w:right w:val="single" w:sz="4" w:color="D5DCE5"/>
            </w:tcBorders>
          </w:tcPr>
          <w:p>
            <w:pPr>
              <w:spacing w:after="0"/>
            </w:pPr>
            <w:r>
              <w:rPr>
                <w:b/>
                <w:color w:val="FFFFFF"/>
                <w:sz w:val="14"/>
              </w:rPr>
              <w:t>Accuracy</w:t>
            </w:r>
          </w:p>
        </w:tc>
        <w:tc>
          <w:tcPr>
            <w:tcW w:type="dxa" w:w="1152"/>
            <w:shd w:fill="1F4E79"/>
            <w:vAlign w:val="center"/>
            <w:tcBorders>
              <w:top w:val="single" w:sz="4" w:color="D5DCE5"/>
              <w:left w:val="single" w:sz="4" w:color="D5DCE5"/>
              <w:bottom w:val="single" w:sz="4" w:color="D5DCE5"/>
              <w:right w:val="single" w:sz="4" w:color="D5DCE5"/>
            </w:tcBorders>
          </w:tcPr>
          <w:p>
            <w:pPr>
              <w:spacing w:after="0"/>
            </w:pPr>
            <w:r>
              <w:rPr>
                <w:b/>
                <w:color w:val="FFFFFF"/>
                <w:sz w:val="14"/>
              </w:rPr>
              <w:t>Balanced Acc.</w:t>
            </w:r>
          </w:p>
        </w:tc>
        <w:tc>
          <w:tcPr>
            <w:tcW w:type="dxa" w:w="1152"/>
            <w:shd w:fill="1F4E79"/>
            <w:vAlign w:val="center"/>
            <w:tcBorders>
              <w:top w:val="single" w:sz="4" w:color="D5DCE5"/>
              <w:left w:val="single" w:sz="4" w:color="D5DCE5"/>
              <w:bottom w:val="single" w:sz="4" w:color="D5DCE5"/>
              <w:right w:val="single" w:sz="4" w:color="D5DCE5"/>
            </w:tcBorders>
          </w:tcPr>
          <w:p>
            <w:pPr>
              <w:spacing w:after="0"/>
            </w:pPr>
            <w:r>
              <w:rPr>
                <w:b/>
                <w:color w:val="FFFFFF"/>
                <w:sz w:val="14"/>
              </w:rPr>
              <w:t>MCC</w:t>
            </w:r>
          </w:p>
        </w:tc>
        <w:tc>
          <w:tcPr>
            <w:tcW w:type="dxa" w:w="1152"/>
            <w:shd w:fill="1F4E79"/>
            <w:vAlign w:val="center"/>
            <w:tcBorders>
              <w:top w:val="single" w:sz="4" w:color="D5DCE5"/>
              <w:left w:val="single" w:sz="4" w:color="D5DCE5"/>
              <w:bottom w:val="single" w:sz="4" w:color="D5DCE5"/>
              <w:right w:val="single" w:sz="4" w:color="D5DCE5"/>
            </w:tcBorders>
          </w:tcPr>
          <w:p>
            <w:pPr>
              <w:spacing w:after="0"/>
            </w:pPr>
            <w:r>
              <w:rPr>
                <w:b/>
                <w:color w:val="FFFFFF"/>
                <w:sz w:val="14"/>
              </w:rPr>
              <w:t>ARB F1</w:t>
            </w:r>
          </w:p>
        </w:tc>
        <w:tc>
          <w:tcPr>
            <w:tcW w:type="dxa" w:w="1152"/>
            <w:shd w:fill="1F4E79"/>
            <w:vAlign w:val="center"/>
            <w:tcBorders>
              <w:top w:val="single" w:sz="4" w:color="D5DCE5"/>
              <w:left w:val="single" w:sz="4" w:color="D5DCE5"/>
              <w:bottom w:val="single" w:sz="4" w:color="D5DCE5"/>
              <w:right w:val="single" w:sz="4" w:color="D5DCE5"/>
            </w:tcBorders>
          </w:tcPr>
          <w:p>
            <w:pPr>
              <w:spacing w:after="0"/>
            </w:pPr>
            <w:r>
              <w:rPr>
                <w:b/>
                <w:color w:val="FFFFFF"/>
                <w:sz w:val="14"/>
              </w:rPr>
              <w:t>ARB recall</w:t>
            </w:r>
          </w:p>
        </w:tc>
      </w:tr>
      <w:tr>
        <w:tc>
          <w:tcPr>
            <w:tcW w:type="dxa" w:w="1152"/>
            <w:vAlign w:val="center"/>
            <w:tcBorders>
              <w:top w:val="single" w:sz="4" w:color="D5DCE5"/>
              <w:left w:val="single" w:sz="4" w:color="D5DCE5"/>
              <w:bottom w:val="single" w:sz="4" w:color="D5DCE5"/>
              <w:right w:val="single" w:sz="4" w:color="D5DCE5"/>
            </w:tcBorders>
          </w:tcPr>
          <w:p>
            <w:pPr>
              <w:spacing w:after="0"/>
            </w:pPr>
            <w:r>
              <w:rPr>
                <w:sz w:val="14"/>
              </w:rPr>
              <w:t>AXIS</w:t>
            </w:r>
          </w:p>
        </w:tc>
        <w:tc>
          <w:tcPr>
            <w:tcW w:type="dxa" w:w="1152"/>
            <w:vAlign w:val="center"/>
            <w:tcBorders>
              <w:top w:val="single" w:sz="4" w:color="D5DCE5"/>
              <w:left w:val="single" w:sz="4" w:color="D5DCE5"/>
              <w:bottom w:val="single" w:sz="4" w:color="D5DCE5"/>
              <w:right w:val="single" w:sz="4" w:color="D5DCE5"/>
            </w:tcBorders>
          </w:tcPr>
          <w:p>
            <w:pPr>
              <w:spacing w:after="0"/>
            </w:pPr>
            <w:r>
              <w:rPr>
                <w:sz w:val="14"/>
              </w:rPr>
              <w:t>0.50</w:t>
            </w:r>
          </w:p>
        </w:tc>
        <w:tc>
          <w:tcPr>
            <w:tcW w:type="dxa" w:w="1152"/>
            <w:vAlign w:val="center"/>
            <w:tcBorders>
              <w:top w:val="single" w:sz="4" w:color="D5DCE5"/>
              <w:left w:val="single" w:sz="4" w:color="D5DCE5"/>
              <w:bottom w:val="single" w:sz="4" w:color="D5DCE5"/>
              <w:right w:val="single" w:sz="4" w:color="D5DCE5"/>
            </w:tcBorders>
          </w:tcPr>
          <w:p>
            <w:pPr>
              <w:spacing w:after="0"/>
            </w:pPr>
            <w:r>
              <w:rPr>
                <w:sz w:val="14"/>
              </w:rPr>
              <w:t>0.7669</w:t>
            </w:r>
          </w:p>
        </w:tc>
        <w:tc>
          <w:tcPr>
            <w:tcW w:type="dxa" w:w="1152"/>
            <w:vAlign w:val="center"/>
            <w:tcBorders>
              <w:top w:val="single" w:sz="4" w:color="D5DCE5"/>
              <w:left w:val="single" w:sz="4" w:color="D5DCE5"/>
              <w:bottom w:val="single" w:sz="4" w:color="D5DCE5"/>
              <w:right w:val="single" w:sz="4" w:color="D5DCE5"/>
            </w:tcBorders>
          </w:tcPr>
          <w:p>
            <w:pPr>
              <w:spacing w:after="0"/>
            </w:pPr>
            <w:r>
              <w:rPr>
                <w:sz w:val="14"/>
              </w:rPr>
              <w:t>0.4976</w:t>
            </w:r>
          </w:p>
        </w:tc>
        <w:tc>
          <w:tcPr>
            <w:tcW w:type="dxa" w:w="1152"/>
            <w:vAlign w:val="center"/>
            <w:tcBorders>
              <w:top w:val="single" w:sz="4" w:color="D5DCE5"/>
              <w:left w:val="single" w:sz="4" w:color="D5DCE5"/>
              <w:bottom w:val="single" w:sz="4" w:color="D5DCE5"/>
              <w:right w:val="single" w:sz="4" w:color="D5DCE5"/>
            </w:tcBorders>
          </w:tcPr>
          <w:p>
            <w:pPr>
              <w:spacing w:after="0"/>
            </w:pPr>
            <w:r>
              <w:rPr>
                <w:sz w:val="14"/>
              </w:rPr>
              <w:t>0.5333</w:t>
            </w:r>
          </w:p>
        </w:tc>
        <w:tc>
          <w:tcPr>
            <w:tcW w:type="dxa" w:w="1152"/>
            <w:vAlign w:val="center"/>
            <w:tcBorders>
              <w:top w:val="single" w:sz="4" w:color="D5DCE5"/>
              <w:left w:val="single" w:sz="4" w:color="D5DCE5"/>
              <w:bottom w:val="single" w:sz="4" w:color="D5DCE5"/>
              <w:right w:val="single" w:sz="4" w:color="D5DCE5"/>
            </w:tcBorders>
          </w:tcPr>
          <w:p>
            <w:pPr>
              <w:spacing w:after="0"/>
            </w:pPr>
            <w:r>
              <w:rPr>
                <w:sz w:val="14"/>
              </w:rPr>
              <w:t>0.5536</w:t>
            </w:r>
          </w:p>
        </w:tc>
        <w:tc>
          <w:tcPr>
            <w:tcW w:type="dxa" w:w="1152"/>
            <w:vAlign w:val="center"/>
            <w:tcBorders>
              <w:top w:val="single" w:sz="4" w:color="D5DCE5"/>
              <w:left w:val="single" w:sz="4" w:color="D5DCE5"/>
              <w:bottom w:val="single" w:sz="4" w:color="D5DCE5"/>
              <w:right w:val="single" w:sz="4" w:color="D5DCE5"/>
            </w:tcBorders>
          </w:tcPr>
          <w:p>
            <w:pPr>
              <w:spacing w:after="0"/>
            </w:pPr>
            <w:r>
              <w:rPr>
                <w:sz w:val="14"/>
              </w:rPr>
              <w:t>0.1336</w:t>
            </w:r>
          </w:p>
        </w:tc>
        <w:tc>
          <w:tcPr>
            <w:tcW w:type="dxa" w:w="1152"/>
            <w:vAlign w:val="center"/>
            <w:tcBorders>
              <w:top w:val="single" w:sz="4" w:color="D5DCE5"/>
              <w:left w:val="single" w:sz="4" w:color="D5DCE5"/>
              <w:bottom w:val="single" w:sz="4" w:color="D5DCE5"/>
              <w:right w:val="single" w:sz="4" w:color="D5DCE5"/>
            </w:tcBorders>
          </w:tcPr>
          <w:p>
            <w:pPr>
              <w:spacing w:after="0"/>
            </w:pPr>
            <w:r>
              <w:rPr>
                <w:sz w:val="14"/>
              </w:rPr>
              <w:t>0.3636</w:t>
            </w:r>
          </w:p>
        </w:tc>
        <w:tc>
          <w:tcPr>
            <w:tcW w:type="dxa" w:w="1152"/>
            <w:vAlign w:val="center"/>
            <w:tcBorders>
              <w:top w:val="single" w:sz="4" w:color="D5DCE5"/>
              <w:left w:val="single" w:sz="4" w:color="D5DCE5"/>
              <w:bottom w:val="single" w:sz="4" w:color="D5DCE5"/>
              <w:right w:val="single" w:sz="4" w:color="D5DCE5"/>
            </w:tcBorders>
          </w:tcPr>
          <w:p>
            <w:pPr>
              <w:spacing w:after="0"/>
            </w:pPr>
            <w:r>
              <w:rPr>
                <w:sz w:val="14"/>
              </w:rPr>
              <w:t>0.2500</w:t>
            </w:r>
          </w:p>
        </w:tc>
      </w:tr>
      <w:tr>
        <w:tc>
          <w:tcPr>
            <w:tcW w:type="dxa" w:w="1152"/>
            <w:vAlign w:val="center"/>
            <w:shd w:fill="F3F6F9"/>
            <w:tcBorders>
              <w:top w:val="single" w:sz="4" w:color="D5DCE5"/>
              <w:left w:val="single" w:sz="4" w:color="D5DCE5"/>
              <w:bottom w:val="single" w:sz="4" w:color="D5DCE5"/>
              <w:right w:val="single" w:sz="4" w:color="D5DCE5"/>
            </w:tcBorders>
          </w:tcPr>
          <w:p>
            <w:pPr>
              <w:spacing w:after="0"/>
            </w:pPr>
            <w:r>
              <w:rPr>
                <w:sz w:val="14"/>
              </w:rPr>
              <w:t>HTTPD</w:t>
            </w:r>
          </w:p>
        </w:tc>
        <w:tc>
          <w:tcPr>
            <w:tcW w:type="dxa" w:w="1152"/>
            <w:vAlign w:val="center"/>
            <w:shd w:fill="F3F6F9"/>
            <w:tcBorders>
              <w:top w:val="single" w:sz="4" w:color="D5DCE5"/>
              <w:left w:val="single" w:sz="4" w:color="D5DCE5"/>
              <w:bottom w:val="single" w:sz="4" w:color="D5DCE5"/>
              <w:right w:val="single" w:sz="4" w:color="D5DCE5"/>
            </w:tcBorders>
          </w:tcPr>
          <w:p>
            <w:pPr>
              <w:spacing w:after="0"/>
            </w:pPr>
            <w:r>
              <w:rPr>
                <w:sz w:val="14"/>
              </w:rPr>
              <w:t>0.55</w:t>
            </w:r>
          </w:p>
        </w:tc>
        <w:tc>
          <w:tcPr>
            <w:tcW w:type="dxa" w:w="1152"/>
            <w:vAlign w:val="center"/>
            <w:shd w:fill="F3F6F9"/>
            <w:tcBorders>
              <w:top w:val="single" w:sz="4" w:color="D5DCE5"/>
              <w:left w:val="single" w:sz="4" w:color="D5DCE5"/>
              <w:bottom w:val="single" w:sz="4" w:color="D5DCE5"/>
              <w:right w:val="single" w:sz="4" w:color="D5DCE5"/>
            </w:tcBorders>
          </w:tcPr>
          <w:p>
            <w:pPr>
              <w:spacing w:after="0"/>
            </w:pPr>
            <w:r>
              <w:rPr>
                <w:sz w:val="14"/>
              </w:rPr>
              <w:t>0.6069</w:t>
            </w:r>
          </w:p>
        </w:tc>
        <w:tc>
          <w:tcPr>
            <w:tcW w:type="dxa" w:w="1152"/>
            <w:vAlign w:val="center"/>
            <w:shd w:fill="F3F6F9"/>
            <w:tcBorders>
              <w:top w:val="single" w:sz="4" w:color="D5DCE5"/>
              <w:left w:val="single" w:sz="4" w:color="D5DCE5"/>
              <w:bottom w:val="single" w:sz="4" w:color="D5DCE5"/>
              <w:right w:val="single" w:sz="4" w:color="D5DCE5"/>
            </w:tcBorders>
          </w:tcPr>
          <w:p>
            <w:pPr>
              <w:spacing w:after="0"/>
            </w:pPr>
            <w:r>
              <w:rPr>
                <w:sz w:val="14"/>
              </w:rPr>
              <w:t>0.5994</w:t>
            </w:r>
          </w:p>
        </w:tc>
        <w:tc>
          <w:tcPr>
            <w:tcW w:type="dxa" w:w="1152"/>
            <w:vAlign w:val="center"/>
            <w:shd w:fill="F3F6F9"/>
            <w:tcBorders>
              <w:top w:val="single" w:sz="4" w:color="D5DCE5"/>
              <w:left w:val="single" w:sz="4" w:color="D5DCE5"/>
              <w:bottom w:val="single" w:sz="4" w:color="D5DCE5"/>
              <w:right w:val="single" w:sz="4" w:color="D5DCE5"/>
            </w:tcBorders>
          </w:tcPr>
          <w:p>
            <w:pPr>
              <w:spacing w:after="0"/>
            </w:pPr>
            <w:r>
              <w:rPr>
                <w:sz w:val="14"/>
              </w:rPr>
              <w:t>0.6000</w:t>
            </w:r>
          </w:p>
        </w:tc>
        <w:tc>
          <w:tcPr>
            <w:tcW w:type="dxa" w:w="1152"/>
            <w:vAlign w:val="center"/>
            <w:shd w:fill="F3F6F9"/>
            <w:tcBorders>
              <w:top w:val="single" w:sz="4" w:color="D5DCE5"/>
              <w:left w:val="single" w:sz="4" w:color="D5DCE5"/>
              <w:bottom w:val="single" w:sz="4" w:color="D5DCE5"/>
              <w:right w:val="single" w:sz="4" w:color="D5DCE5"/>
            </w:tcBorders>
          </w:tcPr>
          <w:p>
            <w:pPr>
              <w:spacing w:after="0"/>
            </w:pPr>
            <w:r>
              <w:rPr>
                <w:sz w:val="14"/>
              </w:rPr>
              <w:t>0.6333</w:t>
            </w:r>
          </w:p>
        </w:tc>
        <w:tc>
          <w:tcPr>
            <w:tcW w:type="dxa" w:w="1152"/>
            <w:vAlign w:val="center"/>
            <w:shd w:fill="F3F6F9"/>
            <w:tcBorders>
              <w:top w:val="single" w:sz="4" w:color="D5DCE5"/>
              <w:left w:val="single" w:sz="4" w:color="D5DCE5"/>
              <w:bottom w:val="single" w:sz="4" w:color="D5DCE5"/>
              <w:right w:val="single" w:sz="4" w:color="D5DCE5"/>
            </w:tcBorders>
          </w:tcPr>
          <w:p>
            <w:pPr>
              <w:spacing w:after="0"/>
            </w:pPr>
            <w:r>
              <w:rPr>
                <w:sz w:val="14"/>
              </w:rPr>
              <w:t>0.2722</w:t>
            </w:r>
          </w:p>
        </w:tc>
        <w:tc>
          <w:tcPr>
            <w:tcW w:type="dxa" w:w="1152"/>
            <w:vAlign w:val="center"/>
            <w:shd w:fill="F3F6F9"/>
            <w:tcBorders>
              <w:top w:val="single" w:sz="4" w:color="D5DCE5"/>
              <w:left w:val="single" w:sz="4" w:color="D5DCE5"/>
              <w:bottom w:val="single" w:sz="4" w:color="D5DCE5"/>
              <w:right w:val="single" w:sz="4" w:color="D5DCE5"/>
            </w:tcBorders>
          </w:tcPr>
          <w:p>
            <w:pPr>
              <w:spacing w:after="0"/>
            </w:pPr>
            <w:r>
              <w:rPr>
                <w:sz w:val="14"/>
              </w:rPr>
              <w:t>0.6154</w:t>
            </w:r>
          </w:p>
        </w:tc>
        <w:tc>
          <w:tcPr>
            <w:tcW w:type="dxa" w:w="1152"/>
            <w:vAlign w:val="center"/>
            <w:shd w:fill="F3F6F9"/>
            <w:tcBorders>
              <w:top w:val="single" w:sz="4" w:color="D5DCE5"/>
              <w:left w:val="single" w:sz="4" w:color="D5DCE5"/>
              <w:bottom w:val="single" w:sz="4" w:color="D5DCE5"/>
              <w:right w:val="single" w:sz="4" w:color="D5DCE5"/>
            </w:tcBorders>
          </w:tcPr>
          <w:p>
            <w:pPr>
              <w:spacing w:after="0"/>
            </w:pPr>
            <w:r>
              <w:rPr>
                <w:sz w:val="14"/>
              </w:rPr>
              <w:t>0.8000</w:t>
            </w:r>
          </w:p>
        </w:tc>
      </w:tr>
      <w:tr>
        <w:tc>
          <w:tcPr>
            <w:tcW w:type="dxa" w:w="1152"/>
            <w:vAlign w:val="center"/>
            <w:tcBorders>
              <w:top w:val="single" w:sz="4" w:color="D5DCE5"/>
              <w:left w:val="single" w:sz="4" w:color="D5DCE5"/>
              <w:bottom w:val="single" w:sz="4" w:color="D5DCE5"/>
              <w:right w:val="single" w:sz="4" w:color="D5DCE5"/>
            </w:tcBorders>
          </w:tcPr>
          <w:p>
            <w:pPr>
              <w:spacing w:after="0"/>
            </w:pPr>
            <w:r>
              <w:rPr>
                <w:sz w:val="14"/>
              </w:rPr>
              <w:t>Linux</w:t>
            </w:r>
          </w:p>
        </w:tc>
        <w:tc>
          <w:tcPr>
            <w:tcW w:type="dxa" w:w="1152"/>
            <w:vAlign w:val="center"/>
            <w:tcBorders>
              <w:top w:val="single" w:sz="4" w:color="D5DCE5"/>
              <w:left w:val="single" w:sz="4" w:color="D5DCE5"/>
              <w:bottom w:val="single" w:sz="4" w:color="D5DCE5"/>
              <w:right w:val="single" w:sz="4" w:color="D5DCE5"/>
            </w:tcBorders>
          </w:tcPr>
          <w:p>
            <w:pPr>
              <w:spacing w:after="0"/>
            </w:pPr>
            <w:r>
              <w:rPr>
                <w:sz w:val="14"/>
              </w:rPr>
              <w:t>0.50</w:t>
            </w:r>
          </w:p>
        </w:tc>
        <w:tc>
          <w:tcPr>
            <w:tcW w:type="dxa" w:w="1152"/>
            <w:vAlign w:val="center"/>
            <w:tcBorders>
              <w:top w:val="single" w:sz="4" w:color="D5DCE5"/>
              <w:left w:val="single" w:sz="4" w:color="D5DCE5"/>
              <w:bottom w:val="single" w:sz="4" w:color="D5DCE5"/>
              <w:right w:val="single" w:sz="4" w:color="D5DCE5"/>
            </w:tcBorders>
          </w:tcPr>
          <w:p>
            <w:pPr>
              <w:spacing w:after="0"/>
            </w:pPr>
            <w:r>
              <w:rPr>
                <w:sz w:val="14"/>
              </w:rPr>
              <w:t>0.8125</w:t>
            </w:r>
          </w:p>
        </w:tc>
        <w:tc>
          <w:tcPr>
            <w:tcW w:type="dxa" w:w="1152"/>
            <w:vAlign w:val="center"/>
            <w:tcBorders>
              <w:top w:val="single" w:sz="4" w:color="D5DCE5"/>
              <w:left w:val="single" w:sz="4" w:color="D5DCE5"/>
              <w:bottom w:val="single" w:sz="4" w:color="D5DCE5"/>
              <w:right w:val="single" w:sz="4" w:color="D5DCE5"/>
            </w:tcBorders>
          </w:tcPr>
          <w:p>
            <w:pPr>
              <w:spacing w:after="0"/>
            </w:pPr>
            <w:r>
              <w:rPr>
                <w:sz w:val="14"/>
              </w:rPr>
              <w:t>0.4871</w:t>
            </w:r>
          </w:p>
        </w:tc>
        <w:tc>
          <w:tcPr>
            <w:tcW w:type="dxa" w:w="1152"/>
            <w:vAlign w:val="center"/>
            <w:tcBorders>
              <w:top w:val="single" w:sz="4" w:color="D5DCE5"/>
              <w:left w:val="single" w:sz="4" w:color="D5DCE5"/>
              <w:bottom w:val="single" w:sz="4" w:color="D5DCE5"/>
              <w:right w:val="single" w:sz="4" w:color="D5DCE5"/>
            </w:tcBorders>
          </w:tcPr>
          <w:p>
            <w:pPr>
              <w:spacing w:after="0"/>
            </w:pPr>
            <w:r>
              <w:rPr>
                <w:sz w:val="14"/>
              </w:rPr>
              <w:t>0.6552</w:t>
            </w:r>
          </w:p>
        </w:tc>
        <w:tc>
          <w:tcPr>
            <w:tcW w:type="dxa" w:w="1152"/>
            <w:vAlign w:val="center"/>
            <w:tcBorders>
              <w:top w:val="single" w:sz="4" w:color="D5DCE5"/>
              <w:left w:val="single" w:sz="4" w:color="D5DCE5"/>
              <w:bottom w:val="single" w:sz="4" w:color="D5DCE5"/>
              <w:right w:val="single" w:sz="4" w:color="D5DCE5"/>
            </w:tcBorders>
          </w:tcPr>
          <w:p>
            <w:pPr>
              <w:spacing w:after="0"/>
            </w:pPr>
            <w:r>
              <w:rPr>
                <w:sz w:val="14"/>
              </w:rPr>
              <w:t>0.4928</w:t>
            </w:r>
          </w:p>
        </w:tc>
        <w:tc>
          <w:tcPr>
            <w:tcW w:type="dxa" w:w="1152"/>
            <w:vAlign w:val="center"/>
            <w:tcBorders>
              <w:top w:val="single" w:sz="4" w:color="D5DCE5"/>
              <w:left w:val="single" w:sz="4" w:color="D5DCE5"/>
              <w:bottom w:val="single" w:sz="4" w:color="D5DCE5"/>
              <w:right w:val="single" w:sz="4" w:color="D5DCE5"/>
            </w:tcBorders>
          </w:tcPr>
          <w:p>
            <w:pPr>
              <w:spacing w:after="0"/>
            </w:pPr>
            <w:r>
              <w:rPr>
                <w:sz w:val="14"/>
              </w:rPr>
              <w:t>-0.0122</w:t>
            </w:r>
          </w:p>
        </w:tc>
        <w:tc>
          <w:tcPr>
            <w:tcW w:type="dxa" w:w="1152"/>
            <w:vAlign w:val="center"/>
            <w:tcBorders>
              <w:top w:val="single" w:sz="4" w:color="D5DCE5"/>
              <w:left w:val="single" w:sz="4" w:color="D5DCE5"/>
              <w:bottom w:val="single" w:sz="4" w:color="D5DCE5"/>
              <w:right w:val="single" w:sz="4" w:color="D5DCE5"/>
            </w:tcBorders>
          </w:tcPr>
          <w:p>
            <w:pPr>
              <w:spacing w:after="0"/>
            </w:pPr>
            <w:r>
              <w:rPr>
                <w:sz w:val="14"/>
              </w:rPr>
              <w:t>0.1935</w:t>
            </w:r>
          </w:p>
        </w:tc>
        <w:tc>
          <w:tcPr>
            <w:tcW w:type="dxa" w:w="1152"/>
            <w:vAlign w:val="center"/>
            <w:tcBorders>
              <w:top w:val="single" w:sz="4" w:color="D5DCE5"/>
              <w:left w:val="single" w:sz="4" w:color="D5DCE5"/>
              <w:bottom w:val="single" w:sz="4" w:color="D5DCE5"/>
              <w:right w:val="single" w:sz="4" w:color="D5DCE5"/>
            </w:tcBorders>
          </w:tcPr>
          <w:p>
            <w:pPr>
              <w:spacing w:after="0"/>
            </w:pPr>
            <w:r>
              <w:rPr>
                <w:sz w:val="14"/>
              </w:rPr>
              <w:t>0.2500</w:t>
            </w:r>
          </w:p>
        </w:tc>
      </w:tr>
      <w:tr>
        <w:tc>
          <w:tcPr>
            <w:tcW w:type="dxa" w:w="1152"/>
            <w:vAlign w:val="center"/>
            <w:shd w:fill="F3F6F9"/>
            <w:tcBorders>
              <w:top w:val="single" w:sz="4" w:color="D5DCE5"/>
              <w:left w:val="single" w:sz="4" w:color="D5DCE5"/>
              <w:bottom w:val="single" w:sz="4" w:color="D5DCE5"/>
              <w:right w:val="single" w:sz="4" w:color="D5DCE5"/>
            </w:tcBorders>
          </w:tcPr>
          <w:p>
            <w:pPr>
              <w:spacing w:after="0"/>
            </w:pPr>
            <w:r>
              <w:rPr>
                <w:sz w:val="14"/>
              </w:rPr>
              <w:t>MySQL</w:t>
            </w:r>
          </w:p>
        </w:tc>
        <w:tc>
          <w:tcPr>
            <w:tcW w:type="dxa" w:w="1152"/>
            <w:vAlign w:val="center"/>
            <w:shd w:fill="F3F6F9"/>
            <w:tcBorders>
              <w:top w:val="single" w:sz="4" w:color="D5DCE5"/>
              <w:left w:val="single" w:sz="4" w:color="D5DCE5"/>
              <w:bottom w:val="single" w:sz="4" w:color="D5DCE5"/>
              <w:right w:val="single" w:sz="4" w:color="D5DCE5"/>
            </w:tcBorders>
          </w:tcPr>
          <w:p>
            <w:pPr>
              <w:spacing w:after="0"/>
            </w:pPr>
            <w:r>
              <w:rPr>
                <w:sz w:val="14"/>
              </w:rPr>
              <w:t>0.47</w:t>
            </w:r>
          </w:p>
        </w:tc>
        <w:tc>
          <w:tcPr>
            <w:tcW w:type="dxa" w:w="1152"/>
            <w:vAlign w:val="center"/>
            <w:shd w:fill="F3F6F9"/>
            <w:tcBorders>
              <w:top w:val="single" w:sz="4" w:color="D5DCE5"/>
              <w:left w:val="single" w:sz="4" w:color="D5DCE5"/>
              <w:bottom w:val="single" w:sz="4" w:color="D5DCE5"/>
              <w:right w:val="single" w:sz="4" w:color="D5DCE5"/>
            </w:tcBorders>
          </w:tcPr>
          <w:p>
            <w:pPr>
              <w:spacing w:after="0"/>
            </w:pPr>
            <w:r>
              <w:rPr>
                <w:sz w:val="14"/>
              </w:rPr>
              <w:t>0.6810</w:t>
            </w:r>
          </w:p>
        </w:tc>
        <w:tc>
          <w:tcPr>
            <w:tcW w:type="dxa" w:w="1152"/>
            <w:vAlign w:val="center"/>
            <w:shd w:fill="F3F6F9"/>
            <w:tcBorders>
              <w:top w:val="single" w:sz="4" w:color="D5DCE5"/>
              <w:left w:val="single" w:sz="4" w:color="D5DCE5"/>
              <w:bottom w:val="single" w:sz="4" w:color="D5DCE5"/>
              <w:right w:val="single" w:sz="4" w:color="D5DCE5"/>
            </w:tcBorders>
          </w:tcPr>
          <w:p>
            <w:pPr>
              <w:spacing w:after="0"/>
            </w:pPr>
            <w:r>
              <w:rPr>
                <w:sz w:val="14"/>
              </w:rPr>
              <w:t>0.3956</w:t>
            </w:r>
          </w:p>
        </w:tc>
        <w:tc>
          <w:tcPr>
            <w:tcW w:type="dxa" w:w="1152"/>
            <w:vAlign w:val="center"/>
            <w:shd w:fill="F3F6F9"/>
            <w:tcBorders>
              <w:top w:val="single" w:sz="4" w:color="D5DCE5"/>
              <w:left w:val="single" w:sz="4" w:color="D5DCE5"/>
              <w:bottom w:val="single" w:sz="4" w:color="D5DCE5"/>
              <w:right w:val="single" w:sz="4" w:color="D5DCE5"/>
            </w:tcBorders>
          </w:tcPr>
          <w:p>
            <w:pPr>
              <w:spacing w:after="0"/>
            </w:pPr>
            <w:r>
              <w:rPr>
                <w:sz w:val="14"/>
              </w:rPr>
              <w:t>0.4156</w:t>
            </w:r>
          </w:p>
        </w:tc>
        <w:tc>
          <w:tcPr>
            <w:tcW w:type="dxa" w:w="1152"/>
            <w:vAlign w:val="center"/>
            <w:shd w:fill="F3F6F9"/>
            <w:tcBorders>
              <w:top w:val="single" w:sz="4" w:color="D5DCE5"/>
              <w:left w:val="single" w:sz="4" w:color="D5DCE5"/>
              <w:bottom w:val="single" w:sz="4" w:color="D5DCE5"/>
              <w:right w:val="single" w:sz="4" w:color="D5DCE5"/>
            </w:tcBorders>
          </w:tcPr>
          <w:p>
            <w:pPr>
              <w:spacing w:after="0"/>
            </w:pPr>
            <w:r>
              <w:rPr>
                <w:sz w:val="14"/>
              </w:rPr>
              <w:t>0.5258</w:t>
            </w:r>
          </w:p>
        </w:tc>
        <w:tc>
          <w:tcPr>
            <w:tcW w:type="dxa" w:w="1152"/>
            <w:vAlign w:val="center"/>
            <w:shd w:fill="F3F6F9"/>
            <w:tcBorders>
              <w:top w:val="single" w:sz="4" w:color="D5DCE5"/>
              <w:left w:val="single" w:sz="4" w:color="D5DCE5"/>
              <w:bottom w:val="single" w:sz="4" w:color="D5DCE5"/>
              <w:right w:val="single" w:sz="4" w:color="D5DCE5"/>
            </w:tcBorders>
          </w:tcPr>
          <w:p>
            <w:pPr>
              <w:spacing w:after="0"/>
            </w:pPr>
            <w:r>
              <w:rPr>
                <w:sz w:val="14"/>
              </w:rPr>
              <w:t>0.0406</w:t>
            </w:r>
          </w:p>
        </w:tc>
        <w:tc>
          <w:tcPr>
            <w:tcW w:type="dxa" w:w="1152"/>
            <w:vAlign w:val="center"/>
            <w:shd w:fill="F3F6F9"/>
            <w:tcBorders>
              <w:top w:val="single" w:sz="4" w:color="D5DCE5"/>
              <w:left w:val="single" w:sz="4" w:color="D5DCE5"/>
              <w:bottom w:val="single" w:sz="4" w:color="D5DCE5"/>
              <w:right w:val="single" w:sz="4" w:color="D5DCE5"/>
            </w:tcBorders>
          </w:tcPr>
          <w:p>
            <w:pPr>
              <w:spacing w:after="0"/>
            </w:pPr>
            <w:r>
              <w:rPr>
                <w:sz w:val="14"/>
              </w:rPr>
              <w:t>0.2857</w:t>
            </w:r>
          </w:p>
        </w:tc>
        <w:tc>
          <w:tcPr>
            <w:tcW w:type="dxa" w:w="1152"/>
            <w:vAlign w:val="center"/>
            <w:shd w:fill="F3F6F9"/>
            <w:tcBorders>
              <w:top w:val="single" w:sz="4" w:color="D5DCE5"/>
              <w:left w:val="single" w:sz="4" w:color="D5DCE5"/>
              <w:bottom w:val="single" w:sz="4" w:color="D5DCE5"/>
              <w:right w:val="single" w:sz="4" w:color="D5DCE5"/>
            </w:tcBorders>
          </w:tcPr>
          <w:p>
            <w:pPr>
              <w:spacing w:after="0"/>
            </w:pPr>
            <w:r>
              <w:rPr>
                <w:sz w:val="14"/>
              </w:rPr>
              <w:t>0.6923</w:t>
            </w:r>
          </w:p>
        </w:tc>
      </w:tr>
    </w:tbl>
    <w:p>
      <w:pPr>
        <w:spacing w:after="100" w:line="259" w:lineRule="auto"/>
      </w:pPr>
      <w:r>
        <w:rPr>
          <w:b/>
          <w:color w:val="1A1A1A"/>
          <w:sz w:val="20"/>
        </w:rPr>
        <w:t xml:space="preserve">Screening caveat. </w:t>
      </w:r>
      <w:r>
        <w:rPr>
          <w:color w:val="1A1A1A"/>
          <w:sz w:val="20"/>
        </w:rPr>
        <w:t>ModernBERT used an 80/20 validation subset stratified by project×class within each outer-training set, whereas the selected SBERT condition used inner project-aware LOPO. The ModernBERT result is therefore a screening result, not a fully symmetric final comparator. The performance gap is large enough that further compute was not justified.</w:t>
      </w:r>
    </w:p>
    <w:p>
      <w:pPr>
        <w:pStyle w:val="Heading1"/>
      </w:pPr>
      <w:r>
        <w:t>10. Reproducibility and Engineering Notes</w:t>
      </w:r>
    </w:p>
    <w:p>
      <w:pPr>
        <w:spacing w:after="100" w:line="259" w:lineRule="auto"/>
      </w:pPr>
      <w:r>
        <w:rPr>
          <w:b/>
          <w:color w:val="1A1A1A"/>
          <w:sz w:val="20"/>
        </w:rPr>
        <w:t xml:space="preserve">Shared trainer hardening. </w:t>
      </w:r>
      <w:r>
        <w:rPr>
          <w:color w:val="1A1A1A"/>
          <w:sz w:val="20"/>
        </w:rPr>
        <w:t>During the ModernBERT screen, the generic transformer trainer still contained a Stage-1-specific diagnostic assumption requiring a literal BUG class. The repository was corrected so shared class weighting is label-agnostic: the most frequent training class is used only as a diagnostic reference, while the actual weighted cross-entropy remains based on the existing generic class-weight resolver. Legacy manifest migration for the old class_weight_ratios_to_bug key is retained only for checkpoint compatibility.</w:t>
      </w:r>
    </w:p>
    <w:p>
      <w:pPr>
        <w:spacing w:after="100" w:line="259" w:lineRule="auto"/>
      </w:pPr>
      <w:r>
        <w:rPr>
          <w:b/>
          <w:color w:val="1A1A1A"/>
          <w:sz w:val="20"/>
        </w:rPr>
        <w:t xml:space="preserve">GPU execution. </w:t>
      </w:r>
      <w:r>
        <w:rPr>
          <w:color w:val="1A1A1A"/>
          <w:sz w:val="20"/>
        </w:rPr>
        <w:t>ModernBERT failed under legacy torch.nn.DataParallel when two Kaggle GPUs were visible. The Stage 3 screen therefore exposed a single GPU to each training subprocess. This changes execution strategy, not data, model, seed, threshold protocol, or training hyperparameters.</w:t>
      </w:r>
    </w:p>
    <w:p>
      <w:pPr>
        <w:spacing w:after="100" w:line="259" w:lineRule="auto"/>
      </w:pPr>
      <w:r>
        <w:rPr>
          <w:b/>
          <w:color w:val="1A1A1A"/>
          <w:sz w:val="20"/>
        </w:rPr>
        <w:t xml:space="preserve">SBERT determinism. </w:t>
      </w:r>
      <w:r>
        <w:rPr>
          <w:color w:val="1A1A1A"/>
          <w:sz w:val="20"/>
        </w:rPr>
        <w:t>The selected SBERT path uses fixed embeddings plus logistic regression and is effectively deterministic under the current implementation. The final conclusion therefore relies on project-held-out variation rather than interpreting repeated seeds as stochastic uncertainty.</w:t>
      </w:r>
    </w:p>
    <w:p>
      <w:pPr>
        <w:pStyle w:val="Heading2"/>
      </w:pPr>
      <w:r>
        <w:t>10.1 Core artifact set</w:t>
      </w:r>
    </w:p>
    <w:tbl>
      <w:tblPr>
        <w:tblW w:type="auto" w:w="0"/>
        <w:jc w:val="center"/>
        <w:tblLayout w:type="autofit"/>
        <w:tblLook w:firstColumn="1" w:firstRow="1" w:lastColumn="0" w:lastRow="0" w:noHBand="0" w:noVBand="1" w:val="04A0"/>
      </w:tblPr>
      <w:tblGrid>
        <w:gridCol w:w="5184"/>
        <w:gridCol w:w="5184"/>
      </w:tblGrid>
      <w:tr>
        <w:trPr>
          <w:tblHeader w:val="true"/>
        </w:trPr>
        <w:tc>
          <w:tcPr>
            <w:tcW w:type="dxa" w:w="5184"/>
            <w:shd w:fill="1F4E79"/>
            <w:vAlign w:val="center"/>
            <w:tcBorders>
              <w:top w:val="single" w:sz="4" w:color="D5DCE5"/>
              <w:left w:val="single" w:sz="4" w:color="D5DCE5"/>
              <w:bottom w:val="single" w:sz="4" w:color="D5DCE5"/>
              <w:right w:val="single" w:sz="4" w:color="D5DCE5"/>
            </w:tcBorders>
          </w:tcPr>
          <w:p>
            <w:pPr>
              <w:spacing w:after="0"/>
            </w:pPr>
            <w:r>
              <w:rPr>
                <w:b/>
                <w:color w:val="FFFFFF"/>
                <w:sz w:val="16"/>
              </w:rPr>
              <w:t>Artifact</w:t>
            </w:r>
          </w:p>
        </w:tc>
        <w:tc>
          <w:tcPr>
            <w:tcW w:type="dxa" w:w="5184"/>
            <w:shd w:fill="1F4E79"/>
            <w:vAlign w:val="center"/>
            <w:tcBorders>
              <w:top w:val="single" w:sz="4" w:color="D5DCE5"/>
              <w:left w:val="single" w:sz="4" w:color="D5DCE5"/>
              <w:bottom w:val="single" w:sz="4" w:color="D5DCE5"/>
              <w:right w:val="single" w:sz="4" w:color="D5DCE5"/>
            </w:tcBorders>
          </w:tcPr>
          <w:p>
            <w:pPr>
              <w:spacing w:after="0"/>
            </w:pPr>
            <w:r>
              <w:rPr>
                <w:b/>
                <w:color w:val="FFFFFF"/>
                <w:sz w:val="16"/>
              </w:rPr>
              <w:t>Purpose / status</w:t>
            </w:r>
          </w:p>
        </w:tc>
      </w:tr>
      <w:tr>
        <w:tc>
          <w:tcPr>
            <w:tcW w:type="dxa" w:w="5184"/>
            <w:vAlign w:val="center"/>
            <w:tcBorders>
              <w:top w:val="single" w:sz="4" w:color="D5DCE5"/>
              <w:left w:val="single" w:sz="4" w:color="D5DCE5"/>
              <w:bottom w:val="single" w:sz="4" w:color="D5DCE5"/>
              <w:right w:val="single" w:sz="4" w:color="D5DCE5"/>
            </w:tcBorders>
          </w:tcPr>
          <w:p>
            <w:pPr>
              <w:spacing w:after="0"/>
            </w:pPr>
            <w:r>
              <w:rPr>
                <w:sz w:val="16"/>
              </w:rPr>
              <w:t>stage3.parquet</w:t>
            </w:r>
          </w:p>
        </w:tc>
        <w:tc>
          <w:tcPr>
            <w:tcW w:type="dxa" w:w="5184"/>
            <w:vAlign w:val="center"/>
            <w:tcBorders>
              <w:top w:val="single" w:sz="4" w:color="D5DCE5"/>
              <w:left w:val="single" w:sz="4" w:color="D5DCE5"/>
              <w:bottom w:val="single" w:sz="4" w:color="D5DCE5"/>
              <w:right w:val="single" w:sz="4" w:color="D5DCE5"/>
            </w:tcBorders>
          </w:tcPr>
          <w:p>
            <w:pPr>
              <w:spacing w:after="0"/>
            </w:pPr>
            <w:r>
              <w:rPr>
                <w:sz w:val="16"/>
              </w:rPr>
              <w:t>Frozen 262-row NAM/ARB supervised dataset</w:t>
            </w:r>
          </w:p>
        </w:tc>
      </w:tr>
      <w:tr>
        <w:tc>
          <w:tcPr>
            <w:tcW w:type="dxa" w:w="5184"/>
            <w:vAlign w:val="center"/>
            <w:shd w:fill="F3F6F9"/>
            <w:tcBorders>
              <w:top w:val="single" w:sz="4" w:color="D5DCE5"/>
              <w:left w:val="single" w:sz="4" w:color="D5DCE5"/>
              <w:bottom w:val="single" w:sz="4" w:color="D5DCE5"/>
              <w:right w:val="single" w:sz="4" w:color="D5DCE5"/>
            </w:tcBorders>
          </w:tcPr>
          <w:p>
            <w:pPr>
              <w:spacing w:after="0"/>
            </w:pPr>
            <w:r>
              <w:rPr>
                <w:sz w:val="16"/>
              </w:rPr>
              <w:t>sbert_initial_512_nested/predictions.parquet</w:t>
            </w:r>
          </w:p>
        </w:tc>
        <w:tc>
          <w:tcPr>
            <w:tcW w:type="dxa" w:w="5184"/>
            <w:vAlign w:val="center"/>
            <w:shd w:fill="F3F6F9"/>
            <w:tcBorders>
              <w:top w:val="single" w:sz="4" w:color="D5DCE5"/>
              <w:left w:val="single" w:sz="4" w:color="D5DCE5"/>
              <w:bottom w:val="single" w:sz="4" w:color="D5DCE5"/>
              <w:right w:val="single" w:sz="4" w:color="D5DCE5"/>
            </w:tcBorders>
          </w:tcPr>
          <w:p>
            <w:pPr>
              <w:spacing w:after="0"/>
            </w:pPr>
            <w:r>
              <w:rPr>
                <w:sz w:val="16"/>
              </w:rPr>
              <w:t>Final 262 outer-held-out predictions</w:t>
            </w:r>
          </w:p>
        </w:tc>
      </w:tr>
      <w:tr>
        <w:tc>
          <w:tcPr>
            <w:tcW w:type="dxa" w:w="5184"/>
            <w:vAlign w:val="center"/>
            <w:tcBorders>
              <w:top w:val="single" w:sz="4" w:color="D5DCE5"/>
              <w:left w:val="single" w:sz="4" w:color="D5DCE5"/>
              <w:bottom w:val="single" w:sz="4" w:color="D5DCE5"/>
              <w:right w:val="single" w:sz="4" w:color="D5DCE5"/>
            </w:tcBorders>
          </w:tcPr>
          <w:p>
            <w:pPr>
              <w:spacing w:after="0"/>
            </w:pPr>
            <w:r>
              <w:rPr>
                <w:sz w:val="16"/>
              </w:rPr>
              <w:t>sbert_initial_512_nested/per_fold_metrics.csv</w:t>
            </w:r>
          </w:p>
        </w:tc>
        <w:tc>
          <w:tcPr>
            <w:tcW w:type="dxa" w:w="5184"/>
            <w:vAlign w:val="center"/>
            <w:tcBorders>
              <w:top w:val="single" w:sz="4" w:color="D5DCE5"/>
              <w:left w:val="single" w:sz="4" w:color="D5DCE5"/>
              <w:bottom w:val="single" w:sz="4" w:color="D5DCE5"/>
              <w:right w:val="single" w:sz="4" w:color="D5DCE5"/>
            </w:tcBorders>
          </w:tcPr>
          <w:p>
            <w:pPr>
              <w:spacing w:after="0"/>
            </w:pPr>
            <w:r>
              <w:rPr>
                <w:sz w:val="16"/>
              </w:rPr>
              <w:t>Per-project metrics and selected fold settings</w:t>
            </w:r>
          </w:p>
        </w:tc>
      </w:tr>
      <w:tr>
        <w:tc>
          <w:tcPr>
            <w:tcW w:type="dxa" w:w="5184"/>
            <w:vAlign w:val="center"/>
            <w:shd w:fill="F3F6F9"/>
            <w:tcBorders>
              <w:top w:val="single" w:sz="4" w:color="D5DCE5"/>
              <w:left w:val="single" w:sz="4" w:color="D5DCE5"/>
              <w:bottom w:val="single" w:sz="4" w:color="D5DCE5"/>
              <w:right w:val="single" w:sz="4" w:color="D5DCE5"/>
            </w:tcBorders>
          </w:tcPr>
          <w:p>
            <w:pPr>
              <w:spacing w:after="0"/>
            </w:pPr>
            <w:r>
              <w:rPr>
                <w:sz w:val="16"/>
              </w:rPr>
              <w:t>sbert_initial_512_nested/nested_calibration.csv</w:t>
            </w:r>
          </w:p>
        </w:tc>
        <w:tc>
          <w:tcPr>
            <w:tcW w:type="dxa" w:w="5184"/>
            <w:vAlign w:val="center"/>
            <w:shd w:fill="F3F6F9"/>
            <w:tcBorders>
              <w:top w:val="single" w:sz="4" w:color="D5DCE5"/>
              <w:left w:val="single" w:sz="4" w:color="D5DCE5"/>
              <w:bottom w:val="single" w:sz="4" w:color="D5DCE5"/>
              <w:right w:val="single" w:sz="4" w:color="D5DCE5"/>
            </w:tcBorders>
          </w:tcPr>
          <w:p>
            <w:pPr>
              <w:spacing w:after="0"/>
            </w:pPr>
            <w:r>
              <w:rPr>
                <w:sz w:val="16"/>
              </w:rPr>
              <w:t>Inner model/threshold selection record</w:t>
            </w:r>
          </w:p>
        </w:tc>
      </w:tr>
      <w:tr>
        <w:tc>
          <w:tcPr>
            <w:tcW w:type="dxa" w:w="5184"/>
            <w:vAlign w:val="center"/>
            <w:tcBorders>
              <w:top w:val="single" w:sz="4" w:color="D5DCE5"/>
              <w:left w:val="single" w:sz="4" w:color="D5DCE5"/>
              <w:bottom w:val="single" w:sz="4" w:color="D5DCE5"/>
              <w:right w:val="single" w:sz="4" w:color="D5DCE5"/>
            </w:tcBorders>
          </w:tcPr>
          <w:p>
            <w:pPr>
              <w:spacing w:after="0"/>
            </w:pPr>
            <w:r>
              <w:rPr>
                <w:sz w:val="16"/>
              </w:rPr>
              <w:t>sbert_initial_512_nested/aggregate_metrics.json</w:t>
            </w:r>
          </w:p>
        </w:tc>
        <w:tc>
          <w:tcPr>
            <w:tcW w:type="dxa" w:w="5184"/>
            <w:vAlign w:val="center"/>
            <w:tcBorders>
              <w:top w:val="single" w:sz="4" w:color="D5DCE5"/>
              <w:left w:val="single" w:sz="4" w:color="D5DCE5"/>
              <w:bottom w:val="single" w:sz="4" w:color="D5DCE5"/>
              <w:right w:val="single" w:sz="4" w:color="D5DCE5"/>
            </w:tcBorders>
          </w:tcPr>
          <w:p>
            <w:pPr>
              <w:spacing w:after="0"/>
            </w:pPr>
            <w:r>
              <w:rPr>
                <w:sz w:val="16"/>
              </w:rPr>
              <w:t>Headline Stage 3 metrics</w:t>
            </w:r>
          </w:p>
        </w:tc>
      </w:tr>
      <w:tr>
        <w:tc>
          <w:tcPr>
            <w:tcW w:type="dxa" w:w="5184"/>
            <w:vAlign w:val="center"/>
            <w:shd w:fill="F3F6F9"/>
            <w:tcBorders>
              <w:top w:val="single" w:sz="4" w:color="D5DCE5"/>
              <w:left w:val="single" w:sz="4" w:color="D5DCE5"/>
              <w:bottom w:val="single" w:sz="4" w:color="D5DCE5"/>
              <w:right w:val="single" w:sz="4" w:color="D5DCE5"/>
            </w:tcBorders>
          </w:tcPr>
          <w:p>
            <w:pPr>
              <w:spacing w:after="0"/>
            </w:pPr>
            <w:r>
              <w:rPr>
                <w:sz w:val="16"/>
              </w:rPr>
              <w:t>error_analysis/all_errors.parquet</w:t>
            </w:r>
          </w:p>
        </w:tc>
        <w:tc>
          <w:tcPr>
            <w:tcW w:type="dxa" w:w="5184"/>
            <w:vAlign w:val="center"/>
            <w:shd w:fill="F3F6F9"/>
            <w:tcBorders>
              <w:top w:val="single" w:sz="4" w:color="D5DCE5"/>
              <w:left w:val="single" w:sz="4" w:color="D5DCE5"/>
              <w:bottom w:val="single" w:sz="4" w:color="D5DCE5"/>
              <w:right w:val="single" w:sz="4" w:color="D5DCE5"/>
            </w:tcBorders>
          </w:tcPr>
          <w:p>
            <w:pPr>
              <w:spacing w:after="0"/>
            </w:pPr>
            <w:r>
              <w:rPr>
                <w:sz w:val="16"/>
              </w:rPr>
              <w:t>42 selected-model errors with issue metadata</w:t>
            </w:r>
          </w:p>
        </w:tc>
      </w:tr>
      <w:tr>
        <w:tc>
          <w:tcPr>
            <w:tcW w:type="dxa" w:w="5184"/>
            <w:vAlign w:val="center"/>
            <w:tcBorders>
              <w:top w:val="single" w:sz="4" w:color="D5DCE5"/>
              <w:left w:val="single" w:sz="4" w:color="D5DCE5"/>
              <w:bottom w:val="single" w:sz="4" w:color="D5DCE5"/>
              <w:right w:val="single" w:sz="4" w:color="D5DCE5"/>
            </w:tcBorders>
          </w:tcPr>
          <w:p>
            <w:pPr>
              <w:spacing w:after="0"/>
            </w:pPr>
            <w:r>
              <w:rPr>
                <w:sz w:val="16"/>
              </w:rPr>
              <w:t>sbert_full_512_nested/*</w:t>
            </w:r>
          </w:p>
        </w:tc>
        <w:tc>
          <w:tcPr>
            <w:tcW w:type="dxa" w:w="5184"/>
            <w:vAlign w:val="center"/>
            <w:tcBorders>
              <w:top w:val="single" w:sz="4" w:color="D5DCE5"/>
              <w:left w:val="single" w:sz="4" w:color="D5DCE5"/>
              <w:bottom w:val="single" w:sz="4" w:color="D5DCE5"/>
              <w:right w:val="single" w:sz="4" w:color="D5DCE5"/>
            </w:tcBorders>
          </w:tcPr>
          <w:p>
            <w:pPr>
              <w:spacing w:after="0"/>
            </w:pPr>
            <w:r>
              <w:rPr>
                <w:sz w:val="16"/>
              </w:rPr>
              <w:t>Full-evidence nested ablation artifacts</w:t>
            </w:r>
          </w:p>
        </w:tc>
      </w:tr>
      <w:tr>
        <w:tc>
          <w:tcPr>
            <w:tcW w:type="dxa" w:w="5184"/>
            <w:vAlign w:val="center"/>
            <w:shd w:fill="F3F6F9"/>
            <w:tcBorders>
              <w:top w:val="single" w:sz="4" w:color="D5DCE5"/>
              <w:left w:val="single" w:sz="4" w:color="D5DCE5"/>
              <w:bottom w:val="single" w:sz="4" w:color="D5DCE5"/>
              <w:right w:val="single" w:sz="4" w:color="D5DCE5"/>
            </w:tcBorders>
          </w:tcPr>
          <w:p>
            <w:pPr>
              <w:spacing w:after="0"/>
            </w:pPr>
            <w:r>
              <w:rPr>
                <w:sz w:val="16"/>
              </w:rPr>
              <w:t>modernbert screen result files</w:t>
            </w:r>
          </w:p>
        </w:tc>
        <w:tc>
          <w:tcPr>
            <w:tcW w:type="dxa" w:w="5184"/>
            <w:vAlign w:val="center"/>
            <w:shd w:fill="F3F6F9"/>
            <w:tcBorders>
              <w:top w:val="single" w:sz="4" w:color="D5DCE5"/>
              <w:left w:val="single" w:sz="4" w:color="D5DCE5"/>
              <w:bottom w:val="single" w:sz="4" w:color="D5DCE5"/>
              <w:right w:val="single" w:sz="4" w:color="D5DCE5"/>
            </w:tcBorders>
          </w:tcPr>
          <w:p>
            <w:pPr>
              <w:spacing w:after="0"/>
            </w:pPr>
            <w:r>
              <w:rPr>
                <w:sz w:val="16"/>
              </w:rPr>
              <w:t>Seed-42 ModernBERT default/tuned metrics, per-project table, predictions and manifest</w:t>
            </w:r>
          </w:p>
        </w:tc>
      </w:tr>
    </w:tbl>
    <w:p>
      <w:pPr>
        <w:pStyle w:val="Heading1"/>
      </w:pPr>
      <w:r>
        <w:t>11. Interpretation and Research Takeaways</w:t>
      </w:r>
    </w:p>
    <w:p>
      <w:pPr>
        <w:pStyle w:val="ListBullet"/>
        <w:spacing w:after="40"/>
        <w:ind w:left="259" w:hanging="173"/>
      </w:pPr>
      <w:r>
        <w:rPr>
          <w:color w:val="1A1A1A"/>
          <w:sz w:val="19"/>
        </w:rPr>
        <w:t>Sentence-level semantic embeddings are the strongest representation for this low-data cross-project task. TF-IDF misses most ARBs, while ModernBERT fine-tuning is unstable and substantially weaker.</w:t>
      </w:r>
    </w:p>
    <w:p>
      <w:pPr>
        <w:pStyle w:val="ListBullet"/>
        <w:spacing w:after="40"/>
        <w:ind w:left="259" w:hanging="173"/>
      </w:pPr>
      <w:r>
        <w:rPr>
          <w:color w:val="1A1A1A"/>
          <w:sz w:val="19"/>
        </w:rPr>
        <w:t>The main Stage 3 gain comes from leakage-free decision selection, not from changing the encoder. Nested class-weight/threshold selection raises Macro-F1 by +0.1172 and ARB F1 by +0.2341 over the same initial-evidence SBERT model at threshold 0.5.</w:t>
      </w:r>
    </w:p>
    <w:p>
      <w:pPr>
        <w:pStyle w:val="ListBullet"/>
        <w:spacing w:after="40"/>
        <w:ind w:left="259" w:hanging="173"/>
      </w:pPr>
      <w:r>
        <w:rPr>
          <w:color w:val="1A1A1A"/>
          <w:sz w:val="19"/>
        </w:rPr>
        <w:t>Initial evidence is the final deployment-facing condition. Full comments do not improve ARB recall and increase NAM→ARB false positives, especially on MySQL.</w:t>
      </w:r>
    </w:p>
    <w:p>
      <w:pPr>
        <w:pStyle w:val="ListBullet"/>
        <w:spacing w:after="40"/>
        <w:ind w:left="259" w:hanging="173"/>
      </w:pPr>
      <w:r>
        <w:rPr>
          <w:color w:val="1A1A1A"/>
          <w:sz w:val="19"/>
        </w:rPr>
        <w:t>Project identity matters. The selected model is strong on HTTPD and MySQL, moderate on AXIS, and weak on Linux ARB recall. Pooled metrics alone hide this transfer asymmetry.</w:t>
      </w:r>
    </w:p>
    <w:p>
      <w:pPr>
        <w:pStyle w:val="ListBullet"/>
        <w:spacing w:after="40"/>
        <w:ind w:left="259" w:hanging="173"/>
      </w:pPr>
      <w:r>
        <w:rPr>
          <w:color w:val="1A1A1A"/>
          <w:sz w:val="19"/>
        </w:rPr>
        <w:t>The minority-class problem is not solved by weighting alone. AXIS prefers no class weighting, while the other three folds select balanced weighting, and the thresholds vary from 0.305 to 0.600.</w:t>
      </w:r>
    </w:p>
    <w:p>
      <w:pPr>
        <w:pStyle w:val="ListBullet"/>
        <w:spacing w:after="40"/>
        <w:ind w:left="259" w:hanging="173"/>
      </w:pPr>
      <w:r>
        <w:rPr>
          <w:color w:val="1A1A1A"/>
          <w:sz w:val="19"/>
        </w:rPr>
        <w:t>The remaining errors are semantically structured rather than purely near-boundary noise: timing, deadlock, concurrency, environment, and performance language can occur in both NAM and ARB descriptions.</w:t>
      </w:r>
    </w:p>
    <w:p>
      <w:pPr>
        <w:pStyle w:val="Heading1"/>
      </w:pPr>
      <w:r>
        <w:t>12. Current Limitations</w:t>
      </w:r>
    </w:p>
    <w:p>
      <w:pPr>
        <w:pStyle w:val="ListBullet"/>
        <w:spacing w:after="40"/>
        <w:ind w:left="259" w:hanging="173"/>
      </w:pPr>
      <w:r>
        <w:rPr>
          <w:color w:val="1A1A1A"/>
          <w:sz w:val="19"/>
        </w:rPr>
        <w:t>The dataset is small: 262 total examples and only 55 ARBs. Fold-level ARB support ranges from 8 to 24, so per-project estimates have high variance.</w:t>
      </w:r>
    </w:p>
    <w:p>
      <w:pPr>
        <w:pStyle w:val="ListBullet"/>
        <w:spacing w:after="40"/>
        <w:ind w:left="259" w:hanging="173"/>
      </w:pPr>
      <w:r>
        <w:rPr>
          <w:color w:val="1A1A1A"/>
          <w:sz w:val="19"/>
        </w:rPr>
        <w:t>Project prevalence differs strongly. AXIS is nearly balanced, whereas Linux and MySQL are strongly NAM-dominant, entangling project and class distribution.</w:t>
      </w:r>
    </w:p>
    <w:p>
      <w:pPr>
        <w:pStyle w:val="ListBullet"/>
        <w:spacing w:after="40"/>
        <w:ind w:left="259" w:hanging="173"/>
      </w:pPr>
      <w:r>
        <w:rPr>
          <w:color w:val="1A1A1A"/>
          <w:sz w:val="19"/>
        </w:rPr>
        <w:t>The selected thresholds are training-composition dependent. They must be re-estimated from training projects when transferring to a new project; outer-test labels must never be used for threshold selection.</w:t>
      </w:r>
    </w:p>
    <w:p>
      <w:pPr>
        <w:pStyle w:val="ListBullet"/>
        <w:spacing w:after="40"/>
        <w:ind w:left="259" w:hanging="173"/>
      </w:pPr>
      <w:r>
        <w:rPr>
          <w:color w:val="1A1A1A"/>
          <w:sz w:val="19"/>
        </w:rPr>
        <w:t>Pooled PR-AUC across nested outer models should be interpreted cautiously because scores from separately fitted, differently weighted classifiers are not guaranteed to have identical cross-fold calibration.</w:t>
      </w:r>
    </w:p>
    <w:p>
      <w:pPr>
        <w:pStyle w:val="ListBullet"/>
        <w:spacing w:after="40"/>
        <w:ind w:left="259" w:hanging="173"/>
      </w:pPr>
      <w:r>
        <w:rPr>
          <w:color w:val="1A1A1A"/>
          <w:sz w:val="19"/>
        </w:rPr>
        <w:t>Full comments may contain post-diagnosis information and should not be described as pure early-triage evidence.</w:t>
      </w:r>
    </w:p>
    <w:p>
      <w:pPr>
        <w:pStyle w:val="ListBullet"/>
        <w:spacing w:after="40"/>
        <w:ind w:left="259" w:hanging="173"/>
      </w:pPr>
      <w:r>
        <w:rPr>
          <w:color w:val="1A1A1A"/>
          <w:sz w:val="19"/>
        </w:rPr>
        <w:t>ModernBERT was screened at seed 42 only and was not expanded to a full three-seed nested study because it was far below the selected SBERT reference.</w:t>
      </w:r>
    </w:p>
    <w:p>
      <w:pPr>
        <w:pStyle w:val="ListBullet"/>
        <w:spacing w:after="40"/>
        <w:ind w:left="259" w:hanging="173"/>
      </w:pPr>
      <w:r>
        <w:rPr>
          <w:color w:val="1A1A1A"/>
          <w:sz w:val="19"/>
        </w:rPr>
        <w:t>No domain-adaptive pretraining (DAPT) was run for Stage 3 after the supervised ModernBERT screen failed to establish competitiveness.</w:t>
      </w:r>
    </w:p>
    <w:p>
      <w:pPr>
        <w:pStyle w:val="ListBullet"/>
        <w:spacing w:after="40"/>
        <w:ind w:left="259" w:hanging="173"/>
      </w:pPr>
      <w:r>
        <w:rPr>
          <w:color w:val="1A1A1A"/>
          <w:sz w:val="19"/>
        </w:rPr>
        <w:t>A fifth independent labelled project is not available; all generalization evidence comes from four-project outer LOPO.</w:t>
      </w:r>
    </w:p>
    <w:p>
      <w:pPr>
        <w:pStyle w:val="ListBullet"/>
        <w:spacing w:after="40"/>
        <w:ind w:left="259" w:hanging="173"/>
      </w:pPr>
      <w:r>
        <w:rPr>
          <w:color w:val="1A1A1A"/>
          <w:sz w:val="19"/>
        </w:rPr>
        <w:t>This report intentionally excludes oracle and predicted hierarchical routing, Stage 1 gating on the Mandelbugs benchmark, and Stage 4 subtype classification.</w:t>
      </w:r>
    </w:p>
    <w:p>
      <w:pPr>
        <w:pStyle w:val="Heading1"/>
      </w:pPr>
      <w:r>
        <w:t>13. Final Stage 3 Conclusion and Next Steps</w:t>
      </w:r>
    </w:p>
    <w:tbl>
      <w:tblPr>
        <w:tblW w:type="auto" w:w="0"/>
        <w:jc w:val="center"/>
        <w:tblLook w:firstColumn="1" w:firstRow="1" w:lastColumn="0" w:lastRow="0" w:noHBand="0" w:noVBand="1" w:val="04A0"/>
      </w:tblPr>
      <w:tblGrid>
        <w:gridCol w:w="10368"/>
      </w:tblGrid>
      <w:tr>
        <w:tc>
          <w:tcPr>
            <w:tcW w:type="dxa" w:w="10368"/>
            <w:shd w:fill="EAF2F8"/>
            <w:tcBorders>
              <w:top w:val="single" w:sz="10" w:color="5B9BD5"/>
              <w:left w:val="single" w:sz="10" w:color="5B9BD5"/>
              <w:bottom w:val="single" w:sz="10" w:color="5B9BD5"/>
              <w:right w:val="single" w:sz="10" w:color="5B9BD5"/>
            </w:tcBorders>
          </w:tcPr>
          <w:p>
            <w:pPr>
              <w:spacing w:after="40"/>
            </w:pPr>
            <w:r>
              <w:rPr>
                <w:b/>
                <w:color w:val="1F4E79"/>
                <w:sz w:val="22"/>
              </w:rPr>
              <w:t>Final Stage 3 conclusion</w:t>
            </w:r>
          </w:p>
          <w:p>
            <w:pPr>
              <w:spacing w:after="0" w:line="252" w:lineRule="auto"/>
            </w:pPr>
            <w:r>
              <w:rPr>
                <w:sz w:val="20"/>
              </w:rPr>
              <w:t>Cross-project NAM vs ARB classification is feasible but materially harder than the parent BOH/MANDELBUG task because only 55 ARB examples are available and project distributions differ sharply. The final standalone Stage 3 reference is SBERT all-mpnet-base-v2 on initial evidence at 512 tokens with nested project-aware class-weight and threshold selection: Macro-F1 0.7322, MCC 0.4745, NAM F1 0.9019, and ARB F1 0.5625. Full evidence is inferior and ModernBERT is rejected as the primary Stage 3 representation under the completed screen. Stage 3 standalone model development is therefore frozen.</w:t>
            </w:r>
          </w:p>
        </w:tc>
      </w:tr>
    </w:tbl>
    <w:p>
      <w:pPr>
        <w:spacing w:after="100" w:line="259" w:lineRule="auto"/>
      </w:pPr>
      <w:r>
        <w:rPr>
          <w:i w:val="0"/>
          <w:color w:val="1A1A1A"/>
          <w:sz w:val="20"/>
        </w:rPr>
        <w:t>Recommended next work:</w:t>
      </w:r>
    </w:p>
    <w:p>
      <w:pPr>
        <w:pStyle w:val="ListBullet"/>
        <w:spacing w:after="40"/>
        <w:ind w:left="259" w:hanging="173"/>
      </w:pPr>
      <w:r>
        <w:rPr>
          <w:color w:val="1A1A1A"/>
          <w:sz w:val="19"/>
        </w:rPr>
        <w:t>Archive/freeze the selected Stage 3 predictions, fold settings, dataset hash, error-analysis artifacts, and ModernBERT negative result.</w:t>
      </w:r>
    </w:p>
    <w:p>
      <w:pPr>
        <w:pStyle w:val="ListBullet"/>
        <w:spacing w:after="40"/>
        <w:ind w:left="259" w:hanging="173"/>
      </w:pPr>
      <w:r>
        <w:rPr>
          <w:color w:val="1A1A1A"/>
          <w:sz w:val="19"/>
        </w:rPr>
        <w:t>Evaluate the hierarchy separately under oracle parent routing and predicted Stage 2→Stage 3 routing; report error propagation as a routing result rather than mixing it into the standalone Stage 3 model report.</w:t>
      </w:r>
    </w:p>
    <w:p>
      <w:pPr>
        <w:pStyle w:val="ListBullet"/>
        <w:spacing w:after="40"/>
        <w:ind w:left="259" w:hanging="173"/>
      </w:pPr>
      <w:r>
        <w:rPr>
          <w:color w:val="1A1A1A"/>
          <w:sz w:val="19"/>
        </w:rPr>
        <w:t>Evaluate Stage 1 BUG retention on the 806 known-bug Mandelbugs benchmark before claiming a full Stage 1→2→3 deployable cascade result.</w:t>
      </w:r>
    </w:p>
    <w:p>
      <w:pPr>
        <w:pStyle w:val="ListBullet"/>
        <w:spacing w:after="40"/>
        <w:ind w:left="259" w:hanging="173"/>
      </w:pPr>
      <w:r>
        <w:rPr>
          <w:color w:val="1A1A1A"/>
          <w:sz w:val="19"/>
        </w:rPr>
        <w:t>Before training Stage 4A/4B subtype heads, perform a project×subtype support audit for ARB subtypes (MEM/STO/LOG/NUM/TOT) and NAM subtypes (LAG/ENV/TIM/SEQ). Do not force multiclass training if some subtypes lack viable held-out support.</w:t>
      </w:r>
    </w:p>
    <w:p>
      <w:pPr>
        <w:pStyle w:val="ListBullet"/>
        <w:spacing w:after="40"/>
        <w:ind w:left="259" w:hanging="173"/>
      </w:pPr>
      <w:r>
        <w:rPr>
          <w:color w:val="1A1A1A"/>
          <w:sz w:val="19"/>
        </w:rPr>
        <w:t>If an independent fifth project becomes available, use it as external validation without tuning on its labels.</w:t>
      </w:r>
    </w:p>
    <w:p>
      <w:pPr>
        <w:pStyle w:val="Heading1"/>
      </w:pPr>
      <w:r>
        <w:t>Appendix A. Key Numeric Results</w:t>
      </w:r>
    </w:p>
    <w:tbl>
      <w:tblPr>
        <w:tblW w:type="auto" w:w="0"/>
        <w:jc w:val="center"/>
        <w:tblLayout w:type="autofit"/>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1481"/>
            <w:shd w:fill="1F4E79"/>
            <w:vAlign w:val="center"/>
            <w:tcBorders>
              <w:top w:val="single" w:sz="4" w:color="D5DCE5"/>
              <w:left w:val="single" w:sz="4" w:color="D5DCE5"/>
              <w:bottom w:val="single" w:sz="4" w:color="D5DCE5"/>
              <w:right w:val="single" w:sz="4" w:color="D5DCE5"/>
            </w:tcBorders>
          </w:tcPr>
          <w:p>
            <w:pPr>
              <w:spacing w:after="0"/>
            </w:pPr>
            <w:r>
              <w:rPr>
                <w:b/>
                <w:color w:val="FFFFFF"/>
                <w:sz w:val="16"/>
              </w:rPr>
              <w:t>Condition</w:t>
            </w:r>
          </w:p>
        </w:tc>
        <w:tc>
          <w:tcPr>
            <w:tcW w:type="dxa" w:w="1481"/>
            <w:shd w:fill="1F4E79"/>
            <w:vAlign w:val="center"/>
            <w:tcBorders>
              <w:top w:val="single" w:sz="4" w:color="D5DCE5"/>
              <w:left w:val="single" w:sz="4" w:color="D5DCE5"/>
              <w:bottom w:val="single" w:sz="4" w:color="D5DCE5"/>
              <w:right w:val="single" w:sz="4" w:color="D5DCE5"/>
            </w:tcBorders>
          </w:tcPr>
          <w:p>
            <w:pPr>
              <w:spacing w:after="0"/>
            </w:pPr>
            <w:r>
              <w:rPr>
                <w:b/>
                <w:color w:val="FFFFFF"/>
                <w:sz w:val="16"/>
              </w:rPr>
              <w:t>Macro-F1</w:t>
            </w:r>
          </w:p>
        </w:tc>
        <w:tc>
          <w:tcPr>
            <w:tcW w:type="dxa" w:w="1481"/>
            <w:shd w:fill="1F4E79"/>
            <w:vAlign w:val="center"/>
            <w:tcBorders>
              <w:top w:val="single" w:sz="4" w:color="D5DCE5"/>
              <w:left w:val="single" w:sz="4" w:color="D5DCE5"/>
              <w:bottom w:val="single" w:sz="4" w:color="D5DCE5"/>
              <w:right w:val="single" w:sz="4" w:color="D5DCE5"/>
            </w:tcBorders>
          </w:tcPr>
          <w:p>
            <w:pPr>
              <w:spacing w:after="0"/>
            </w:pPr>
            <w:r>
              <w:rPr>
                <w:b/>
                <w:color w:val="FFFFFF"/>
                <w:sz w:val="16"/>
              </w:rPr>
              <w:t>Accuracy</w:t>
            </w:r>
          </w:p>
        </w:tc>
        <w:tc>
          <w:tcPr>
            <w:tcW w:type="dxa" w:w="1481"/>
            <w:shd w:fill="1F4E79"/>
            <w:vAlign w:val="center"/>
            <w:tcBorders>
              <w:top w:val="single" w:sz="4" w:color="D5DCE5"/>
              <w:left w:val="single" w:sz="4" w:color="D5DCE5"/>
              <w:bottom w:val="single" w:sz="4" w:color="D5DCE5"/>
              <w:right w:val="single" w:sz="4" w:color="D5DCE5"/>
            </w:tcBorders>
          </w:tcPr>
          <w:p>
            <w:pPr>
              <w:spacing w:after="0"/>
            </w:pPr>
            <w:r>
              <w:rPr>
                <w:b/>
                <w:color w:val="FFFFFF"/>
                <w:sz w:val="16"/>
              </w:rPr>
              <w:t>Balanced Acc.</w:t>
            </w:r>
          </w:p>
        </w:tc>
        <w:tc>
          <w:tcPr>
            <w:tcW w:type="dxa" w:w="1481"/>
            <w:shd w:fill="1F4E79"/>
            <w:vAlign w:val="center"/>
            <w:tcBorders>
              <w:top w:val="single" w:sz="4" w:color="D5DCE5"/>
              <w:left w:val="single" w:sz="4" w:color="D5DCE5"/>
              <w:bottom w:val="single" w:sz="4" w:color="D5DCE5"/>
              <w:right w:val="single" w:sz="4" w:color="D5DCE5"/>
            </w:tcBorders>
          </w:tcPr>
          <w:p>
            <w:pPr>
              <w:spacing w:after="0"/>
            </w:pPr>
            <w:r>
              <w:rPr>
                <w:b/>
                <w:color w:val="FFFFFF"/>
                <w:sz w:val="16"/>
              </w:rPr>
              <w:t>MCC</w:t>
            </w:r>
          </w:p>
        </w:tc>
        <w:tc>
          <w:tcPr>
            <w:tcW w:type="dxa" w:w="1481"/>
            <w:shd w:fill="1F4E79"/>
            <w:vAlign w:val="center"/>
            <w:tcBorders>
              <w:top w:val="single" w:sz="4" w:color="D5DCE5"/>
              <w:left w:val="single" w:sz="4" w:color="D5DCE5"/>
              <w:bottom w:val="single" w:sz="4" w:color="D5DCE5"/>
              <w:right w:val="single" w:sz="4" w:color="D5DCE5"/>
            </w:tcBorders>
          </w:tcPr>
          <w:p>
            <w:pPr>
              <w:spacing w:after="0"/>
            </w:pPr>
            <w:r>
              <w:rPr>
                <w:b/>
                <w:color w:val="FFFFFF"/>
                <w:sz w:val="16"/>
              </w:rPr>
              <w:t>ARB F1</w:t>
            </w:r>
          </w:p>
        </w:tc>
        <w:tc>
          <w:tcPr>
            <w:tcW w:type="dxa" w:w="1481"/>
            <w:shd w:fill="1F4E79"/>
            <w:vAlign w:val="center"/>
            <w:tcBorders>
              <w:top w:val="single" w:sz="4" w:color="D5DCE5"/>
              <w:left w:val="single" w:sz="4" w:color="D5DCE5"/>
              <w:bottom w:val="single" w:sz="4" w:color="D5DCE5"/>
              <w:right w:val="single" w:sz="4" w:color="D5DCE5"/>
            </w:tcBorders>
          </w:tcPr>
          <w:p>
            <w:pPr>
              <w:spacing w:after="0"/>
            </w:pPr>
            <w:r>
              <w:rPr>
                <w:b/>
                <w:color w:val="FFFFFF"/>
                <w:sz w:val="16"/>
              </w:rPr>
              <w:t>ARB recall</w:t>
            </w:r>
          </w:p>
        </w:tc>
      </w:tr>
      <w:tr>
        <w:tc>
          <w:tcPr>
            <w:tcW w:type="dxa" w:w="1481"/>
            <w:vAlign w:val="center"/>
            <w:tcBorders>
              <w:top w:val="single" w:sz="4" w:color="D5DCE5"/>
              <w:left w:val="single" w:sz="4" w:color="D5DCE5"/>
              <w:bottom w:val="single" w:sz="4" w:color="D5DCE5"/>
              <w:right w:val="single" w:sz="4" w:color="D5DCE5"/>
            </w:tcBorders>
          </w:tcPr>
          <w:p>
            <w:pPr>
              <w:spacing w:after="0"/>
            </w:pPr>
            <w:r>
              <w:rPr>
                <w:sz w:val="16"/>
              </w:rPr>
              <w:t>TF-IDF initial</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6"/>
              </w:rPr>
              <w:t>0.5606</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6"/>
              </w:rPr>
              <w:t>0.8015</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6"/>
              </w:rPr>
              <w:t>0.5606</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6"/>
              </w:rPr>
              <w:t>0.2275</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6"/>
              </w:rPr>
              <w:t>0.2353</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6"/>
              </w:rPr>
              <w:t>0.1455</w:t>
            </w:r>
          </w:p>
        </w:tc>
      </w:tr>
      <w:tr>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6"/>
              </w:rPr>
              <w:t>SBERT initial @512 / 0.5</w:t>
            </w:r>
          </w:p>
        </w:tc>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6"/>
              </w:rPr>
              <w:t>0.6149</w:t>
            </w:r>
          </w:p>
        </w:tc>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6"/>
              </w:rPr>
              <w:t>0.8282</w:t>
            </w:r>
          </w:p>
        </w:tc>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6"/>
              </w:rPr>
              <w:t>0.5976</w:t>
            </w:r>
          </w:p>
        </w:tc>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6"/>
              </w:rPr>
              <w:t>0.3802</w:t>
            </w:r>
          </w:p>
        </w:tc>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6"/>
              </w:rPr>
              <w:t>0.3284</w:t>
            </w:r>
          </w:p>
        </w:tc>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6"/>
              </w:rPr>
              <w:t>0.2000</w:t>
            </w:r>
          </w:p>
        </w:tc>
      </w:tr>
      <w:tr>
        <w:tc>
          <w:tcPr>
            <w:tcW w:type="dxa" w:w="1481"/>
            <w:vAlign w:val="center"/>
            <w:tcBorders>
              <w:top w:val="single" w:sz="4" w:color="D5DCE5"/>
              <w:left w:val="single" w:sz="4" w:color="D5DCE5"/>
              <w:bottom w:val="single" w:sz="4" w:color="D5DCE5"/>
              <w:right w:val="single" w:sz="4" w:color="D5DCE5"/>
            </w:tcBorders>
          </w:tcPr>
          <w:p>
            <w:pPr>
              <w:spacing w:after="0"/>
            </w:pPr>
            <w:r>
              <w:rPr>
                <w:sz w:val="16"/>
              </w:rPr>
              <w:t>SBERT full @512 / 0.5</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6"/>
              </w:rPr>
              <w:t>0.6013</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6"/>
              </w:rPr>
              <w:t>0.8244</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6"/>
              </w:rPr>
              <w:t>0.5885</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6"/>
              </w:rPr>
              <w:t>0.3594</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6"/>
              </w:rPr>
              <w:t>0.3030</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6"/>
              </w:rPr>
              <w:t>0.1818</w:t>
            </w:r>
          </w:p>
        </w:tc>
      </w:tr>
      <w:tr>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6"/>
              </w:rPr>
              <w:t>SBERT initial @512 / nested</w:t>
            </w:r>
          </w:p>
        </w:tc>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6"/>
              </w:rPr>
              <w:t>0.7322</w:t>
            </w:r>
          </w:p>
        </w:tc>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6"/>
              </w:rPr>
              <w:t>0.8397</w:t>
            </w:r>
          </w:p>
        </w:tc>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6"/>
              </w:rPr>
              <w:t>0.7116</w:t>
            </w:r>
          </w:p>
        </w:tc>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6"/>
              </w:rPr>
              <w:t>0.4745</w:t>
            </w:r>
          </w:p>
        </w:tc>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6"/>
              </w:rPr>
              <w:t>0.5625</w:t>
            </w:r>
          </w:p>
        </w:tc>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6"/>
              </w:rPr>
              <w:t>0.4909</w:t>
            </w:r>
          </w:p>
        </w:tc>
      </w:tr>
      <w:tr>
        <w:tc>
          <w:tcPr>
            <w:tcW w:type="dxa" w:w="1481"/>
            <w:vAlign w:val="center"/>
            <w:tcBorders>
              <w:top w:val="single" w:sz="4" w:color="D5DCE5"/>
              <w:left w:val="single" w:sz="4" w:color="D5DCE5"/>
              <w:bottom w:val="single" w:sz="4" w:color="D5DCE5"/>
              <w:right w:val="single" w:sz="4" w:color="D5DCE5"/>
            </w:tcBorders>
          </w:tcPr>
          <w:p>
            <w:pPr>
              <w:spacing w:after="0"/>
            </w:pPr>
            <w:r>
              <w:rPr>
                <w:sz w:val="16"/>
              </w:rPr>
              <w:t>SBERT full @512 / nested</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6"/>
              </w:rPr>
              <w:t>0.6778</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6"/>
              </w:rPr>
              <w:t>0.7863</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6"/>
              </w:rPr>
              <w:t>0.6778</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6"/>
              </w:rPr>
              <w:t>0.3556</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6"/>
              </w:rPr>
              <w:t>0.4909</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6"/>
              </w:rPr>
              <w:t>0.4909</w:t>
            </w:r>
          </w:p>
        </w:tc>
      </w:tr>
      <w:tr>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6"/>
              </w:rPr>
              <w:t>ModernBERT seed42 / 0.5</w:t>
            </w:r>
          </w:p>
        </w:tc>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6"/>
              </w:rPr>
              <w:t>0.5016</w:t>
            </w:r>
          </w:p>
        </w:tc>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6"/>
              </w:rPr>
              <w:t>0.5802</w:t>
            </w:r>
          </w:p>
        </w:tc>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6"/>
              </w:rPr>
              <w:t>0.5274</w:t>
            </w:r>
          </w:p>
        </w:tc>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6"/>
              </w:rPr>
              <w:t>0.0456</w:t>
            </w:r>
          </w:p>
        </w:tc>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6"/>
              </w:rPr>
              <w:t>0.3038</w:t>
            </w:r>
          </w:p>
        </w:tc>
        <w:tc>
          <w:tcPr>
            <w:tcW w:type="dxa" w:w="1481"/>
            <w:vAlign w:val="center"/>
            <w:shd w:fill="F3F6F9"/>
            <w:tcBorders>
              <w:top w:val="single" w:sz="4" w:color="D5DCE5"/>
              <w:left w:val="single" w:sz="4" w:color="D5DCE5"/>
              <w:bottom w:val="single" w:sz="4" w:color="D5DCE5"/>
              <w:right w:val="single" w:sz="4" w:color="D5DCE5"/>
            </w:tcBorders>
          </w:tcPr>
          <w:p>
            <w:pPr>
              <w:spacing w:after="0"/>
            </w:pPr>
            <w:r>
              <w:rPr>
                <w:sz w:val="16"/>
              </w:rPr>
              <w:t>0.4364</w:t>
            </w:r>
          </w:p>
        </w:tc>
      </w:tr>
      <w:tr>
        <w:tc>
          <w:tcPr>
            <w:tcW w:type="dxa" w:w="1481"/>
            <w:vAlign w:val="center"/>
            <w:tcBorders>
              <w:top w:val="single" w:sz="4" w:color="D5DCE5"/>
              <w:left w:val="single" w:sz="4" w:color="D5DCE5"/>
              <w:bottom w:val="single" w:sz="4" w:color="D5DCE5"/>
              <w:right w:val="single" w:sz="4" w:color="D5DCE5"/>
            </w:tcBorders>
          </w:tcPr>
          <w:p>
            <w:pPr>
              <w:spacing w:after="0"/>
            </w:pPr>
            <w:r>
              <w:rPr>
                <w:sz w:val="16"/>
              </w:rPr>
              <w:t>ModernBERT seed42 / val-tuned</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6"/>
              </w:rPr>
              <w:t>0.4996</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6"/>
              </w:rPr>
              <w:t>0.5725</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6"/>
              </w:rPr>
              <w:t>0.5292</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6"/>
              </w:rPr>
              <w:t>0.0484</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6"/>
              </w:rPr>
              <w:t>0.3086</w:t>
            </w:r>
          </w:p>
        </w:tc>
        <w:tc>
          <w:tcPr>
            <w:tcW w:type="dxa" w:w="1481"/>
            <w:vAlign w:val="center"/>
            <w:tcBorders>
              <w:top w:val="single" w:sz="4" w:color="D5DCE5"/>
              <w:left w:val="single" w:sz="4" w:color="D5DCE5"/>
              <w:bottom w:val="single" w:sz="4" w:color="D5DCE5"/>
              <w:right w:val="single" w:sz="4" w:color="D5DCE5"/>
            </w:tcBorders>
          </w:tcPr>
          <w:p>
            <w:pPr>
              <w:spacing w:after="0"/>
            </w:pPr>
            <w:r>
              <w:rPr>
                <w:sz w:val="16"/>
              </w:rPr>
              <w:t>0.4545</w:t>
            </w:r>
          </w:p>
        </w:tc>
      </w:tr>
    </w:tbl>
    <w:p>
      <w:pPr>
        <w:spacing w:after="100" w:line="259" w:lineRule="auto"/>
      </w:pPr>
      <w:r>
        <w:rPr>
          <w:i w:val="0"/>
          <w:color w:val="1A1A1A"/>
          <w:sz w:val="20"/>
        </w:rPr>
        <w:t>Selected Stage 3 reference: SBERT initial @512 with nested project-aware class-weight and threshold selection. Routing metrics are intentionally omitted from this report.</w:t>
      </w:r>
    </w:p>
    <w:p>
      <w:pPr>
        <w:pStyle w:val="Heading1"/>
      </w:pPr>
      <w:r>
        <w:t>Appendix B. Experiment Lineage</w:t>
      </w:r>
    </w:p>
    <w:tbl>
      <w:tblPr>
        <w:tblW w:type="auto" w:w="0"/>
        <w:jc w:val="center"/>
        <w:tblLayout w:type="autofit"/>
        <w:tblLook w:firstColumn="1" w:firstRow="1" w:lastColumn="0" w:lastRow="0" w:noHBand="0" w:noVBand="1" w:val="04A0"/>
      </w:tblPr>
      <w:tblGrid>
        <w:gridCol w:w="5184"/>
        <w:gridCol w:w="5184"/>
      </w:tblGrid>
      <w:tr>
        <w:trPr>
          <w:tblHeader w:val="true"/>
        </w:trPr>
        <w:tc>
          <w:tcPr>
            <w:tcW w:type="dxa" w:w="5184"/>
            <w:shd w:fill="1F4E79"/>
            <w:vAlign w:val="center"/>
            <w:tcBorders>
              <w:top w:val="single" w:sz="4" w:color="D5DCE5"/>
              <w:left w:val="single" w:sz="4" w:color="D5DCE5"/>
              <w:bottom w:val="single" w:sz="4" w:color="D5DCE5"/>
              <w:right w:val="single" w:sz="4" w:color="D5DCE5"/>
            </w:tcBorders>
          </w:tcPr>
          <w:p>
            <w:pPr>
              <w:spacing w:after="0"/>
            </w:pPr>
            <w:r>
              <w:rPr>
                <w:b/>
                <w:color w:val="FFFFFF"/>
                <w:sz w:val="16"/>
              </w:rPr>
              <w:t>Step</w:t>
            </w:r>
          </w:p>
        </w:tc>
        <w:tc>
          <w:tcPr>
            <w:tcW w:type="dxa" w:w="5184"/>
            <w:shd w:fill="1F4E79"/>
            <w:vAlign w:val="center"/>
            <w:tcBorders>
              <w:top w:val="single" w:sz="4" w:color="D5DCE5"/>
              <w:left w:val="single" w:sz="4" w:color="D5DCE5"/>
              <w:bottom w:val="single" w:sz="4" w:color="D5DCE5"/>
              <w:right w:val="single" w:sz="4" w:color="D5DCE5"/>
            </w:tcBorders>
          </w:tcPr>
          <w:p>
            <w:pPr>
              <w:spacing w:after="0"/>
            </w:pPr>
            <w:r>
              <w:rPr>
                <w:b/>
                <w:color w:val="FFFFFF"/>
                <w:sz w:val="16"/>
              </w:rPr>
              <w:t>Outcome</w:t>
            </w:r>
          </w:p>
        </w:tc>
      </w:tr>
      <w:tr>
        <w:tc>
          <w:tcPr>
            <w:tcW w:type="dxa" w:w="5184"/>
            <w:vAlign w:val="center"/>
            <w:tcBorders>
              <w:top w:val="single" w:sz="4" w:color="D5DCE5"/>
              <w:left w:val="single" w:sz="4" w:color="D5DCE5"/>
              <w:bottom w:val="single" w:sz="4" w:color="D5DCE5"/>
              <w:right w:val="single" w:sz="4" w:color="D5DCE5"/>
            </w:tcBorders>
          </w:tcPr>
          <w:p>
            <w:pPr>
              <w:spacing w:after="0"/>
            </w:pPr>
            <w:r>
              <w:rPr>
                <w:sz w:val="16"/>
              </w:rPr>
              <w:t>Dataset audit</w:t>
            </w:r>
          </w:p>
        </w:tc>
        <w:tc>
          <w:tcPr>
            <w:tcW w:type="dxa" w:w="5184"/>
            <w:vAlign w:val="center"/>
            <w:tcBorders>
              <w:top w:val="single" w:sz="4" w:color="D5DCE5"/>
              <w:left w:val="single" w:sz="4" w:color="D5DCE5"/>
              <w:bottom w:val="single" w:sz="4" w:color="D5DCE5"/>
              <w:right w:val="single" w:sz="4" w:color="D5DCE5"/>
            </w:tcBorders>
          </w:tcPr>
          <w:p>
            <w:pPr>
              <w:spacing w:after="0"/>
            </w:pPr>
            <w:r>
              <w:rPr>
                <w:sz w:val="16"/>
              </w:rPr>
              <w:t>262 unique rows; 207 NAM / 55 ARB; no duplicate issue_key values; all four LOPO folds have both classes.</w:t>
            </w:r>
          </w:p>
        </w:tc>
      </w:tr>
      <w:tr>
        <w:tc>
          <w:tcPr>
            <w:tcW w:type="dxa" w:w="5184"/>
            <w:vAlign w:val="center"/>
            <w:shd w:fill="F3F6F9"/>
            <w:tcBorders>
              <w:top w:val="single" w:sz="4" w:color="D5DCE5"/>
              <w:left w:val="single" w:sz="4" w:color="D5DCE5"/>
              <w:bottom w:val="single" w:sz="4" w:color="D5DCE5"/>
              <w:right w:val="single" w:sz="4" w:color="D5DCE5"/>
            </w:tcBorders>
          </w:tcPr>
          <w:p>
            <w:pPr>
              <w:spacing w:after="0"/>
            </w:pPr>
            <w:r>
              <w:rPr>
                <w:sz w:val="16"/>
              </w:rPr>
              <w:t>TF-IDF baseline</w:t>
            </w:r>
          </w:p>
        </w:tc>
        <w:tc>
          <w:tcPr>
            <w:tcW w:type="dxa" w:w="5184"/>
            <w:vAlign w:val="center"/>
            <w:shd w:fill="F3F6F9"/>
            <w:tcBorders>
              <w:top w:val="single" w:sz="4" w:color="D5DCE5"/>
              <w:left w:val="single" w:sz="4" w:color="D5DCE5"/>
              <w:bottom w:val="single" w:sz="4" w:color="D5DCE5"/>
              <w:right w:val="single" w:sz="4" w:color="D5DCE5"/>
            </w:tcBorders>
          </w:tcPr>
          <w:p>
            <w:pPr>
              <w:spacing w:after="0"/>
            </w:pPr>
            <w:r>
              <w:rPr>
                <w:sz w:val="16"/>
              </w:rPr>
              <w:t>Macro-F1 0.5606; ARB recall 0.1455.</w:t>
            </w:r>
          </w:p>
        </w:tc>
      </w:tr>
      <w:tr>
        <w:tc>
          <w:tcPr>
            <w:tcW w:type="dxa" w:w="5184"/>
            <w:vAlign w:val="center"/>
            <w:tcBorders>
              <w:top w:val="single" w:sz="4" w:color="D5DCE5"/>
              <w:left w:val="single" w:sz="4" w:color="D5DCE5"/>
              <w:bottom w:val="single" w:sz="4" w:color="D5DCE5"/>
              <w:right w:val="single" w:sz="4" w:color="D5DCE5"/>
            </w:tcBorders>
          </w:tcPr>
          <w:p>
            <w:pPr>
              <w:spacing w:after="0"/>
            </w:pPr>
            <w:r>
              <w:rPr>
                <w:sz w:val="16"/>
              </w:rPr>
              <w:t>SBERT default threshold</w:t>
            </w:r>
          </w:p>
        </w:tc>
        <w:tc>
          <w:tcPr>
            <w:tcW w:type="dxa" w:w="5184"/>
            <w:vAlign w:val="center"/>
            <w:tcBorders>
              <w:top w:val="single" w:sz="4" w:color="D5DCE5"/>
              <w:left w:val="single" w:sz="4" w:color="D5DCE5"/>
              <w:bottom w:val="single" w:sz="4" w:color="D5DCE5"/>
              <w:right w:val="single" w:sz="4" w:color="D5DCE5"/>
            </w:tcBorders>
          </w:tcPr>
          <w:p>
            <w:pPr>
              <w:spacing w:after="0"/>
            </w:pPr>
            <w:r>
              <w:rPr>
                <w:sz w:val="16"/>
              </w:rPr>
              <w:t>Initial @512 Macro-F1 0.6149; full @512 0.6013.</w:t>
            </w:r>
          </w:p>
        </w:tc>
      </w:tr>
      <w:tr>
        <w:tc>
          <w:tcPr>
            <w:tcW w:type="dxa" w:w="5184"/>
            <w:vAlign w:val="center"/>
            <w:shd w:fill="F3F6F9"/>
            <w:tcBorders>
              <w:top w:val="single" w:sz="4" w:color="D5DCE5"/>
              <w:left w:val="single" w:sz="4" w:color="D5DCE5"/>
              <w:bottom w:val="single" w:sz="4" w:color="D5DCE5"/>
              <w:right w:val="single" w:sz="4" w:color="D5DCE5"/>
            </w:tcBorders>
          </w:tcPr>
          <w:p>
            <w:pPr>
              <w:spacing w:after="0"/>
            </w:pPr>
            <w:r>
              <w:rPr>
                <w:sz w:val="16"/>
              </w:rPr>
              <w:t>Nested SBERT selection</w:t>
            </w:r>
          </w:p>
        </w:tc>
        <w:tc>
          <w:tcPr>
            <w:tcW w:type="dxa" w:w="5184"/>
            <w:vAlign w:val="center"/>
            <w:shd w:fill="F3F6F9"/>
            <w:tcBorders>
              <w:top w:val="single" w:sz="4" w:color="D5DCE5"/>
              <w:left w:val="single" w:sz="4" w:color="D5DCE5"/>
              <w:bottom w:val="single" w:sz="4" w:color="D5DCE5"/>
              <w:right w:val="single" w:sz="4" w:color="D5DCE5"/>
            </w:tcBorders>
          </w:tcPr>
          <w:p>
            <w:pPr>
              <w:spacing w:after="0"/>
            </w:pPr>
            <w:r>
              <w:rPr>
                <w:sz w:val="16"/>
              </w:rPr>
              <w:t>Initial @512 rises to 0.7322 Macro-F1 and 0.5625 ARB F1.</w:t>
            </w:r>
          </w:p>
        </w:tc>
      </w:tr>
      <w:tr>
        <w:tc>
          <w:tcPr>
            <w:tcW w:type="dxa" w:w="5184"/>
            <w:vAlign w:val="center"/>
            <w:tcBorders>
              <w:top w:val="single" w:sz="4" w:color="D5DCE5"/>
              <w:left w:val="single" w:sz="4" w:color="D5DCE5"/>
              <w:bottom w:val="single" w:sz="4" w:color="D5DCE5"/>
              <w:right w:val="single" w:sz="4" w:color="D5DCE5"/>
            </w:tcBorders>
          </w:tcPr>
          <w:p>
            <w:pPr>
              <w:spacing w:after="0"/>
            </w:pPr>
            <w:r>
              <w:rPr>
                <w:sz w:val="16"/>
              </w:rPr>
              <w:t>Evidence-depth ablation</w:t>
            </w:r>
          </w:p>
        </w:tc>
        <w:tc>
          <w:tcPr>
            <w:tcW w:type="dxa" w:w="5184"/>
            <w:vAlign w:val="center"/>
            <w:tcBorders>
              <w:top w:val="single" w:sz="4" w:color="D5DCE5"/>
              <w:left w:val="single" w:sz="4" w:color="D5DCE5"/>
              <w:bottom w:val="single" w:sz="4" w:color="D5DCE5"/>
              <w:right w:val="single" w:sz="4" w:color="D5DCE5"/>
            </w:tcBorders>
          </w:tcPr>
          <w:p>
            <w:pPr>
              <w:spacing w:after="0"/>
            </w:pPr>
            <w:r>
              <w:rPr>
                <w:sz w:val="16"/>
              </w:rPr>
              <w:t>Full nested falls to 0.6778 Macro-F1; initial evidence retained.</w:t>
            </w:r>
          </w:p>
        </w:tc>
      </w:tr>
      <w:tr>
        <w:tc>
          <w:tcPr>
            <w:tcW w:type="dxa" w:w="5184"/>
            <w:vAlign w:val="center"/>
            <w:shd w:fill="F3F6F9"/>
            <w:tcBorders>
              <w:top w:val="single" w:sz="4" w:color="D5DCE5"/>
              <w:left w:val="single" w:sz="4" w:color="D5DCE5"/>
              <w:bottom w:val="single" w:sz="4" w:color="D5DCE5"/>
              <w:right w:val="single" w:sz="4" w:color="D5DCE5"/>
            </w:tcBorders>
          </w:tcPr>
          <w:p>
            <w:pPr>
              <w:spacing w:after="0"/>
            </w:pPr>
            <w:r>
              <w:rPr>
                <w:sz w:val="16"/>
              </w:rPr>
              <w:t>Targeted error analysis</w:t>
            </w:r>
          </w:p>
        </w:tc>
        <w:tc>
          <w:tcPr>
            <w:tcW w:type="dxa" w:w="5184"/>
            <w:vAlign w:val="center"/>
            <w:shd w:fill="F3F6F9"/>
            <w:tcBorders>
              <w:top w:val="single" w:sz="4" w:color="D5DCE5"/>
              <w:left w:val="single" w:sz="4" w:color="D5DCE5"/>
              <w:bottom w:val="single" w:sz="4" w:color="D5DCE5"/>
              <w:right w:val="single" w:sz="4" w:color="D5DCE5"/>
            </w:tcBorders>
          </w:tcPr>
          <w:p>
            <w:pPr>
              <w:spacing w:after="0"/>
            </w:pPr>
            <w:r>
              <w:rPr>
                <w:sz w:val="16"/>
              </w:rPr>
              <w:t>42 errors: 28 ARB→NAM and 14 NAM→ARB; Linux and MySQL dominate different failure modes.</w:t>
            </w:r>
          </w:p>
        </w:tc>
      </w:tr>
      <w:tr>
        <w:tc>
          <w:tcPr>
            <w:tcW w:type="dxa" w:w="5184"/>
            <w:vAlign w:val="center"/>
            <w:tcBorders>
              <w:top w:val="single" w:sz="4" w:color="D5DCE5"/>
              <w:left w:val="single" w:sz="4" w:color="D5DCE5"/>
              <w:bottom w:val="single" w:sz="4" w:color="D5DCE5"/>
              <w:right w:val="single" w:sz="4" w:color="D5DCE5"/>
            </w:tcBorders>
          </w:tcPr>
          <w:p>
            <w:pPr>
              <w:spacing w:after="0"/>
            </w:pPr>
            <w:r>
              <w:rPr>
                <w:sz w:val="16"/>
              </w:rPr>
              <w:t>ModernBERT screen</w:t>
            </w:r>
          </w:p>
        </w:tc>
        <w:tc>
          <w:tcPr>
            <w:tcW w:type="dxa" w:w="5184"/>
            <w:vAlign w:val="center"/>
            <w:tcBorders>
              <w:top w:val="single" w:sz="4" w:color="D5DCE5"/>
              <w:left w:val="single" w:sz="4" w:color="D5DCE5"/>
              <w:bottom w:val="single" w:sz="4" w:color="D5DCE5"/>
              <w:right w:val="single" w:sz="4" w:color="D5DCE5"/>
            </w:tcBorders>
          </w:tcPr>
          <w:p>
            <w:pPr>
              <w:spacing w:after="0"/>
            </w:pPr>
            <w:r>
              <w:rPr>
                <w:sz w:val="16"/>
              </w:rPr>
              <w:t>Seed-42 tuned Macro-F1 0.4996; not expanded to multi-seed.</w:t>
            </w:r>
          </w:p>
        </w:tc>
      </w:tr>
      <w:tr>
        <w:tc>
          <w:tcPr>
            <w:tcW w:type="dxa" w:w="5184"/>
            <w:vAlign w:val="center"/>
            <w:shd w:fill="F3F6F9"/>
            <w:tcBorders>
              <w:top w:val="single" w:sz="4" w:color="D5DCE5"/>
              <w:left w:val="single" w:sz="4" w:color="D5DCE5"/>
              <w:bottom w:val="single" w:sz="4" w:color="D5DCE5"/>
              <w:right w:val="single" w:sz="4" w:color="D5DCE5"/>
            </w:tcBorders>
          </w:tcPr>
          <w:p>
            <w:pPr>
              <w:spacing w:after="0"/>
            </w:pPr>
            <w:r>
              <w:rPr>
                <w:sz w:val="16"/>
              </w:rPr>
              <w:t>Final decision</w:t>
            </w:r>
          </w:p>
        </w:tc>
        <w:tc>
          <w:tcPr>
            <w:tcW w:type="dxa" w:w="5184"/>
            <w:vAlign w:val="center"/>
            <w:shd w:fill="F3F6F9"/>
            <w:tcBorders>
              <w:top w:val="single" w:sz="4" w:color="D5DCE5"/>
              <w:left w:val="single" w:sz="4" w:color="D5DCE5"/>
              <w:bottom w:val="single" w:sz="4" w:color="D5DCE5"/>
              <w:right w:val="single" w:sz="4" w:color="D5DCE5"/>
            </w:tcBorders>
          </w:tcPr>
          <w:p>
            <w:pPr>
              <w:spacing w:after="0"/>
            </w:pPr>
            <w:r>
              <w:rPr>
                <w:sz w:val="16"/>
              </w:rPr>
              <w:t>Freeze SBERT initial @512 nested as standalone Stage 3 model.</w:t>
            </w:r>
          </w:p>
        </w:tc>
      </w:tr>
    </w:tbl>
    <w:sectPr w:rsidR="00FC693F" w:rsidRPr="0006063C" w:rsidSect="00034616">
      <w:footerReference w:type="default" r:id="rId9"/>
      <w:headerReference w:type="default" r:id="rId13"/>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6E6E6E"/>
        <w:sz w:val="17"/>
      </w:rPr>
      <w:t>BugClassiNet-Next | Stage 3 Research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rial" w:hAnsi="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Arial" w:hAnsi="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20"/>
      <w:ind w:left="317"/>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