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734DA0" w14:textId="77777777" w:rsidR="009F38B9" w:rsidRPr="009F38B9" w:rsidRDefault="009F38B9" w:rsidP="00C56EEF">
      <w:pPr>
        <w:rPr>
          <w:rFonts w:ascii="Calibri Light" w:hAnsi="Calibri Light"/>
          <w:b/>
        </w:rPr>
      </w:pPr>
      <w:r w:rsidRPr="009F38B9">
        <w:rPr>
          <w:rFonts w:ascii="Calibri Light" w:hAnsi="Calibri Light"/>
          <w:b/>
        </w:rPr>
        <w:t>Introduction</w:t>
      </w:r>
    </w:p>
    <w:p w14:paraId="7F75CA30" w14:textId="77777777" w:rsidR="00A456CF" w:rsidRDefault="00B7217A">
      <w:pPr>
        <w:rPr>
          <w:rFonts w:ascii="Calibri Light" w:hAnsi="Calibri Light"/>
        </w:rPr>
      </w:pPr>
      <w:r>
        <w:rPr>
          <w:rFonts w:ascii="Calibri Light" w:hAnsi="Calibri Light"/>
        </w:rPr>
        <w:t xml:space="preserve">Health insurance coverage is defined as health insurance that covers basic health care needs excluding disability, dental, </w:t>
      </w:r>
      <w:proofErr w:type="gramStart"/>
      <w:r>
        <w:rPr>
          <w:rFonts w:ascii="Calibri Light" w:hAnsi="Calibri Light"/>
        </w:rPr>
        <w:t>vision,</w:t>
      </w:r>
      <w:proofErr w:type="gramEnd"/>
      <w:r>
        <w:rPr>
          <w:rFonts w:ascii="Calibri Light" w:hAnsi="Calibri Light"/>
        </w:rPr>
        <w:t xml:space="preserve"> accident or prescription medicine plans according to Current Population Survey Annual and Economic Supplement (CPS </w:t>
      </w:r>
      <w:proofErr w:type="spellStart"/>
      <w:r>
        <w:rPr>
          <w:rFonts w:ascii="Calibri Light" w:hAnsi="Calibri Light"/>
        </w:rPr>
        <w:t>ASEC</w:t>
      </w:r>
      <w:proofErr w:type="spellEnd"/>
      <w:r>
        <w:rPr>
          <w:rFonts w:ascii="Calibri Light" w:hAnsi="Calibri Light"/>
        </w:rPr>
        <w:t xml:space="preserve">). </w:t>
      </w:r>
      <w:r w:rsidR="00A456CF">
        <w:rPr>
          <w:rFonts w:ascii="Calibri Light" w:hAnsi="Calibri Light"/>
        </w:rPr>
        <w:t xml:space="preserve">Basic health care services includes in and out-of-area emergency services, inpatient hospital and physician care, outpatient medical services, laboratory and radiology services and preventive services </w:t>
      </w:r>
      <w:r w:rsidR="00A456CF" w:rsidRPr="00A456CF">
        <w:rPr>
          <w:rFonts w:ascii="Calibri Light" w:hAnsi="Calibri Light"/>
        </w:rPr>
        <w:t>[Va. Code Ann. § 38.2-4300].</w:t>
      </w:r>
      <w:r w:rsidR="00A456CF">
        <w:rPr>
          <w:rFonts w:ascii="Calibri Light" w:hAnsi="Calibri Light"/>
        </w:rPr>
        <w:t xml:space="preserve"> </w:t>
      </w:r>
    </w:p>
    <w:p w14:paraId="64DA962F" w14:textId="77777777" w:rsidR="00743B3D" w:rsidRDefault="00A456CF">
      <w:pPr>
        <w:rPr>
          <w:rFonts w:ascii="Calibri Light" w:hAnsi="Calibri Light"/>
        </w:rPr>
      </w:pPr>
      <w:r>
        <w:rPr>
          <w:rFonts w:ascii="Calibri Light" w:hAnsi="Calibri Light"/>
        </w:rPr>
        <w:t>An individual can</w:t>
      </w:r>
      <w:r w:rsidR="00B7217A">
        <w:rPr>
          <w:rFonts w:ascii="Calibri Light" w:hAnsi="Calibri Light"/>
        </w:rPr>
        <w:t xml:space="preserve"> access health care through private insurance provided by an employer</w:t>
      </w:r>
      <w:r w:rsidR="005941C3">
        <w:rPr>
          <w:rFonts w:ascii="Calibri Light" w:hAnsi="Calibri Light"/>
        </w:rPr>
        <w:t xml:space="preserve"> </w:t>
      </w:r>
      <w:r w:rsidR="00B7217A">
        <w:rPr>
          <w:rFonts w:ascii="Calibri Light" w:hAnsi="Calibri Light"/>
        </w:rPr>
        <w:t xml:space="preserve">or purchase directly through the insurance company. Government also offer health insurance programs which includes federal programs such as Medicare, Medicaid, the Children’s Health Insurance Program (CHIP), Department of Veterans Affairs, individual state health plans and more. </w:t>
      </w:r>
      <w:r w:rsidR="00743B3D">
        <w:rPr>
          <w:rFonts w:ascii="Calibri Light" w:hAnsi="Calibri Light"/>
        </w:rPr>
        <w:t>Such programs are aim to aid people who cannot acces</w:t>
      </w:r>
      <w:r w:rsidR="00DB440C">
        <w:rPr>
          <w:rFonts w:ascii="Calibri Light" w:hAnsi="Calibri Light"/>
        </w:rPr>
        <w:t xml:space="preserve">s health care due to financial constrain and/or other factors. </w:t>
      </w:r>
    </w:p>
    <w:p w14:paraId="3FBAE5D9" w14:textId="33DCE859" w:rsidR="00933953" w:rsidRDefault="00DB440C">
      <w:pPr>
        <w:rPr>
          <w:rFonts w:ascii="Calibri Light" w:hAnsi="Calibri Light"/>
        </w:rPr>
      </w:pPr>
      <w:r>
        <w:rPr>
          <w:rFonts w:ascii="Calibri Light" w:hAnsi="Calibri Light"/>
        </w:rPr>
        <w:t xml:space="preserve">Although the federal programs are intended to aid people to have access to basic health </w:t>
      </w:r>
      <w:r w:rsidR="001C605E">
        <w:rPr>
          <w:rFonts w:ascii="Calibri Light" w:hAnsi="Calibri Light"/>
        </w:rPr>
        <w:t xml:space="preserve">care </w:t>
      </w:r>
      <w:r>
        <w:rPr>
          <w:rFonts w:ascii="Calibri Light" w:hAnsi="Calibri Light"/>
        </w:rPr>
        <w:t xml:space="preserve">needs, there are </w:t>
      </w:r>
      <w:r w:rsidR="001C605E">
        <w:rPr>
          <w:rFonts w:ascii="Calibri Light" w:hAnsi="Calibri Light"/>
        </w:rPr>
        <w:t xml:space="preserve">still a large number of people who are uninsured in the United States. </w:t>
      </w:r>
      <w:r w:rsidR="00A456CF">
        <w:rPr>
          <w:rFonts w:ascii="Calibri Light" w:hAnsi="Calibri Light"/>
        </w:rPr>
        <w:t xml:space="preserve">In 2015, the percentage of people without health insurance coverage for the entire calendar year was 9.1 percent or 29 million from a total population of 321 million. </w:t>
      </w:r>
      <w:r w:rsidR="00995F43">
        <w:rPr>
          <w:rFonts w:ascii="Calibri Light" w:hAnsi="Calibri Light"/>
        </w:rPr>
        <w:t xml:space="preserve">The uninsured rate has improved year-over-year since the enactment of the Affordable Care Act (sometimes known as </w:t>
      </w:r>
      <w:proofErr w:type="spellStart"/>
      <w:r w:rsidR="00995F43">
        <w:rPr>
          <w:rFonts w:ascii="Calibri Light" w:hAnsi="Calibri Light"/>
        </w:rPr>
        <w:t>ACA</w:t>
      </w:r>
      <w:proofErr w:type="spellEnd"/>
      <w:r w:rsidR="00995F43">
        <w:rPr>
          <w:rFonts w:ascii="Calibri Light" w:hAnsi="Calibri Light"/>
        </w:rPr>
        <w:t xml:space="preserve">, </w:t>
      </w:r>
      <w:proofErr w:type="spellStart"/>
      <w:r w:rsidR="00995F43">
        <w:rPr>
          <w:rFonts w:ascii="Calibri Light" w:hAnsi="Calibri Light"/>
        </w:rPr>
        <w:t>PPACA</w:t>
      </w:r>
      <w:proofErr w:type="spellEnd"/>
      <w:r w:rsidR="00995F43">
        <w:rPr>
          <w:rFonts w:ascii="Calibri Light" w:hAnsi="Calibri Light"/>
        </w:rPr>
        <w:t xml:space="preserve"> or “</w:t>
      </w:r>
      <w:proofErr w:type="spellStart"/>
      <w:r w:rsidR="00995F43">
        <w:rPr>
          <w:rFonts w:ascii="Calibri Light" w:hAnsi="Calibri Light"/>
        </w:rPr>
        <w:t>Obamacare</w:t>
      </w:r>
      <w:proofErr w:type="spellEnd"/>
      <w:r w:rsidR="00995F43">
        <w:rPr>
          <w:rFonts w:ascii="Calibri Light" w:hAnsi="Calibri Light"/>
        </w:rPr>
        <w:t xml:space="preserve">”) in March 2010. </w:t>
      </w:r>
      <w:r w:rsidR="00EA5B3B">
        <w:rPr>
          <w:rFonts w:ascii="Calibri Light" w:hAnsi="Calibri Light"/>
        </w:rPr>
        <w:t xml:space="preserve">Prior to </w:t>
      </w:r>
      <w:proofErr w:type="spellStart"/>
      <w:r w:rsidR="00EA5B3B">
        <w:rPr>
          <w:rFonts w:ascii="Calibri Light" w:hAnsi="Calibri Light"/>
        </w:rPr>
        <w:t>ACA</w:t>
      </w:r>
      <w:proofErr w:type="spellEnd"/>
      <w:r w:rsidR="00EA5B3B">
        <w:rPr>
          <w:rFonts w:ascii="Calibri Light" w:hAnsi="Calibri Light"/>
        </w:rPr>
        <w:t xml:space="preserve"> implementation, there were 49.9 million or 18.4 percent pe</w:t>
      </w:r>
      <w:r w:rsidR="002C7C0B">
        <w:rPr>
          <w:rFonts w:ascii="Calibri Light" w:hAnsi="Calibri Light"/>
        </w:rPr>
        <w:t>ople without</w:t>
      </w:r>
      <w:r w:rsidR="00EA5B3B">
        <w:rPr>
          <w:rFonts w:ascii="Calibri Light" w:hAnsi="Calibri Light"/>
        </w:rPr>
        <w:t xml:space="preserve"> access to health care. </w:t>
      </w:r>
      <w:r w:rsidR="00995F43">
        <w:rPr>
          <w:rFonts w:ascii="Calibri Light" w:hAnsi="Calibri Light"/>
        </w:rPr>
        <w:t xml:space="preserve">The </w:t>
      </w:r>
      <w:proofErr w:type="spellStart"/>
      <w:r w:rsidR="00995F43">
        <w:rPr>
          <w:rFonts w:ascii="Calibri Light" w:hAnsi="Calibri Light"/>
        </w:rPr>
        <w:t>ACA</w:t>
      </w:r>
      <w:proofErr w:type="spellEnd"/>
      <w:r w:rsidR="00995F43">
        <w:rPr>
          <w:rFonts w:ascii="Calibri Light" w:hAnsi="Calibri Light"/>
        </w:rPr>
        <w:t xml:space="preserve"> is a law, which provides consumers with subsidies (“premium tax credits”) that lower costs for households with incomes between 100 percent and 400 percent of the federal poverty level and expanded the Medicaid program to cover all adults with income below 138 percent of the federal poverty level. </w:t>
      </w:r>
    </w:p>
    <w:p w14:paraId="3CCA7EEF" w14:textId="77777777" w:rsidR="001017AE" w:rsidRDefault="001017AE">
      <w:pPr>
        <w:rPr>
          <w:rFonts w:ascii="Calibri Light" w:hAnsi="Calibri Light"/>
        </w:rPr>
      </w:pPr>
    </w:p>
    <w:p w14:paraId="3F746DF7" w14:textId="77777777" w:rsidR="001017AE" w:rsidRDefault="001017AE">
      <w:pPr>
        <w:rPr>
          <w:rFonts w:ascii="Calibri Light" w:hAnsi="Calibri Light"/>
        </w:rPr>
      </w:pPr>
    </w:p>
    <w:p w14:paraId="70AB8015" w14:textId="77777777" w:rsidR="001017AE" w:rsidRDefault="001017AE">
      <w:pPr>
        <w:rPr>
          <w:rFonts w:ascii="Calibri Light" w:hAnsi="Calibri Light"/>
        </w:rPr>
      </w:pPr>
    </w:p>
    <w:p w14:paraId="7E5DA048" w14:textId="77777777" w:rsidR="001017AE" w:rsidRDefault="001017AE">
      <w:pPr>
        <w:rPr>
          <w:rFonts w:ascii="Calibri Light" w:hAnsi="Calibri Light"/>
        </w:rPr>
      </w:pPr>
    </w:p>
    <w:p w14:paraId="68DAF7B2" w14:textId="77777777" w:rsidR="001017AE" w:rsidRDefault="001017AE">
      <w:pPr>
        <w:rPr>
          <w:rFonts w:ascii="Calibri Light" w:hAnsi="Calibri Light"/>
        </w:rPr>
      </w:pPr>
    </w:p>
    <w:p w14:paraId="335D4626" w14:textId="77777777" w:rsidR="001017AE" w:rsidRDefault="001017AE">
      <w:pPr>
        <w:rPr>
          <w:rFonts w:ascii="Calibri Light" w:hAnsi="Calibri Light"/>
        </w:rPr>
      </w:pPr>
    </w:p>
    <w:p w14:paraId="1C58FB85" w14:textId="77777777" w:rsidR="001017AE" w:rsidRDefault="001017AE">
      <w:pPr>
        <w:rPr>
          <w:rFonts w:ascii="Calibri Light" w:hAnsi="Calibri Light"/>
        </w:rPr>
      </w:pPr>
    </w:p>
    <w:p w14:paraId="1CB5DD62" w14:textId="77777777" w:rsidR="001017AE" w:rsidRDefault="001017AE">
      <w:pPr>
        <w:rPr>
          <w:rFonts w:ascii="Calibri Light" w:hAnsi="Calibri Light"/>
        </w:rPr>
      </w:pPr>
    </w:p>
    <w:p w14:paraId="07FAB7B2" w14:textId="77777777" w:rsidR="001017AE" w:rsidRDefault="001017AE">
      <w:pPr>
        <w:rPr>
          <w:rFonts w:ascii="Calibri Light" w:hAnsi="Calibri Light"/>
        </w:rPr>
      </w:pPr>
    </w:p>
    <w:p w14:paraId="3865D8E5" w14:textId="77777777" w:rsidR="001017AE" w:rsidRDefault="001017AE">
      <w:pPr>
        <w:rPr>
          <w:rFonts w:ascii="Calibri Light" w:hAnsi="Calibri Light"/>
        </w:rPr>
      </w:pPr>
    </w:p>
    <w:p w14:paraId="64B51B99" w14:textId="77777777" w:rsidR="00CB166E" w:rsidRDefault="00CB166E" w:rsidP="00CB166E">
      <w:pPr>
        <w:rPr>
          <w:rFonts w:ascii="Calibri Light" w:hAnsi="Calibri Light"/>
        </w:rPr>
      </w:pPr>
    </w:p>
    <w:p w14:paraId="473BB771" w14:textId="12F0B931" w:rsidR="00247028" w:rsidRDefault="00933953">
      <w:pPr>
        <w:rPr>
          <w:rFonts w:ascii="Arial" w:eastAsia="Times New Roman" w:hAnsi="Arial" w:cs="Arial"/>
          <w:color w:val="000000"/>
          <w:sz w:val="20"/>
          <w:szCs w:val="20"/>
        </w:rPr>
      </w:pPr>
      <w:r>
        <w:rPr>
          <w:rFonts w:ascii="Calibri Light" w:hAnsi="Calibri Light"/>
        </w:rPr>
        <w:lastRenderedPageBreak/>
        <w:t>Illustrated in</w:t>
      </w:r>
      <w:r w:rsidR="00247028">
        <w:rPr>
          <w:rFonts w:ascii="Calibri Light" w:hAnsi="Calibri Light"/>
        </w:rPr>
        <w:t xml:space="preserve"> the heat map below is the uninsured rate by state</w:t>
      </w:r>
      <w:r>
        <w:rPr>
          <w:rFonts w:ascii="Calibri Light" w:hAnsi="Calibri Light"/>
        </w:rPr>
        <w:t xml:space="preserve"> for people without health insurance in 2015. </w:t>
      </w:r>
      <w:r w:rsidR="001017AE">
        <w:rPr>
          <w:rFonts w:ascii="Calibri Light" w:hAnsi="Calibri Light"/>
        </w:rPr>
        <w:t xml:space="preserve">Note that darker shaded colors have higher uninsured rate. Texas had the </w:t>
      </w:r>
      <w:r w:rsidR="00332EF2">
        <w:rPr>
          <w:rFonts w:ascii="Calibri Light" w:hAnsi="Calibri Light"/>
        </w:rPr>
        <w:t xml:space="preserve">highest uninsured rate at 17.1 </w:t>
      </w:r>
      <w:r w:rsidR="00D335C0">
        <w:rPr>
          <w:rFonts w:ascii="Calibri Light" w:hAnsi="Calibri Light"/>
        </w:rPr>
        <w:t xml:space="preserve">(4,615,000 people in Texas had no health care </w:t>
      </w:r>
      <w:r w:rsidR="00CB166E">
        <w:rPr>
          <w:rFonts w:ascii="Calibri Light" w:hAnsi="Calibri Light"/>
        </w:rPr>
        <w:t xml:space="preserve">insurance out of a population size of 27,430,000) </w:t>
      </w:r>
      <w:r w:rsidR="001017AE">
        <w:rPr>
          <w:rFonts w:ascii="Calibri Light" w:hAnsi="Calibri Light"/>
        </w:rPr>
        <w:t xml:space="preserve">versus </w:t>
      </w:r>
      <w:r w:rsidR="001017AE" w:rsidRPr="001017AE">
        <w:rPr>
          <w:rFonts w:ascii="Calibri Light" w:hAnsi="Calibri Light"/>
        </w:rPr>
        <w:t>Massachusetts</w:t>
      </w:r>
      <w:r w:rsidR="001017AE">
        <w:rPr>
          <w:rFonts w:ascii="Calibri Light" w:hAnsi="Calibri Light"/>
        </w:rPr>
        <w:t xml:space="preserve"> had the lowest </w:t>
      </w:r>
      <w:r w:rsidR="00332EF2">
        <w:rPr>
          <w:rFonts w:ascii="Calibri Light" w:hAnsi="Calibri Light"/>
        </w:rPr>
        <w:t xml:space="preserve">rate </w:t>
      </w:r>
      <w:r w:rsidR="001017AE">
        <w:rPr>
          <w:rFonts w:ascii="Calibri Light" w:hAnsi="Calibri Light"/>
        </w:rPr>
        <w:t>at 2.8 (</w:t>
      </w:r>
      <w:r w:rsidR="001017AE" w:rsidRPr="001017AE">
        <w:rPr>
          <w:rFonts w:ascii="Arial" w:eastAsia="Times New Roman" w:hAnsi="Arial" w:cs="Arial"/>
          <w:color w:val="000000"/>
          <w:sz w:val="20"/>
          <w:szCs w:val="20"/>
        </w:rPr>
        <w:t>189</w:t>
      </w:r>
      <w:r w:rsidR="00332EF2">
        <w:rPr>
          <w:rFonts w:ascii="Arial" w:eastAsia="Times New Roman" w:hAnsi="Arial" w:cs="Arial"/>
          <w:color w:val="000000"/>
          <w:sz w:val="20"/>
          <w:szCs w:val="20"/>
        </w:rPr>
        <w:t xml:space="preserve">,000 people in Massachusetts had no health care insurance out of a population size of </w:t>
      </w:r>
      <w:r w:rsidR="00CB166E">
        <w:rPr>
          <w:rFonts w:ascii="Arial" w:eastAsia="Times New Roman" w:hAnsi="Arial" w:cs="Arial"/>
          <w:color w:val="000000"/>
          <w:sz w:val="20"/>
          <w:szCs w:val="20"/>
        </w:rPr>
        <w:t>1,653,000).</w:t>
      </w:r>
      <w:r w:rsidR="00CB166E" w:rsidRPr="00CB166E">
        <w:rPr>
          <w:rFonts w:ascii="Arial" w:eastAsia="Times New Roman" w:hAnsi="Arial" w:cs="Arial"/>
          <w:color w:val="000000"/>
          <w:sz w:val="20"/>
          <w:szCs w:val="20"/>
        </w:rPr>
        <w:t xml:space="preserve"> </w:t>
      </w:r>
    </w:p>
    <w:p w14:paraId="37FD42E6" w14:textId="77777777" w:rsidR="00CB166E" w:rsidRPr="00CB166E" w:rsidRDefault="00CB166E">
      <w:pPr>
        <w:rPr>
          <w:rFonts w:ascii="Arial" w:eastAsia="Times New Roman" w:hAnsi="Arial" w:cs="Arial"/>
          <w:color w:val="000000"/>
          <w:sz w:val="20"/>
          <w:szCs w:val="20"/>
        </w:rPr>
      </w:pPr>
    </w:p>
    <w:p w14:paraId="505F4E96" w14:textId="479DD77A" w:rsidR="001428F8" w:rsidRDefault="00247028" w:rsidP="001428F8">
      <w:pPr>
        <w:jc w:val="center"/>
        <w:rPr>
          <w:rFonts w:ascii="Calibri Light" w:hAnsi="Calibri Light"/>
        </w:rPr>
      </w:pPr>
      <w:r>
        <w:rPr>
          <w:noProof/>
        </w:rPr>
        <w:drawing>
          <wp:inline distT="0" distB="0" distL="0" distR="0" wp14:anchorId="0D603C30" wp14:editId="3FF1C13F">
            <wp:extent cx="5921908" cy="4893635"/>
            <wp:effectExtent l="25400" t="25400" r="22225" b="3429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3275" cy="4894764"/>
                    </a:xfrm>
                    <a:prstGeom prst="rect">
                      <a:avLst/>
                    </a:prstGeom>
                    <a:noFill/>
                    <a:ln>
                      <a:solidFill>
                        <a:schemeClr val="accent1"/>
                      </a:solidFill>
                    </a:ln>
                    <a:extLst/>
                  </pic:spPr>
                </pic:pic>
              </a:graphicData>
            </a:graphic>
          </wp:inline>
        </w:drawing>
      </w:r>
    </w:p>
    <w:p w14:paraId="497B0A1A" w14:textId="77777777" w:rsidR="001017AE" w:rsidRDefault="00933953" w:rsidP="00933953">
      <w:pPr>
        <w:rPr>
          <w:rFonts w:ascii="Calibri Light" w:hAnsi="Calibri Light"/>
        </w:rPr>
      </w:pPr>
      <w:r>
        <w:rPr>
          <w:rFonts w:ascii="Calibri Light" w:hAnsi="Calibri Light"/>
        </w:rPr>
        <w:t xml:space="preserve">Illustrated </w:t>
      </w:r>
      <w:r w:rsidR="001017AE">
        <w:rPr>
          <w:rFonts w:ascii="Calibri Light" w:hAnsi="Calibri Light"/>
        </w:rPr>
        <w:t xml:space="preserve">in </w:t>
      </w:r>
      <w:r>
        <w:rPr>
          <w:rFonts w:ascii="Calibri Light" w:hAnsi="Calibri Light"/>
        </w:rPr>
        <w:t xml:space="preserve">the </w:t>
      </w:r>
      <w:r w:rsidR="001017AE">
        <w:rPr>
          <w:rFonts w:ascii="Calibri Light" w:hAnsi="Calibri Light"/>
        </w:rPr>
        <w:t xml:space="preserve">graph below is </w:t>
      </w:r>
      <w:r>
        <w:rPr>
          <w:rFonts w:ascii="Calibri Light" w:hAnsi="Calibri Light"/>
        </w:rPr>
        <w:t xml:space="preserve">number of people who are uninsured by state in 2015 and </w:t>
      </w:r>
      <w:r w:rsidR="001017AE">
        <w:rPr>
          <w:rFonts w:ascii="Calibri Light" w:hAnsi="Calibri Light"/>
        </w:rPr>
        <w:t>each state’s population size.</w:t>
      </w:r>
    </w:p>
    <w:p w14:paraId="460EE0A0" w14:textId="77777777" w:rsidR="00933953" w:rsidRDefault="00933953" w:rsidP="00933953">
      <w:pPr>
        <w:rPr>
          <w:rFonts w:ascii="Calibri Light" w:hAnsi="Calibri Light"/>
        </w:rPr>
      </w:pPr>
    </w:p>
    <w:p w14:paraId="43CC3DB4" w14:textId="77777777" w:rsidR="00933953" w:rsidRDefault="00933953" w:rsidP="00933953">
      <w:pPr>
        <w:rPr>
          <w:rFonts w:ascii="Calibri Light" w:hAnsi="Calibri Light"/>
        </w:rPr>
      </w:pPr>
    </w:p>
    <w:p w14:paraId="0D680B98" w14:textId="77777777" w:rsidR="00933953" w:rsidRDefault="00933953" w:rsidP="00933953">
      <w:pPr>
        <w:rPr>
          <w:rFonts w:ascii="Calibri Light" w:hAnsi="Calibri Light"/>
        </w:rPr>
      </w:pPr>
    </w:p>
    <w:p w14:paraId="6B917A97" w14:textId="77777777" w:rsidR="00933953" w:rsidRDefault="00933953" w:rsidP="00933953">
      <w:pPr>
        <w:rPr>
          <w:rFonts w:ascii="Calibri Light" w:hAnsi="Calibri Light"/>
        </w:rPr>
      </w:pPr>
    </w:p>
    <w:p w14:paraId="7356BE56" w14:textId="77777777" w:rsidR="001428F8" w:rsidRDefault="001428F8" w:rsidP="00933953">
      <w:pPr>
        <w:rPr>
          <w:rFonts w:ascii="Calibri Light" w:hAnsi="Calibri Light"/>
        </w:rPr>
      </w:pPr>
    </w:p>
    <w:p w14:paraId="61D0CE05" w14:textId="77777777" w:rsidR="001428F8" w:rsidRDefault="001428F8" w:rsidP="005606DA">
      <w:pPr>
        <w:rPr>
          <w:rFonts w:ascii="Calibri Light" w:hAnsi="Calibri Light"/>
        </w:rPr>
      </w:pPr>
      <w:r>
        <w:rPr>
          <w:noProof/>
        </w:rPr>
        <w:lastRenderedPageBreak/>
        <w:drawing>
          <wp:inline distT="0" distB="0" distL="0" distR="0" wp14:anchorId="76311A62" wp14:editId="09FC50F1">
            <wp:extent cx="5947576" cy="7999012"/>
            <wp:effectExtent l="0" t="0" r="21590" b="279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3911CD3" w14:textId="2FA5B3F6" w:rsidR="001017AE" w:rsidRDefault="001017AE" w:rsidP="001017AE">
      <w:pPr>
        <w:rPr>
          <w:rFonts w:ascii="Calibri Light" w:hAnsi="Calibri Light"/>
        </w:rPr>
      </w:pPr>
      <w:r>
        <w:rPr>
          <w:rFonts w:ascii="Calibri Light" w:hAnsi="Calibri Light"/>
        </w:rPr>
        <w:lastRenderedPageBreak/>
        <w:t xml:space="preserve">As </w:t>
      </w:r>
      <w:proofErr w:type="spellStart"/>
      <w:r>
        <w:rPr>
          <w:rFonts w:ascii="Calibri Light" w:hAnsi="Calibri Light"/>
        </w:rPr>
        <w:t>illustarated</w:t>
      </w:r>
      <w:proofErr w:type="spellEnd"/>
      <w:r>
        <w:rPr>
          <w:rFonts w:ascii="Calibri Light" w:hAnsi="Calibri Light"/>
        </w:rPr>
        <w:t xml:space="preserve"> n</w:t>
      </w:r>
    </w:p>
    <w:p w14:paraId="510BBCD8" w14:textId="77777777" w:rsidR="001017AE" w:rsidRDefault="001017AE" w:rsidP="001017AE">
      <w:pPr>
        <w:rPr>
          <w:rFonts w:ascii="Calibri Light" w:hAnsi="Calibri Light"/>
        </w:rPr>
      </w:pPr>
    </w:p>
    <w:p w14:paraId="4A587D6A" w14:textId="77777777" w:rsidR="001017AE" w:rsidRDefault="001017AE" w:rsidP="001017AE">
      <w:pPr>
        <w:rPr>
          <w:rFonts w:ascii="Calibri Light" w:hAnsi="Calibri Light"/>
        </w:rPr>
      </w:pPr>
      <w:r>
        <w:rPr>
          <w:rFonts w:ascii="Calibri Light" w:hAnsi="Calibri Light"/>
        </w:rPr>
        <w:t>In 2015, the percentage of people without health insurance coverage for the entire calendar year was 9.1 percent or 29 million</w:t>
      </w:r>
    </w:p>
    <w:p w14:paraId="1D5AB36E" w14:textId="77777777" w:rsidR="00933953" w:rsidRDefault="00933953" w:rsidP="00933953">
      <w:pPr>
        <w:rPr>
          <w:rFonts w:ascii="Calibri Light" w:hAnsi="Calibri Light"/>
        </w:rPr>
      </w:pPr>
      <w:r>
        <w:rPr>
          <w:rFonts w:ascii="Calibri Light" w:hAnsi="Calibri Light"/>
        </w:rPr>
        <w:t xml:space="preserve">We decided to examine the driving factors that influence the uninsured rate. </w:t>
      </w:r>
    </w:p>
    <w:p w14:paraId="227C7B7F" w14:textId="77777777" w:rsidR="001428F8" w:rsidRDefault="001428F8">
      <w:pPr>
        <w:rPr>
          <w:rFonts w:ascii="Calibri Light" w:hAnsi="Calibri Light"/>
        </w:rPr>
      </w:pPr>
    </w:p>
    <w:p w14:paraId="1C9A7D46" w14:textId="77777777" w:rsidR="009F38B9" w:rsidRDefault="009F38B9" w:rsidP="00C56EEF">
      <w:pPr>
        <w:rPr>
          <w:rFonts w:ascii="Calibri Light" w:hAnsi="Calibri Light"/>
          <w:b/>
        </w:rPr>
      </w:pPr>
      <w:r w:rsidRPr="009F38B9">
        <w:rPr>
          <w:rFonts w:ascii="Calibri Light" w:hAnsi="Calibri Light"/>
          <w:b/>
        </w:rPr>
        <w:t>Data Collection</w:t>
      </w:r>
    </w:p>
    <w:p w14:paraId="6DC49A81" w14:textId="77777777" w:rsidR="001C785E" w:rsidRDefault="009F38B9">
      <w:pPr>
        <w:rPr>
          <w:rFonts w:ascii="Calibri Light" w:hAnsi="Calibri Light"/>
        </w:rPr>
      </w:pPr>
      <w:r>
        <w:rPr>
          <w:rFonts w:ascii="Calibri Light" w:hAnsi="Calibri Light"/>
        </w:rPr>
        <w:t>Prior to conducting our research, we obtained and reviewed datasets from various sources for uninsured rate</w:t>
      </w:r>
      <w:r w:rsidR="00DA7773">
        <w:rPr>
          <w:rFonts w:ascii="Calibri Light" w:hAnsi="Calibri Light"/>
        </w:rPr>
        <w:t xml:space="preserve"> as well as </w:t>
      </w:r>
      <w:r w:rsidR="00A403B5">
        <w:rPr>
          <w:rFonts w:ascii="Calibri Light" w:hAnsi="Calibri Light"/>
        </w:rPr>
        <w:t>chosen independent variables “</w:t>
      </w:r>
      <w:r w:rsidR="00DA7773">
        <w:rPr>
          <w:rFonts w:ascii="Calibri Light" w:hAnsi="Calibri Light"/>
        </w:rPr>
        <w:t>predictors</w:t>
      </w:r>
      <w:r w:rsidR="00A403B5">
        <w:rPr>
          <w:rFonts w:ascii="Calibri Light" w:hAnsi="Calibri Light"/>
        </w:rPr>
        <w:t>”</w:t>
      </w:r>
      <w:r>
        <w:rPr>
          <w:rFonts w:ascii="Calibri Light" w:hAnsi="Calibri Light"/>
        </w:rPr>
        <w:t xml:space="preserve"> for</w:t>
      </w:r>
      <w:r w:rsidR="00DA7773">
        <w:rPr>
          <w:rFonts w:ascii="Calibri Light" w:hAnsi="Calibri Light"/>
        </w:rPr>
        <w:t xml:space="preserve"> all</w:t>
      </w:r>
      <w:r>
        <w:rPr>
          <w:rFonts w:ascii="Calibri Light" w:hAnsi="Calibri Light"/>
        </w:rPr>
        <w:t xml:space="preserve"> 51 states. We had to find different datasets </w:t>
      </w:r>
      <w:r w:rsidR="002E5A82">
        <w:rPr>
          <w:rFonts w:ascii="Calibri Light" w:hAnsi="Calibri Light"/>
        </w:rPr>
        <w:t>for</w:t>
      </w:r>
      <w:r>
        <w:rPr>
          <w:rFonts w:ascii="Calibri Light" w:hAnsi="Calibri Light"/>
        </w:rPr>
        <w:t xml:space="preserve"> poverty rate, unemployment rate, median income, Medicaid, Medicare, age, race/ethnicity</w:t>
      </w:r>
      <w:r w:rsidR="00DA7773">
        <w:rPr>
          <w:rFonts w:ascii="Calibri Light" w:hAnsi="Calibri Light"/>
        </w:rPr>
        <w:t>, fertility rate</w:t>
      </w:r>
      <w:r>
        <w:rPr>
          <w:rFonts w:ascii="Calibri Light" w:hAnsi="Calibri Light"/>
        </w:rPr>
        <w:t xml:space="preserve"> and more for all 51 states and </w:t>
      </w:r>
      <w:r w:rsidR="00DA7773">
        <w:rPr>
          <w:rFonts w:ascii="Calibri Light" w:hAnsi="Calibri Light"/>
        </w:rPr>
        <w:t xml:space="preserve">merged </w:t>
      </w:r>
      <w:r>
        <w:rPr>
          <w:rFonts w:ascii="Calibri Light" w:hAnsi="Calibri Light"/>
        </w:rPr>
        <w:t xml:space="preserve">the datasets together in order to perform our analysis. </w:t>
      </w:r>
      <w:r w:rsidR="00DA7773">
        <w:rPr>
          <w:rFonts w:ascii="Calibri Light" w:hAnsi="Calibri Light"/>
        </w:rPr>
        <w:t xml:space="preserve">We used datasets from </w:t>
      </w:r>
      <w:r w:rsidR="00B227CF">
        <w:rPr>
          <w:rFonts w:ascii="Calibri Light" w:hAnsi="Calibri Light"/>
        </w:rPr>
        <w:t xml:space="preserve">the timeframe of 2014 to 2015. </w:t>
      </w:r>
      <w:r w:rsidR="00AF4F93">
        <w:rPr>
          <w:rFonts w:ascii="Calibri Light" w:hAnsi="Calibri Light"/>
        </w:rPr>
        <w:t>A final dataset is assembled using</w:t>
      </w:r>
      <w:r w:rsidR="00B477DC">
        <w:rPr>
          <w:rFonts w:ascii="Calibri Light" w:hAnsi="Calibri Light"/>
        </w:rPr>
        <w:t xml:space="preserve"> these</w:t>
      </w:r>
      <w:r w:rsidR="00AF4F93">
        <w:rPr>
          <w:rFonts w:ascii="Calibri Light" w:hAnsi="Calibri Light"/>
        </w:rPr>
        <w:t xml:space="preserve"> merged datasets. </w:t>
      </w:r>
    </w:p>
    <w:p w14:paraId="2A6829EC" w14:textId="77777777" w:rsidR="009F38B9" w:rsidRDefault="009F38B9">
      <w:pPr>
        <w:rPr>
          <w:rFonts w:ascii="Calibri Light" w:hAnsi="Calibri Light"/>
        </w:rPr>
      </w:pPr>
      <w:r>
        <w:rPr>
          <w:rFonts w:ascii="Calibri Light" w:hAnsi="Calibri Light"/>
        </w:rPr>
        <w:t>We obtained our datasets from the following sources:</w:t>
      </w:r>
    </w:p>
    <w:p w14:paraId="791CFB4D" w14:textId="77777777" w:rsidR="001C785E" w:rsidRPr="001C785E" w:rsidRDefault="009F38B9" w:rsidP="001C785E">
      <w:pPr>
        <w:pStyle w:val="ListParagraph"/>
        <w:numPr>
          <w:ilvl w:val="0"/>
          <w:numId w:val="2"/>
        </w:numPr>
        <w:rPr>
          <w:rFonts w:ascii="Calibri Light" w:hAnsi="Calibri Light"/>
        </w:rPr>
      </w:pPr>
      <w:r w:rsidRPr="009F38B9">
        <w:rPr>
          <w:rFonts w:ascii="Calibri Light" w:hAnsi="Calibri Light"/>
        </w:rPr>
        <w:t xml:space="preserve">Kaiser Family Foundation estimates based on the Census Bureau's March 2016 Current Population Survey (CPS: Annual </w:t>
      </w:r>
      <w:r w:rsidR="001C785E">
        <w:rPr>
          <w:rFonts w:ascii="Calibri Light" w:hAnsi="Calibri Light"/>
        </w:rPr>
        <w:t xml:space="preserve">Social and Economic Supplement) </w:t>
      </w:r>
      <w:proofErr w:type="gramStart"/>
      <w:r w:rsidR="001C785E">
        <w:rPr>
          <w:rFonts w:ascii="Calibri Light" w:hAnsi="Calibri Light"/>
        </w:rPr>
        <w:t xml:space="preserve">– </w:t>
      </w:r>
      <w:r w:rsidR="001C785E" w:rsidRPr="001C785E">
        <w:rPr>
          <w:rFonts w:ascii="Calibri Light" w:hAnsi="Calibri Light"/>
        </w:rPr>
        <w:t xml:space="preserve"> </w:t>
      </w:r>
      <w:proofErr w:type="gramEnd"/>
      <w:r w:rsidR="00A15A2B">
        <w:fldChar w:fldCharType="begin"/>
      </w:r>
      <w:r w:rsidR="00A15A2B">
        <w:instrText xml:space="preserve"> HYPERLINK "http://kff.org/" </w:instrText>
      </w:r>
      <w:r w:rsidR="00A15A2B">
        <w:fldChar w:fldCharType="separate"/>
      </w:r>
      <w:r w:rsidR="001C785E" w:rsidRPr="001C785E">
        <w:rPr>
          <w:rStyle w:val="Hyperlink"/>
          <w:rFonts w:ascii="Calibri Light" w:hAnsi="Calibri Light"/>
        </w:rPr>
        <w:t>http://kff.org/</w:t>
      </w:r>
      <w:r w:rsidR="00A15A2B">
        <w:rPr>
          <w:rStyle w:val="Hyperlink"/>
          <w:rFonts w:ascii="Calibri Light" w:hAnsi="Calibri Light"/>
        </w:rPr>
        <w:fldChar w:fldCharType="end"/>
      </w:r>
    </w:p>
    <w:p w14:paraId="67E1BE7E" w14:textId="77777777" w:rsidR="001C785E" w:rsidRPr="00DA7773" w:rsidRDefault="001C785E" w:rsidP="00DA7773">
      <w:pPr>
        <w:pStyle w:val="ListParagraph"/>
        <w:numPr>
          <w:ilvl w:val="0"/>
          <w:numId w:val="2"/>
        </w:numPr>
        <w:rPr>
          <w:rFonts w:ascii="Calibri Light" w:hAnsi="Calibri Light"/>
        </w:rPr>
      </w:pPr>
      <w:r>
        <w:rPr>
          <w:rFonts w:ascii="Calibri Light" w:hAnsi="Calibri Light"/>
        </w:rPr>
        <w:t xml:space="preserve">U.S. Department of Health &amp; Human Serves – </w:t>
      </w:r>
      <w:hyperlink r:id="rId11" w:history="1">
        <w:r w:rsidRPr="00441D5C">
          <w:rPr>
            <w:rStyle w:val="Hyperlink"/>
            <w:rFonts w:ascii="Calibri Light" w:hAnsi="Calibri Light"/>
          </w:rPr>
          <w:t>https://aspe.hhs.gov/evaluations</w:t>
        </w:r>
      </w:hyperlink>
    </w:p>
    <w:p w14:paraId="5A55DBFC" w14:textId="77777777" w:rsidR="001C785E" w:rsidRPr="00DA7773" w:rsidRDefault="001C785E" w:rsidP="00DA7773">
      <w:pPr>
        <w:pStyle w:val="ListParagraph"/>
        <w:numPr>
          <w:ilvl w:val="0"/>
          <w:numId w:val="1"/>
        </w:numPr>
        <w:rPr>
          <w:rStyle w:val="Hyperlink"/>
        </w:rPr>
      </w:pPr>
      <w:r w:rsidRPr="00DA7773">
        <w:rPr>
          <w:rFonts w:ascii="Calibri Light" w:hAnsi="Calibri Light"/>
        </w:rPr>
        <w:t xml:space="preserve">United States Census Bureau </w:t>
      </w:r>
      <w:r>
        <w:rPr>
          <w:rFonts w:ascii="Calibri Light" w:hAnsi="Calibri Light"/>
        </w:rPr>
        <w:t>–</w:t>
      </w:r>
      <w:r w:rsidR="00DA7773">
        <w:rPr>
          <w:rStyle w:val="Hyperlink"/>
          <w:rFonts w:ascii="Calibri Light" w:hAnsi="Calibri Light"/>
        </w:rPr>
        <w:t xml:space="preserve"> </w:t>
      </w:r>
      <w:r w:rsidR="00DA7773" w:rsidRPr="00DA7773">
        <w:rPr>
          <w:rStyle w:val="Hyperlink"/>
          <w:rFonts w:ascii="Calibri Light" w:hAnsi="Calibri Light"/>
        </w:rPr>
        <w:t>https://www.census.gov/data/datasets/2011/demo/health-insurance/cps-revision.html</w:t>
      </w:r>
    </w:p>
    <w:p w14:paraId="2AE54830" w14:textId="77777777" w:rsidR="001C785E" w:rsidRPr="00DA7773" w:rsidRDefault="00DA7773" w:rsidP="00DA7773">
      <w:pPr>
        <w:pStyle w:val="ListParagraph"/>
        <w:numPr>
          <w:ilvl w:val="0"/>
          <w:numId w:val="1"/>
        </w:numPr>
        <w:rPr>
          <w:rFonts w:ascii="Calibri Light" w:hAnsi="Calibri Light"/>
        </w:rPr>
      </w:pPr>
      <w:r>
        <w:rPr>
          <w:rFonts w:ascii="Calibri Light" w:hAnsi="Calibri Light"/>
        </w:rPr>
        <w:t xml:space="preserve">Healthcare.gov – </w:t>
      </w:r>
      <w:hyperlink r:id="rId12" w:history="1">
        <w:r w:rsidR="001C785E" w:rsidRPr="00DA7773">
          <w:rPr>
            <w:rStyle w:val="Hyperlink"/>
            <w:rFonts w:ascii="Calibri Light" w:hAnsi="Calibri Light"/>
          </w:rPr>
          <w:t>https://www.healthcare.gov/glossary/affordable-care-act</w:t>
        </w:r>
      </w:hyperlink>
    </w:p>
    <w:p w14:paraId="390F13A8" w14:textId="77777777" w:rsidR="001C785E" w:rsidRDefault="001C785E" w:rsidP="00C56EEF">
      <w:pPr>
        <w:pStyle w:val="ListParagraph"/>
        <w:rPr>
          <w:rFonts w:ascii="Calibri Light" w:hAnsi="Calibri Light"/>
        </w:rPr>
      </w:pPr>
    </w:p>
    <w:p w14:paraId="1271F30B" w14:textId="77777777" w:rsidR="002E5A82" w:rsidRDefault="000C6200" w:rsidP="00C56EEF">
      <w:pPr>
        <w:pStyle w:val="ListParagraph"/>
        <w:ind w:left="0"/>
        <w:rPr>
          <w:rFonts w:ascii="Calibri Light" w:hAnsi="Calibri Light"/>
          <w:b/>
        </w:rPr>
      </w:pPr>
      <w:r>
        <w:rPr>
          <w:rFonts w:ascii="Calibri Light" w:hAnsi="Calibri Light"/>
          <w:b/>
        </w:rPr>
        <w:t>Independent Variables “</w:t>
      </w:r>
      <w:r w:rsidR="002E5A82" w:rsidRPr="002E5A82">
        <w:rPr>
          <w:rFonts w:ascii="Calibri Light" w:hAnsi="Calibri Light"/>
          <w:b/>
        </w:rPr>
        <w:t>Predictors</w:t>
      </w:r>
      <w:r>
        <w:rPr>
          <w:rFonts w:ascii="Calibri Light" w:hAnsi="Calibri Light"/>
          <w:b/>
        </w:rPr>
        <w:t>”</w:t>
      </w:r>
    </w:p>
    <w:p w14:paraId="3885ACC3" w14:textId="77777777" w:rsidR="002E5A82" w:rsidRDefault="002E5A82" w:rsidP="002E5A82">
      <w:pPr>
        <w:pStyle w:val="ListParagraph"/>
        <w:ind w:left="0"/>
        <w:rPr>
          <w:rFonts w:ascii="Calibri Light" w:hAnsi="Calibri Light"/>
          <w:b/>
        </w:rPr>
      </w:pPr>
    </w:p>
    <w:p w14:paraId="7B417E6B" w14:textId="77777777" w:rsidR="003300B7" w:rsidRDefault="002E5A82" w:rsidP="002E5A82">
      <w:pPr>
        <w:pStyle w:val="ListParagraph"/>
        <w:ind w:left="0"/>
        <w:rPr>
          <w:rFonts w:ascii="Calibri Light" w:hAnsi="Calibri Light"/>
        </w:rPr>
      </w:pPr>
      <w:r>
        <w:rPr>
          <w:rFonts w:ascii="Calibri Light" w:hAnsi="Calibri Light"/>
        </w:rPr>
        <w:t xml:space="preserve">Through examining our datasets and research, we found that there </w:t>
      </w:r>
      <w:proofErr w:type="gramStart"/>
      <w:r>
        <w:rPr>
          <w:rFonts w:ascii="Calibri Light" w:hAnsi="Calibri Light"/>
        </w:rPr>
        <w:t>are</w:t>
      </w:r>
      <w:proofErr w:type="gramEnd"/>
      <w:r>
        <w:rPr>
          <w:rFonts w:ascii="Calibri Light" w:hAnsi="Calibri Light"/>
        </w:rPr>
        <w:t xml:space="preserve"> many factors contribute to healthcare uninsured </w:t>
      </w:r>
      <w:r w:rsidR="003300B7">
        <w:rPr>
          <w:rFonts w:ascii="Calibri Light" w:hAnsi="Calibri Light"/>
        </w:rPr>
        <w:t xml:space="preserve">rate, which is </w:t>
      </w:r>
      <w:r w:rsidR="00C56EEF">
        <w:rPr>
          <w:rFonts w:ascii="Calibri Light" w:hAnsi="Calibri Light"/>
        </w:rPr>
        <w:t>the dependent variable in our regression</w:t>
      </w:r>
      <w:r w:rsidR="003300B7">
        <w:rPr>
          <w:rFonts w:ascii="Calibri Light" w:hAnsi="Calibri Light"/>
        </w:rPr>
        <w:t xml:space="preserve"> analysis</w:t>
      </w:r>
      <w:r>
        <w:rPr>
          <w:rFonts w:ascii="Calibri Light" w:hAnsi="Calibri Light"/>
        </w:rPr>
        <w:t xml:space="preserve">. However, we only selected </w:t>
      </w:r>
      <w:r w:rsidR="003300B7">
        <w:rPr>
          <w:rFonts w:ascii="Calibri Light" w:hAnsi="Calibri Light"/>
        </w:rPr>
        <w:t>independent variables “</w:t>
      </w:r>
      <w:r>
        <w:rPr>
          <w:rFonts w:ascii="Calibri Light" w:hAnsi="Calibri Light"/>
        </w:rPr>
        <w:t>predictors</w:t>
      </w:r>
      <w:r w:rsidR="003300B7">
        <w:rPr>
          <w:rFonts w:ascii="Calibri Light" w:hAnsi="Calibri Light"/>
        </w:rPr>
        <w:t>” that we determined are the primarily drivers that can</w:t>
      </w:r>
      <w:r w:rsidR="00C56EEF">
        <w:rPr>
          <w:rFonts w:ascii="Calibri Light" w:hAnsi="Calibri Light"/>
        </w:rPr>
        <w:t xml:space="preserve"> assist in</w:t>
      </w:r>
      <w:r w:rsidR="003300B7">
        <w:rPr>
          <w:rFonts w:ascii="Calibri Light" w:hAnsi="Calibri Light"/>
        </w:rPr>
        <w:t xml:space="preserve"> explain</w:t>
      </w:r>
      <w:r w:rsidR="00C56EEF">
        <w:rPr>
          <w:rFonts w:ascii="Calibri Light" w:hAnsi="Calibri Light"/>
        </w:rPr>
        <w:t>ing</w:t>
      </w:r>
      <w:r w:rsidR="003300B7">
        <w:rPr>
          <w:rFonts w:ascii="Calibri Light" w:hAnsi="Calibri Light"/>
        </w:rPr>
        <w:t xml:space="preserve"> uninsured rate. </w:t>
      </w:r>
    </w:p>
    <w:p w14:paraId="1A9BB6F3" w14:textId="77777777" w:rsidR="002E5A82" w:rsidRDefault="002E5A82" w:rsidP="002E5A82">
      <w:pPr>
        <w:pStyle w:val="ListParagraph"/>
        <w:ind w:left="0"/>
        <w:rPr>
          <w:rFonts w:ascii="Calibri Light" w:hAnsi="Calibri Light"/>
        </w:rPr>
      </w:pPr>
    </w:p>
    <w:p w14:paraId="62C6474A" w14:textId="77777777" w:rsidR="002E5A82" w:rsidRDefault="002E5A82" w:rsidP="002E5A82">
      <w:pPr>
        <w:pStyle w:val="ListParagraph"/>
        <w:ind w:left="0"/>
        <w:rPr>
          <w:rFonts w:ascii="Calibri Light" w:hAnsi="Calibri Light"/>
        </w:rPr>
      </w:pPr>
      <w:r>
        <w:rPr>
          <w:rFonts w:ascii="Calibri Light" w:hAnsi="Calibri Light"/>
        </w:rPr>
        <w:t xml:space="preserve">The independent variables </w:t>
      </w:r>
      <w:r w:rsidR="003300B7">
        <w:rPr>
          <w:rFonts w:ascii="Calibri Light" w:hAnsi="Calibri Light"/>
        </w:rPr>
        <w:t>and associated definition</w:t>
      </w:r>
      <w:r w:rsidR="00C56EEF">
        <w:rPr>
          <w:rFonts w:ascii="Calibri Light" w:hAnsi="Calibri Light"/>
        </w:rPr>
        <w:t>s</w:t>
      </w:r>
      <w:r w:rsidR="003300B7">
        <w:rPr>
          <w:rFonts w:ascii="Calibri Light" w:hAnsi="Calibri Light"/>
        </w:rPr>
        <w:t xml:space="preserve"> as defined by </w:t>
      </w:r>
      <w:r w:rsidR="009E2004">
        <w:rPr>
          <w:rFonts w:ascii="Calibri Light" w:hAnsi="Calibri Light"/>
        </w:rPr>
        <w:t xml:space="preserve">the </w:t>
      </w:r>
      <w:r w:rsidRPr="00DA7773">
        <w:rPr>
          <w:rFonts w:ascii="Calibri Light" w:hAnsi="Calibri Light"/>
        </w:rPr>
        <w:t>United States Census Bureau</w:t>
      </w:r>
      <w:r w:rsidR="003300B7">
        <w:rPr>
          <w:rFonts w:ascii="Calibri Light" w:hAnsi="Calibri Light"/>
        </w:rPr>
        <w:t xml:space="preserve"> </w:t>
      </w:r>
      <w:r w:rsidR="009E2004">
        <w:rPr>
          <w:rFonts w:ascii="Calibri Light" w:hAnsi="Calibri Light"/>
        </w:rPr>
        <w:t>contributing to uninsured rate are as follows:</w:t>
      </w:r>
    </w:p>
    <w:p w14:paraId="6BA9D8DE" w14:textId="77777777" w:rsidR="009E2004" w:rsidRDefault="009E2004" w:rsidP="002E5A82">
      <w:pPr>
        <w:pStyle w:val="ListParagraph"/>
        <w:ind w:left="0"/>
        <w:rPr>
          <w:rFonts w:ascii="Calibri Light" w:hAnsi="Calibri Light"/>
        </w:rPr>
      </w:pPr>
    </w:p>
    <w:tbl>
      <w:tblPr>
        <w:tblStyle w:val="MediumShading1-Accent1"/>
        <w:tblW w:w="0" w:type="auto"/>
        <w:tblLook w:val="04A0" w:firstRow="1" w:lastRow="0" w:firstColumn="1" w:lastColumn="0" w:noHBand="0" w:noVBand="1"/>
      </w:tblPr>
      <w:tblGrid>
        <w:gridCol w:w="828"/>
        <w:gridCol w:w="1890"/>
        <w:gridCol w:w="6858"/>
      </w:tblGrid>
      <w:tr w:rsidR="009E2004" w14:paraId="350F0020" w14:textId="77777777" w:rsidTr="009E2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single" w:sz="4" w:space="0" w:color="auto"/>
            </w:tcBorders>
          </w:tcPr>
          <w:p w14:paraId="6DF1A792" w14:textId="77777777" w:rsidR="009E2004" w:rsidRDefault="009E2004" w:rsidP="002E5A82">
            <w:pPr>
              <w:pStyle w:val="ListParagraph"/>
              <w:ind w:left="0"/>
              <w:rPr>
                <w:rFonts w:ascii="Calibri Light" w:hAnsi="Calibri Light"/>
              </w:rPr>
            </w:pPr>
            <w:r>
              <w:rPr>
                <w:rFonts w:ascii="Calibri Light" w:hAnsi="Calibri Light"/>
              </w:rPr>
              <w:t xml:space="preserve">Item # </w:t>
            </w:r>
          </w:p>
        </w:tc>
        <w:tc>
          <w:tcPr>
            <w:tcW w:w="1890" w:type="dxa"/>
            <w:tcBorders>
              <w:right w:val="single" w:sz="4" w:space="0" w:color="auto"/>
            </w:tcBorders>
          </w:tcPr>
          <w:p w14:paraId="6AB66DAB" w14:textId="77777777" w:rsidR="009E2004" w:rsidRDefault="009E2004" w:rsidP="002E5A82">
            <w:pPr>
              <w:pStyle w:val="ListParagraph"/>
              <w:ind w:left="0"/>
              <w:cnfStyle w:val="100000000000" w:firstRow="1" w:lastRow="0" w:firstColumn="0" w:lastColumn="0" w:oddVBand="0" w:evenVBand="0" w:oddHBand="0" w:evenHBand="0" w:firstRowFirstColumn="0" w:firstRowLastColumn="0" w:lastRowFirstColumn="0" w:lastRowLastColumn="0"/>
              <w:rPr>
                <w:rFonts w:ascii="Calibri Light" w:hAnsi="Calibri Light"/>
              </w:rPr>
            </w:pPr>
            <w:r>
              <w:rPr>
                <w:rFonts w:ascii="Calibri Light" w:hAnsi="Calibri Light"/>
              </w:rPr>
              <w:t>Data</w:t>
            </w:r>
          </w:p>
        </w:tc>
        <w:tc>
          <w:tcPr>
            <w:tcW w:w="6858" w:type="dxa"/>
            <w:tcBorders>
              <w:left w:val="single" w:sz="4" w:space="0" w:color="auto"/>
            </w:tcBorders>
          </w:tcPr>
          <w:p w14:paraId="739A2D08" w14:textId="77777777" w:rsidR="009E2004" w:rsidRDefault="009E2004" w:rsidP="002E5A82">
            <w:pPr>
              <w:pStyle w:val="ListParagraph"/>
              <w:ind w:left="0"/>
              <w:cnfStyle w:val="100000000000" w:firstRow="1" w:lastRow="0" w:firstColumn="0" w:lastColumn="0" w:oddVBand="0" w:evenVBand="0" w:oddHBand="0" w:evenHBand="0" w:firstRowFirstColumn="0" w:firstRowLastColumn="0" w:lastRowFirstColumn="0" w:lastRowLastColumn="0"/>
              <w:rPr>
                <w:rFonts w:ascii="Calibri Light" w:hAnsi="Calibri Light"/>
              </w:rPr>
            </w:pPr>
            <w:r>
              <w:rPr>
                <w:rFonts w:ascii="Calibri Light" w:hAnsi="Calibri Light"/>
              </w:rPr>
              <w:t xml:space="preserve">Definition/Description </w:t>
            </w:r>
          </w:p>
          <w:p w14:paraId="7CBE8C08" w14:textId="77777777" w:rsidR="002E3EEB" w:rsidRDefault="002E3EEB" w:rsidP="002E5A82">
            <w:pPr>
              <w:pStyle w:val="ListParagraph"/>
              <w:ind w:left="0"/>
              <w:cnfStyle w:val="100000000000" w:firstRow="1" w:lastRow="0" w:firstColumn="0" w:lastColumn="0" w:oddVBand="0" w:evenVBand="0" w:oddHBand="0" w:evenHBand="0" w:firstRowFirstColumn="0" w:firstRowLastColumn="0" w:lastRowFirstColumn="0" w:lastRowLastColumn="0"/>
              <w:rPr>
                <w:rFonts w:ascii="Calibri Light" w:hAnsi="Calibri Light"/>
              </w:rPr>
            </w:pPr>
          </w:p>
        </w:tc>
      </w:tr>
      <w:tr w:rsidR="009E2004" w14:paraId="632A1401" w14:textId="77777777" w:rsidTr="009E2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single" w:sz="4" w:space="0" w:color="auto"/>
            </w:tcBorders>
          </w:tcPr>
          <w:p w14:paraId="1B8490C9" w14:textId="77777777" w:rsidR="009E2004" w:rsidRDefault="009E2004" w:rsidP="002E5A82">
            <w:pPr>
              <w:pStyle w:val="ListParagraph"/>
              <w:ind w:left="0"/>
              <w:rPr>
                <w:rFonts w:ascii="Calibri Light" w:hAnsi="Calibri Light"/>
              </w:rPr>
            </w:pPr>
            <w:r>
              <w:rPr>
                <w:rFonts w:ascii="Calibri Light" w:hAnsi="Calibri Light"/>
              </w:rPr>
              <w:t>1</w:t>
            </w:r>
          </w:p>
        </w:tc>
        <w:tc>
          <w:tcPr>
            <w:tcW w:w="1890" w:type="dxa"/>
            <w:tcBorders>
              <w:right w:val="single" w:sz="4" w:space="0" w:color="auto"/>
            </w:tcBorders>
          </w:tcPr>
          <w:p w14:paraId="47B33B99" w14:textId="77777777" w:rsidR="009E2004" w:rsidRDefault="009E2004" w:rsidP="002E5A8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r>
              <w:rPr>
                <w:rFonts w:ascii="Calibri Light" w:hAnsi="Calibri Light"/>
              </w:rPr>
              <w:t>Poverty Rate</w:t>
            </w:r>
          </w:p>
        </w:tc>
        <w:tc>
          <w:tcPr>
            <w:tcW w:w="6858" w:type="dxa"/>
            <w:tcBorders>
              <w:left w:val="single" w:sz="4" w:space="0" w:color="auto"/>
            </w:tcBorders>
          </w:tcPr>
          <w:p w14:paraId="4202287C" w14:textId="77777777" w:rsidR="009E2004" w:rsidRDefault="009E2004" w:rsidP="002E5A8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r w:rsidRPr="009E2004">
              <w:rPr>
                <w:rFonts w:ascii="Calibri Light" w:hAnsi="Calibri Light"/>
              </w:rPr>
              <w:t>The poverty rate is the percentage of the number of people who fall below the poverty line and the total population</w:t>
            </w:r>
          </w:p>
          <w:p w14:paraId="67D7F6F5" w14:textId="77777777" w:rsidR="009E2004" w:rsidRDefault="009E2004" w:rsidP="002E5A8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p>
        </w:tc>
      </w:tr>
      <w:tr w:rsidR="009E2004" w14:paraId="534A7C10" w14:textId="77777777" w:rsidTr="009E20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single" w:sz="4" w:space="0" w:color="auto"/>
            </w:tcBorders>
          </w:tcPr>
          <w:p w14:paraId="604E65FE" w14:textId="77777777" w:rsidR="009E2004" w:rsidRDefault="009E2004" w:rsidP="002E5A82">
            <w:pPr>
              <w:pStyle w:val="ListParagraph"/>
              <w:ind w:left="0"/>
              <w:rPr>
                <w:rFonts w:ascii="Calibri Light" w:hAnsi="Calibri Light"/>
              </w:rPr>
            </w:pPr>
            <w:r>
              <w:rPr>
                <w:rFonts w:ascii="Calibri Light" w:hAnsi="Calibri Light"/>
              </w:rPr>
              <w:t>2</w:t>
            </w:r>
          </w:p>
        </w:tc>
        <w:tc>
          <w:tcPr>
            <w:tcW w:w="1890" w:type="dxa"/>
            <w:tcBorders>
              <w:right w:val="single" w:sz="4" w:space="0" w:color="auto"/>
            </w:tcBorders>
          </w:tcPr>
          <w:p w14:paraId="3AABB63D" w14:textId="77777777" w:rsidR="009E2004" w:rsidRDefault="009E2004" w:rsidP="002E5A82">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r>
              <w:rPr>
                <w:rFonts w:ascii="Calibri Light" w:hAnsi="Calibri Light"/>
              </w:rPr>
              <w:t xml:space="preserve">Unemployment </w:t>
            </w:r>
            <w:r>
              <w:rPr>
                <w:rFonts w:ascii="Calibri Light" w:hAnsi="Calibri Light"/>
              </w:rPr>
              <w:lastRenderedPageBreak/>
              <w:t>Rate</w:t>
            </w:r>
          </w:p>
        </w:tc>
        <w:tc>
          <w:tcPr>
            <w:tcW w:w="6858" w:type="dxa"/>
            <w:tcBorders>
              <w:left w:val="single" w:sz="4" w:space="0" w:color="auto"/>
            </w:tcBorders>
          </w:tcPr>
          <w:p w14:paraId="687B0A64" w14:textId="77777777" w:rsidR="009E2004" w:rsidRDefault="009E2004" w:rsidP="002E5A82">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r w:rsidRPr="009E2004">
              <w:rPr>
                <w:rFonts w:ascii="Calibri Light" w:hAnsi="Calibri Light"/>
              </w:rPr>
              <w:lastRenderedPageBreak/>
              <w:t>The percentage of the labor force that is employed.</w:t>
            </w:r>
          </w:p>
        </w:tc>
      </w:tr>
      <w:tr w:rsidR="009E2004" w14:paraId="64D2C9D6" w14:textId="77777777" w:rsidTr="009E2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single" w:sz="4" w:space="0" w:color="auto"/>
            </w:tcBorders>
          </w:tcPr>
          <w:p w14:paraId="6B865491" w14:textId="77777777" w:rsidR="009E2004" w:rsidRDefault="009E2004" w:rsidP="002E5A82">
            <w:pPr>
              <w:pStyle w:val="ListParagraph"/>
              <w:ind w:left="0"/>
              <w:rPr>
                <w:rFonts w:ascii="Calibri Light" w:hAnsi="Calibri Light"/>
              </w:rPr>
            </w:pPr>
            <w:r>
              <w:rPr>
                <w:rFonts w:ascii="Calibri Light" w:hAnsi="Calibri Light"/>
              </w:rPr>
              <w:lastRenderedPageBreak/>
              <w:t>3</w:t>
            </w:r>
          </w:p>
        </w:tc>
        <w:tc>
          <w:tcPr>
            <w:tcW w:w="1890" w:type="dxa"/>
            <w:tcBorders>
              <w:right w:val="single" w:sz="4" w:space="0" w:color="auto"/>
            </w:tcBorders>
          </w:tcPr>
          <w:p w14:paraId="1B6727F4" w14:textId="77777777" w:rsidR="009E2004" w:rsidRDefault="009E2004" w:rsidP="002E5A8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r>
              <w:rPr>
                <w:rFonts w:ascii="Calibri Light" w:hAnsi="Calibri Light"/>
              </w:rPr>
              <w:t>Median Income</w:t>
            </w:r>
          </w:p>
        </w:tc>
        <w:tc>
          <w:tcPr>
            <w:tcW w:w="6858" w:type="dxa"/>
            <w:tcBorders>
              <w:left w:val="single" w:sz="4" w:space="0" w:color="auto"/>
            </w:tcBorders>
          </w:tcPr>
          <w:p w14:paraId="5F74770F" w14:textId="77777777" w:rsidR="009E2004" w:rsidRDefault="009E2004" w:rsidP="002E5A8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r w:rsidRPr="009E2004">
              <w:rPr>
                <w:rFonts w:ascii="Calibri Light" w:hAnsi="Calibri Light"/>
              </w:rPr>
              <w:t>The median household income in the U.S. is $56,500 according to the most recent government data. Approximately half of all Americans will fall below this household income amount, and the other half will fall above.</w:t>
            </w:r>
          </w:p>
          <w:p w14:paraId="120855DD" w14:textId="77777777" w:rsidR="009E2004" w:rsidRDefault="009E2004" w:rsidP="002E5A8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p>
        </w:tc>
      </w:tr>
      <w:tr w:rsidR="009E2004" w14:paraId="0E4526B8" w14:textId="77777777" w:rsidTr="009E20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single" w:sz="4" w:space="0" w:color="auto"/>
            </w:tcBorders>
          </w:tcPr>
          <w:p w14:paraId="05960CAF" w14:textId="77777777" w:rsidR="009E2004" w:rsidRDefault="009E2004" w:rsidP="002E5A82">
            <w:pPr>
              <w:pStyle w:val="ListParagraph"/>
              <w:ind w:left="0"/>
              <w:rPr>
                <w:rFonts w:ascii="Calibri Light" w:hAnsi="Calibri Light"/>
              </w:rPr>
            </w:pPr>
            <w:r>
              <w:rPr>
                <w:rFonts w:ascii="Calibri Light" w:hAnsi="Calibri Light"/>
              </w:rPr>
              <w:t>4</w:t>
            </w:r>
          </w:p>
        </w:tc>
        <w:tc>
          <w:tcPr>
            <w:tcW w:w="1890" w:type="dxa"/>
            <w:tcBorders>
              <w:right w:val="single" w:sz="4" w:space="0" w:color="auto"/>
            </w:tcBorders>
          </w:tcPr>
          <w:p w14:paraId="6871454D" w14:textId="77777777" w:rsidR="009E2004" w:rsidRDefault="009E2004" w:rsidP="002E5A82">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r>
              <w:rPr>
                <w:rFonts w:ascii="Calibri Light" w:hAnsi="Calibri Light"/>
              </w:rPr>
              <w:t>Medicaid Rate</w:t>
            </w:r>
          </w:p>
        </w:tc>
        <w:tc>
          <w:tcPr>
            <w:tcW w:w="6858" w:type="dxa"/>
            <w:tcBorders>
              <w:left w:val="single" w:sz="4" w:space="0" w:color="auto"/>
            </w:tcBorders>
          </w:tcPr>
          <w:p w14:paraId="5C7C8FDC" w14:textId="77777777" w:rsidR="009E2004" w:rsidRDefault="009E2004" w:rsidP="002E5A82">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r w:rsidRPr="009E2004">
              <w:rPr>
                <w:rFonts w:ascii="Calibri Light" w:hAnsi="Calibri Light"/>
              </w:rPr>
              <w:t>Medicaid is a health care program that assists low-income families or individuals in paying for long-term medical and custodial care costs.</w:t>
            </w:r>
            <w:r>
              <w:rPr>
                <w:rFonts w:ascii="Calibri Light" w:hAnsi="Calibri Light"/>
              </w:rPr>
              <w:t xml:space="preserve"> Percentage of people under the Medicaid program</w:t>
            </w:r>
          </w:p>
          <w:p w14:paraId="31A7D28D" w14:textId="77777777" w:rsidR="009E2004" w:rsidRDefault="009E2004" w:rsidP="002E5A82">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p>
        </w:tc>
      </w:tr>
      <w:tr w:rsidR="009E2004" w14:paraId="694CCBB5" w14:textId="77777777" w:rsidTr="009E2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single" w:sz="4" w:space="0" w:color="auto"/>
            </w:tcBorders>
          </w:tcPr>
          <w:p w14:paraId="0DEB1CDD" w14:textId="77777777" w:rsidR="009E2004" w:rsidRDefault="009E2004" w:rsidP="002E5A82">
            <w:pPr>
              <w:pStyle w:val="ListParagraph"/>
              <w:ind w:left="0"/>
              <w:rPr>
                <w:rFonts w:ascii="Calibri Light" w:hAnsi="Calibri Light"/>
              </w:rPr>
            </w:pPr>
            <w:r>
              <w:rPr>
                <w:rFonts w:ascii="Calibri Light" w:hAnsi="Calibri Light"/>
              </w:rPr>
              <w:t>5</w:t>
            </w:r>
          </w:p>
        </w:tc>
        <w:tc>
          <w:tcPr>
            <w:tcW w:w="1890" w:type="dxa"/>
            <w:tcBorders>
              <w:right w:val="single" w:sz="4" w:space="0" w:color="auto"/>
            </w:tcBorders>
          </w:tcPr>
          <w:p w14:paraId="0FBF10B9" w14:textId="77777777" w:rsidR="009E2004" w:rsidRDefault="009E2004" w:rsidP="002E5A8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r>
              <w:rPr>
                <w:rFonts w:ascii="Calibri Light" w:hAnsi="Calibri Light"/>
              </w:rPr>
              <w:t>Medicare Rate</w:t>
            </w:r>
          </w:p>
        </w:tc>
        <w:tc>
          <w:tcPr>
            <w:tcW w:w="6858" w:type="dxa"/>
            <w:tcBorders>
              <w:left w:val="single" w:sz="4" w:space="0" w:color="auto"/>
            </w:tcBorders>
          </w:tcPr>
          <w:p w14:paraId="2FF132CB" w14:textId="77777777" w:rsidR="009E2004" w:rsidRDefault="009E2004" w:rsidP="002E5A8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r w:rsidRPr="009E2004">
              <w:rPr>
                <w:rFonts w:ascii="Calibri Light" w:hAnsi="Calibri Light"/>
              </w:rPr>
              <w:t>Medicare is the federal health insurance program for people who are 65 or older</w:t>
            </w:r>
            <w:r>
              <w:rPr>
                <w:rFonts w:ascii="Calibri Light" w:hAnsi="Calibri Light"/>
              </w:rPr>
              <w:t>. Percentage of people under the Medicare program</w:t>
            </w:r>
          </w:p>
          <w:p w14:paraId="53366851" w14:textId="77777777" w:rsidR="009E2004" w:rsidRDefault="009E2004" w:rsidP="002E5A8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p>
        </w:tc>
      </w:tr>
      <w:tr w:rsidR="009E2004" w14:paraId="64DEFEE9" w14:textId="77777777" w:rsidTr="009E20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single" w:sz="4" w:space="0" w:color="auto"/>
            </w:tcBorders>
          </w:tcPr>
          <w:p w14:paraId="422FC841" w14:textId="77777777" w:rsidR="009E2004" w:rsidRDefault="009E2004" w:rsidP="002E5A82">
            <w:pPr>
              <w:pStyle w:val="ListParagraph"/>
              <w:ind w:left="0"/>
              <w:rPr>
                <w:rFonts w:ascii="Calibri Light" w:hAnsi="Calibri Light"/>
              </w:rPr>
            </w:pPr>
            <w:r>
              <w:rPr>
                <w:rFonts w:ascii="Calibri Light" w:hAnsi="Calibri Light"/>
              </w:rPr>
              <w:t>6</w:t>
            </w:r>
          </w:p>
        </w:tc>
        <w:tc>
          <w:tcPr>
            <w:tcW w:w="1890" w:type="dxa"/>
            <w:tcBorders>
              <w:right w:val="single" w:sz="4" w:space="0" w:color="auto"/>
            </w:tcBorders>
          </w:tcPr>
          <w:p w14:paraId="3E2235DD" w14:textId="77777777" w:rsidR="009E2004" w:rsidRDefault="009E2004" w:rsidP="002E5A82">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r>
              <w:rPr>
                <w:rFonts w:ascii="Calibri Light" w:hAnsi="Calibri Light"/>
              </w:rPr>
              <w:t>Race</w:t>
            </w:r>
          </w:p>
        </w:tc>
        <w:tc>
          <w:tcPr>
            <w:tcW w:w="6858" w:type="dxa"/>
            <w:tcBorders>
              <w:left w:val="single" w:sz="4" w:space="0" w:color="auto"/>
            </w:tcBorders>
          </w:tcPr>
          <w:p w14:paraId="4179275E" w14:textId="77777777" w:rsidR="009E2004" w:rsidRDefault="009E2004" w:rsidP="002E5A82">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r>
              <w:rPr>
                <w:rFonts w:ascii="Calibri Light" w:hAnsi="Calibri Light"/>
              </w:rPr>
              <w:t xml:space="preserve">Percentage of demographic uninsured: White, Black, Hispanic, Asian, etc. </w:t>
            </w:r>
          </w:p>
          <w:p w14:paraId="5FE810F2" w14:textId="77777777" w:rsidR="009E2004" w:rsidRDefault="009E2004" w:rsidP="002E5A82">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p>
        </w:tc>
      </w:tr>
      <w:tr w:rsidR="009E2004" w14:paraId="54028633" w14:textId="77777777" w:rsidTr="009E2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single" w:sz="4" w:space="0" w:color="auto"/>
            </w:tcBorders>
          </w:tcPr>
          <w:p w14:paraId="59E6192B" w14:textId="77777777" w:rsidR="009E2004" w:rsidRDefault="009E2004" w:rsidP="002E5A82">
            <w:pPr>
              <w:pStyle w:val="ListParagraph"/>
              <w:ind w:left="0"/>
              <w:rPr>
                <w:rFonts w:ascii="Calibri Light" w:hAnsi="Calibri Light"/>
              </w:rPr>
            </w:pPr>
            <w:r>
              <w:rPr>
                <w:rFonts w:ascii="Calibri Light" w:hAnsi="Calibri Light"/>
              </w:rPr>
              <w:t>7</w:t>
            </w:r>
          </w:p>
        </w:tc>
        <w:tc>
          <w:tcPr>
            <w:tcW w:w="1890" w:type="dxa"/>
            <w:tcBorders>
              <w:right w:val="single" w:sz="4" w:space="0" w:color="auto"/>
            </w:tcBorders>
          </w:tcPr>
          <w:p w14:paraId="6B606F5E" w14:textId="77777777" w:rsidR="009E2004" w:rsidRDefault="009E2004" w:rsidP="002E5A8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r>
              <w:rPr>
                <w:rFonts w:ascii="Calibri Light" w:hAnsi="Calibri Light"/>
              </w:rPr>
              <w:t>Age</w:t>
            </w:r>
          </w:p>
        </w:tc>
        <w:tc>
          <w:tcPr>
            <w:tcW w:w="6858" w:type="dxa"/>
            <w:tcBorders>
              <w:left w:val="single" w:sz="4" w:space="0" w:color="auto"/>
            </w:tcBorders>
          </w:tcPr>
          <w:p w14:paraId="6D9D66CD" w14:textId="77777777" w:rsidR="009E2004" w:rsidRDefault="009E2004" w:rsidP="002E5A8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r w:rsidRPr="009E2004">
              <w:rPr>
                <w:rFonts w:ascii="Calibri Light" w:hAnsi="Calibri Light"/>
              </w:rPr>
              <w:t>Pe</w:t>
            </w:r>
            <w:r w:rsidR="002E3EEB">
              <w:rPr>
                <w:rFonts w:ascii="Calibri Light" w:hAnsi="Calibri Light"/>
              </w:rPr>
              <w:t xml:space="preserve">rcentage of age groups uninsured: age groups such as </w:t>
            </w:r>
            <w:r w:rsidR="002E3EEB" w:rsidRPr="002E3EEB">
              <w:rPr>
                <w:rFonts w:ascii="Calibri Light" w:hAnsi="Calibri Light"/>
              </w:rPr>
              <w:t>Children 0-18</w:t>
            </w:r>
            <w:r w:rsidR="002E3EEB">
              <w:rPr>
                <w:rFonts w:ascii="Calibri Light" w:hAnsi="Calibri Light"/>
              </w:rPr>
              <w:t xml:space="preserve">, </w:t>
            </w:r>
            <w:r w:rsidR="002E3EEB" w:rsidRPr="002E3EEB">
              <w:rPr>
                <w:rFonts w:ascii="Calibri Light" w:hAnsi="Calibri Light"/>
              </w:rPr>
              <w:t>Adults 19-25</w:t>
            </w:r>
            <w:r w:rsidR="002E3EEB">
              <w:rPr>
                <w:rFonts w:ascii="Calibri Light" w:hAnsi="Calibri Light"/>
              </w:rPr>
              <w:t xml:space="preserve">, </w:t>
            </w:r>
            <w:r w:rsidR="002E3EEB" w:rsidRPr="002E3EEB">
              <w:rPr>
                <w:rFonts w:ascii="Calibri Light" w:hAnsi="Calibri Light"/>
              </w:rPr>
              <w:t>Adults 26-34</w:t>
            </w:r>
            <w:r w:rsidR="002E3EEB">
              <w:rPr>
                <w:rFonts w:ascii="Calibri Light" w:hAnsi="Calibri Light"/>
              </w:rPr>
              <w:t xml:space="preserve">, </w:t>
            </w:r>
            <w:r w:rsidR="002E3EEB" w:rsidRPr="002E3EEB">
              <w:rPr>
                <w:rFonts w:ascii="Calibri Light" w:hAnsi="Calibri Light"/>
              </w:rPr>
              <w:t>Adults 35-54</w:t>
            </w:r>
            <w:r w:rsidR="002E3EEB">
              <w:rPr>
                <w:rFonts w:ascii="Calibri Light" w:hAnsi="Calibri Light"/>
              </w:rPr>
              <w:t xml:space="preserve">, </w:t>
            </w:r>
            <w:r w:rsidR="002E3EEB" w:rsidRPr="002E3EEB">
              <w:rPr>
                <w:rFonts w:ascii="Calibri Light" w:hAnsi="Calibri Light"/>
              </w:rPr>
              <w:t>Adults 55-64</w:t>
            </w:r>
            <w:r w:rsidR="002E3EEB">
              <w:rPr>
                <w:rFonts w:ascii="Calibri Light" w:hAnsi="Calibri Light"/>
              </w:rPr>
              <w:t xml:space="preserve"> and </w:t>
            </w:r>
            <w:r w:rsidR="002E3EEB" w:rsidRPr="002E3EEB">
              <w:rPr>
                <w:rFonts w:ascii="Calibri Light" w:hAnsi="Calibri Light"/>
              </w:rPr>
              <w:t>65+</w:t>
            </w:r>
          </w:p>
          <w:p w14:paraId="4A7DB7D7" w14:textId="77777777" w:rsidR="002E3EEB" w:rsidRDefault="002E3EEB" w:rsidP="002E5A8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p>
        </w:tc>
      </w:tr>
      <w:tr w:rsidR="009E2004" w14:paraId="2FD5E6EE" w14:textId="77777777" w:rsidTr="009E20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single" w:sz="4" w:space="0" w:color="auto"/>
            </w:tcBorders>
          </w:tcPr>
          <w:p w14:paraId="7FE33D39" w14:textId="77777777" w:rsidR="009E2004" w:rsidRDefault="009E2004" w:rsidP="002E5A82">
            <w:pPr>
              <w:pStyle w:val="ListParagraph"/>
              <w:ind w:left="0"/>
              <w:rPr>
                <w:rFonts w:ascii="Calibri Light" w:hAnsi="Calibri Light"/>
              </w:rPr>
            </w:pPr>
            <w:r>
              <w:rPr>
                <w:rFonts w:ascii="Calibri Light" w:hAnsi="Calibri Light"/>
              </w:rPr>
              <w:t>8</w:t>
            </w:r>
          </w:p>
        </w:tc>
        <w:tc>
          <w:tcPr>
            <w:tcW w:w="1890" w:type="dxa"/>
            <w:tcBorders>
              <w:right w:val="single" w:sz="4" w:space="0" w:color="auto"/>
            </w:tcBorders>
          </w:tcPr>
          <w:p w14:paraId="4BB0A6B9" w14:textId="77777777" w:rsidR="009E2004" w:rsidRDefault="009E2004" w:rsidP="002E5A82">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r w:rsidRPr="009E2004">
              <w:rPr>
                <w:rFonts w:ascii="Calibri Light" w:hAnsi="Calibri Light"/>
              </w:rPr>
              <w:t>Adult with and without children</w:t>
            </w:r>
          </w:p>
        </w:tc>
        <w:tc>
          <w:tcPr>
            <w:tcW w:w="6858" w:type="dxa"/>
            <w:tcBorders>
              <w:left w:val="single" w:sz="4" w:space="0" w:color="auto"/>
            </w:tcBorders>
          </w:tcPr>
          <w:p w14:paraId="52F8DA27" w14:textId="77777777" w:rsidR="009E2004" w:rsidRDefault="009E2004" w:rsidP="002E5A82">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r w:rsidRPr="009E2004">
              <w:rPr>
                <w:rFonts w:ascii="Calibri Light" w:hAnsi="Calibri Light"/>
              </w:rPr>
              <w:t>Percentage of Adult with and without children uninsured</w:t>
            </w:r>
          </w:p>
        </w:tc>
      </w:tr>
      <w:tr w:rsidR="009E2004" w14:paraId="707111B8" w14:textId="77777777" w:rsidTr="009E2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single" w:sz="4" w:space="0" w:color="auto"/>
            </w:tcBorders>
          </w:tcPr>
          <w:p w14:paraId="3C090D5B" w14:textId="77777777" w:rsidR="009E2004" w:rsidRDefault="009E2004" w:rsidP="002E5A82">
            <w:pPr>
              <w:pStyle w:val="ListParagraph"/>
              <w:ind w:left="0"/>
              <w:rPr>
                <w:rFonts w:ascii="Calibri Light" w:hAnsi="Calibri Light"/>
              </w:rPr>
            </w:pPr>
            <w:r>
              <w:rPr>
                <w:rFonts w:ascii="Calibri Light" w:hAnsi="Calibri Light"/>
              </w:rPr>
              <w:t>9</w:t>
            </w:r>
          </w:p>
        </w:tc>
        <w:tc>
          <w:tcPr>
            <w:tcW w:w="1890" w:type="dxa"/>
            <w:tcBorders>
              <w:right w:val="single" w:sz="4" w:space="0" w:color="auto"/>
            </w:tcBorders>
          </w:tcPr>
          <w:p w14:paraId="42522E2E" w14:textId="77777777" w:rsidR="009E2004" w:rsidRDefault="009E2004" w:rsidP="002E5A8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r w:rsidRPr="009E2004">
              <w:rPr>
                <w:rFonts w:ascii="Calibri Light" w:hAnsi="Calibri Light"/>
              </w:rPr>
              <w:t>Percent of graduates with debt (4-year or above)</w:t>
            </w:r>
          </w:p>
        </w:tc>
        <w:tc>
          <w:tcPr>
            <w:tcW w:w="6858" w:type="dxa"/>
            <w:tcBorders>
              <w:left w:val="single" w:sz="4" w:space="0" w:color="auto"/>
            </w:tcBorders>
          </w:tcPr>
          <w:p w14:paraId="65C2778C" w14:textId="77777777" w:rsidR="009E2004" w:rsidRDefault="009E2004" w:rsidP="002E5A8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r w:rsidRPr="009E2004">
              <w:rPr>
                <w:rFonts w:ascii="Calibri Light" w:hAnsi="Calibri Light"/>
              </w:rPr>
              <w:t>Percentage of graduates with debt</w:t>
            </w:r>
          </w:p>
        </w:tc>
      </w:tr>
      <w:tr w:rsidR="009E2004" w14:paraId="424E5065" w14:textId="77777777" w:rsidTr="009E20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single" w:sz="4" w:space="0" w:color="auto"/>
            </w:tcBorders>
          </w:tcPr>
          <w:p w14:paraId="3CC1B435" w14:textId="77777777" w:rsidR="009E2004" w:rsidRDefault="009E2004" w:rsidP="002E5A82">
            <w:pPr>
              <w:pStyle w:val="ListParagraph"/>
              <w:ind w:left="0"/>
              <w:rPr>
                <w:rFonts w:ascii="Calibri Light" w:hAnsi="Calibri Light"/>
              </w:rPr>
            </w:pPr>
            <w:r>
              <w:rPr>
                <w:rFonts w:ascii="Calibri Light" w:hAnsi="Calibri Light"/>
              </w:rPr>
              <w:t>10</w:t>
            </w:r>
          </w:p>
        </w:tc>
        <w:tc>
          <w:tcPr>
            <w:tcW w:w="1890" w:type="dxa"/>
            <w:tcBorders>
              <w:right w:val="single" w:sz="4" w:space="0" w:color="auto"/>
            </w:tcBorders>
          </w:tcPr>
          <w:p w14:paraId="6E2B328A" w14:textId="77777777" w:rsidR="009E2004" w:rsidRDefault="009E2004" w:rsidP="002E5A82">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r w:rsidRPr="009E2004">
              <w:rPr>
                <w:rFonts w:ascii="Calibri Light" w:hAnsi="Calibri Light"/>
              </w:rPr>
              <w:t>Fertility Rate</w:t>
            </w:r>
          </w:p>
        </w:tc>
        <w:tc>
          <w:tcPr>
            <w:tcW w:w="6858" w:type="dxa"/>
            <w:tcBorders>
              <w:left w:val="single" w:sz="4" w:space="0" w:color="auto"/>
            </w:tcBorders>
          </w:tcPr>
          <w:p w14:paraId="0A3EB772" w14:textId="77777777" w:rsidR="009E2004" w:rsidRDefault="009E2004" w:rsidP="002E5A82">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r w:rsidRPr="009E2004">
              <w:rPr>
                <w:rFonts w:ascii="Calibri Light" w:hAnsi="Calibri Light"/>
              </w:rPr>
              <w:t>The ratio of live births in an area to the population of that area</w:t>
            </w:r>
          </w:p>
          <w:p w14:paraId="231045B1" w14:textId="77777777" w:rsidR="009E2004" w:rsidRDefault="009E2004" w:rsidP="002E5A82">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p>
        </w:tc>
      </w:tr>
    </w:tbl>
    <w:p w14:paraId="516F1C44" w14:textId="77777777" w:rsidR="009E2004" w:rsidRDefault="009E2004" w:rsidP="002E5A82">
      <w:pPr>
        <w:pStyle w:val="ListParagraph"/>
        <w:ind w:left="0"/>
        <w:rPr>
          <w:rFonts w:ascii="Calibri Light" w:hAnsi="Calibri Light"/>
        </w:rPr>
      </w:pPr>
    </w:p>
    <w:p w14:paraId="2E9C33EC" w14:textId="77777777" w:rsidR="00960269" w:rsidRDefault="00960269" w:rsidP="002E5A82">
      <w:pPr>
        <w:pStyle w:val="ListParagraph"/>
        <w:ind w:left="0"/>
        <w:rPr>
          <w:rFonts w:ascii="Calibri Light" w:hAnsi="Calibri Light"/>
          <w:b/>
        </w:rPr>
      </w:pPr>
    </w:p>
    <w:p w14:paraId="3980A8B2" w14:textId="77777777" w:rsidR="00960269" w:rsidRDefault="00960269" w:rsidP="002E5A82">
      <w:pPr>
        <w:pStyle w:val="ListParagraph"/>
        <w:ind w:left="0"/>
        <w:rPr>
          <w:rFonts w:ascii="Calibri Light" w:hAnsi="Calibri Light"/>
          <w:b/>
        </w:rPr>
      </w:pPr>
    </w:p>
    <w:p w14:paraId="17D484D7" w14:textId="77777777" w:rsidR="00960269" w:rsidRDefault="00960269" w:rsidP="00C56EEF">
      <w:pPr>
        <w:pStyle w:val="ListParagraph"/>
        <w:ind w:left="0"/>
        <w:rPr>
          <w:rFonts w:ascii="Calibri Light" w:hAnsi="Calibri Light"/>
          <w:b/>
        </w:rPr>
      </w:pPr>
    </w:p>
    <w:p w14:paraId="4EF8ED38" w14:textId="77777777" w:rsidR="00960269" w:rsidRDefault="00960269" w:rsidP="00C56EEF">
      <w:pPr>
        <w:pStyle w:val="ListParagraph"/>
        <w:ind w:left="0"/>
        <w:rPr>
          <w:rFonts w:ascii="Calibri Light" w:hAnsi="Calibri Light"/>
          <w:b/>
        </w:rPr>
      </w:pPr>
      <w:r w:rsidRPr="00960269">
        <w:rPr>
          <w:rFonts w:ascii="Calibri Light" w:hAnsi="Calibri Light"/>
          <w:b/>
        </w:rPr>
        <w:t>Regression Analysis</w:t>
      </w:r>
    </w:p>
    <w:p w14:paraId="3EB15144" w14:textId="77777777" w:rsidR="00960269" w:rsidRDefault="00960269" w:rsidP="002E5A82">
      <w:pPr>
        <w:pStyle w:val="ListParagraph"/>
        <w:ind w:left="0"/>
        <w:rPr>
          <w:rFonts w:ascii="Calibri Light" w:hAnsi="Calibri Light"/>
          <w:b/>
        </w:rPr>
      </w:pPr>
    </w:p>
    <w:p w14:paraId="338761F7" w14:textId="77777777" w:rsidR="008702BE" w:rsidRDefault="00960269" w:rsidP="002E5A82">
      <w:pPr>
        <w:pStyle w:val="ListParagraph"/>
        <w:ind w:left="0"/>
        <w:rPr>
          <w:rFonts w:ascii="Calibri Light" w:hAnsi="Calibri Light"/>
        </w:rPr>
      </w:pPr>
      <w:r w:rsidRPr="00960269">
        <w:rPr>
          <w:rFonts w:ascii="Calibri Light" w:hAnsi="Calibri Light"/>
        </w:rPr>
        <w:t xml:space="preserve">We performed a regression analysis on the uninsured rate </w:t>
      </w:r>
      <w:r w:rsidR="008702BE">
        <w:rPr>
          <w:rFonts w:ascii="Calibri Light" w:hAnsi="Calibri Light"/>
        </w:rPr>
        <w:t xml:space="preserve">(dependent variable) </w:t>
      </w:r>
      <w:r w:rsidRPr="00960269">
        <w:rPr>
          <w:rFonts w:ascii="Calibri Light" w:hAnsi="Calibri Light"/>
        </w:rPr>
        <w:t xml:space="preserve">and associated </w:t>
      </w:r>
      <w:r w:rsidR="008702BE">
        <w:rPr>
          <w:rFonts w:ascii="Calibri Light" w:hAnsi="Calibri Light"/>
        </w:rPr>
        <w:t>independent variables “</w:t>
      </w:r>
      <w:r w:rsidRPr="00960269">
        <w:rPr>
          <w:rFonts w:ascii="Calibri Light" w:hAnsi="Calibri Light"/>
        </w:rPr>
        <w:t>predictors</w:t>
      </w:r>
      <w:r w:rsidR="008702BE">
        <w:rPr>
          <w:rFonts w:ascii="Calibri Light" w:hAnsi="Calibri Light"/>
        </w:rPr>
        <w:t>.”</w:t>
      </w:r>
      <w:r w:rsidRPr="00960269">
        <w:rPr>
          <w:rFonts w:ascii="Calibri Light" w:hAnsi="Calibri Light"/>
        </w:rPr>
        <w:t xml:space="preserve"> We want</w:t>
      </w:r>
      <w:r w:rsidR="001641F5">
        <w:rPr>
          <w:rFonts w:ascii="Calibri Light" w:hAnsi="Calibri Light"/>
        </w:rPr>
        <w:t>ed</w:t>
      </w:r>
      <w:r w:rsidRPr="00960269">
        <w:rPr>
          <w:rFonts w:ascii="Calibri Light" w:hAnsi="Calibri Light"/>
        </w:rPr>
        <w:t xml:space="preserve"> to analyze how well </w:t>
      </w:r>
      <w:r w:rsidR="001641F5" w:rsidRPr="00960269">
        <w:rPr>
          <w:rFonts w:ascii="Calibri Light" w:hAnsi="Calibri Light"/>
        </w:rPr>
        <w:t>the predictors could</w:t>
      </w:r>
      <w:r w:rsidRPr="00960269">
        <w:rPr>
          <w:rFonts w:ascii="Calibri Light" w:hAnsi="Calibri Light"/>
        </w:rPr>
        <w:t xml:space="preserve"> explain the uninsured rate for each state.</w:t>
      </w:r>
      <w:r w:rsidR="008702BE">
        <w:rPr>
          <w:rFonts w:ascii="Calibri Light" w:hAnsi="Calibri Light"/>
        </w:rPr>
        <w:t xml:space="preserve"> As such, we utilized the ten independent variables to develop a multiple regression model. </w:t>
      </w:r>
    </w:p>
    <w:p w14:paraId="6BC60669" w14:textId="77777777" w:rsidR="008702BE" w:rsidRDefault="008702BE" w:rsidP="002E5A82">
      <w:pPr>
        <w:pStyle w:val="ListParagraph"/>
        <w:ind w:left="0"/>
        <w:rPr>
          <w:rFonts w:ascii="Calibri Light" w:hAnsi="Calibri Light"/>
        </w:rPr>
      </w:pPr>
    </w:p>
    <w:p w14:paraId="26F0E780" w14:textId="77777777" w:rsidR="008702BE" w:rsidRDefault="008702BE" w:rsidP="002E5A82">
      <w:pPr>
        <w:pStyle w:val="ListParagraph"/>
        <w:ind w:left="0"/>
        <w:rPr>
          <w:rFonts w:ascii="Calibri Light" w:hAnsi="Calibri Light"/>
        </w:rPr>
      </w:pPr>
      <w:r>
        <w:rPr>
          <w:rFonts w:ascii="Calibri Light" w:hAnsi="Calibri Light"/>
        </w:rPr>
        <w:t>Prior to running the regression model, we performed preliminary assessments</w:t>
      </w:r>
      <w:r w:rsidRPr="008702BE">
        <w:rPr>
          <w:rFonts w:ascii="Calibri Light" w:hAnsi="Calibri Light"/>
        </w:rPr>
        <w:t xml:space="preserve"> on each independent variable cause and effect on the dependent variable (uninsured rate). </w:t>
      </w:r>
      <w:r>
        <w:rPr>
          <w:rFonts w:ascii="Calibri Light" w:hAnsi="Calibri Light"/>
        </w:rPr>
        <w:t>These independent variables have a positive and negative effec</w:t>
      </w:r>
      <w:r w:rsidR="0022076B">
        <w:rPr>
          <w:rFonts w:ascii="Calibri Light" w:hAnsi="Calibri Light"/>
        </w:rPr>
        <w:t xml:space="preserve">t on the uninsured rate to increase or decrease. </w:t>
      </w:r>
    </w:p>
    <w:p w14:paraId="62ADC49B" w14:textId="77777777" w:rsidR="00EC2FA1" w:rsidRDefault="00EC2FA1" w:rsidP="002E5A82">
      <w:pPr>
        <w:pStyle w:val="ListParagraph"/>
        <w:ind w:left="0"/>
        <w:rPr>
          <w:rFonts w:ascii="Calibri Light" w:hAnsi="Calibri Light"/>
        </w:rPr>
      </w:pPr>
    </w:p>
    <w:p w14:paraId="3F5C4813" w14:textId="77777777" w:rsidR="00EC2FA1" w:rsidRDefault="00EC2FA1" w:rsidP="002E5A82">
      <w:pPr>
        <w:pStyle w:val="ListParagraph"/>
        <w:ind w:left="0"/>
        <w:rPr>
          <w:rFonts w:ascii="Calibri Light" w:hAnsi="Calibri Light"/>
        </w:rPr>
      </w:pPr>
    </w:p>
    <w:p w14:paraId="5245CB9B" w14:textId="77777777" w:rsidR="00EC2FA1" w:rsidRDefault="00EC2FA1" w:rsidP="002E5A82">
      <w:pPr>
        <w:pStyle w:val="ListParagraph"/>
        <w:ind w:left="0"/>
        <w:rPr>
          <w:rFonts w:ascii="Calibri Light" w:hAnsi="Calibri Light"/>
        </w:rPr>
      </w:pPr>
    </w:p>
    <w:p w14:paraId="5AA0D6D1" w14:textId="77777777" w:rsidR="00EC2FA1" w:rsidRDefault="00EC2FA1" w:rsidP="002E5A82">
      <w:pPr>
        <w:pStyle w:val="ListParagraph"/>
        <w:ind w:left="0"/>
        <w:rPr>
          <w:rFonts w:ascii="Calibri Light" w:hAnsi="Calibri Light"/>
        </w:rPr>
      </w:pPr>
      <w:bookmarkStart w:id="0" w:name="_GoBack"/>
      <w:bookmarkEnd w:id="0"/>
    </w:p>
    <w:p w14:paraId="02EDEEFF" w14:textId="77777777" w:rsidR="008702BE" w:rsidRDefault="008702BE" w:rsidP="002E5A82">
      <w:pPr>
        <w:pStyle w:val="ListParagraph"/>
        <w:ind w:left="0"/>
        <w:rPr>
          <w:rFonts w:ascii="Calibri Light" w:hAnsi="Calibri Light"/>
        </w:rPr>
      </w:pPr>
    </w:p>
    <w:tbl>
      <w:tblPr>
        <w:tblStyle w:val="MediumShading1-Accent1"/>
        <w:tblW w:w="0" w:type="auto"/>
        <w:tblLook w:val="04A0" w:firstRow="1" w:lastRow="0" w:firstColumn="1" w:lastColumn="0" w:noHBand="0" w:noVBand="1"/>
      </w:tblPr>
      <w:tblGrid>
        <w:gridCol w:w="828"/>
        <w:gridCol w:w="2160"/>
        <w:gridCol w:w="1260"/>
        <w:gridCol w:w="5328"/>
      </w:tblGrid>
      <w:tr w:rsidR="00D54A3C" w14:paraId="1CCA210A" w14:textId="77777777" w:rsidTr="00317B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single" w:sz="4" w:space="0" w:color="auto"/>
            </w:tcBorders>
          </w:tcPr>
          <w:p w14:paraId="7CF669C6" w14:textId="77777777" w:rsidR="00D54A3C" w:rsidRDefault="00D54A3C" w:rsidP="002E5A82">
            <w:pPr>
              <w:pStyle w:val="ListParagraph"/>
              <w:ind w:left="0"/>
              <w:rPr>
                <w:rFonts w:ascii="Calibri Light" w:hAnsi="Calibri Light"/>
              </w:rPr>
            </w:pPr>
            <w:r>
              <w:rPr>
                <w:rFonts w:ascii="Calibri Light" w:hAnsi="Calibri Light"/>
              </w:rPr>
              <w:lastRenderedPageBreak/>
              <w:t>Item #</w:t>
            </w:r>
          </w:p>
        </w:tc>
        <w:tc>
          <w:tcPr>
            <w:tcW w:w="2160" w:type="dxa"/>
            <w:tcBorders>
              <w:left w:val="single" w:sz="4" w:space="0" w:color="auto"/>
              <w:right w:val="single" w:sz="4" w:space="0" w:color="auto"/>
            </w:tcBorders>
          </w:tcPr>
          <w:p w14:paraId="1444D987" w14:textId="77777777" w:rsidR="00D54A3C" w:rsidRDefault="00D54A3C" w:rsidP="00A15A2B">
            <w:pPr>
              <w:pStyle w:val="ListParagraph"/>
              <w:ind w:left="0"/>
              <w:cnfStyle w:val="100000000000" w:firstRow="1" w:lastRow="0" w:firstColumn="0" w:lastColumn="0" w:oddVBand="0" w:evenVBand="0" w:oddHBand="0" w:evenHBand="0" w:firstRowFirstColumn="0" w:firstRowLastColumn="0" w:lastRowFirstColumn="0" w:lastRowLastColumn="0"/>
              <w:rPr>
                <w:rFonts w:ascii="Calibri Light" w:hAnsi="Calibri Light"/>
              </w:rPr>
            </w:pPr>
            <w:r>
              <w:rPr>
                <w:rFonts w:ascii="Calibri Light" w:hAnsi="Calibri Light"/>
              </w:rPr>
              <w:t xml:space="preserve">Independent Variable “Predictor” </w:t>
            </w:r>
          </w:p>
        </w:tc>
        <w:tc>
          <w:tcPr>
            <w:tcW w:w="1260" w:type="dxa"/>
            <w:tcBorders>
              <w:left w:val="single" w:sz="4" w:space="0" w:color="auto"/>
              <w:right w:val="single" w:sz="4" w:space="0" w:color="auto"/>
            </w:tcBorders>
          </w:tcPr>
          <w:p w14:paraId="3059DF8B" w14:textId="77777777" w:rsidR="00D54A3C" w:rsidRDefault="00D54A3C" w:rsidP="002E5A82">
            <w:pPr>
              <w:pStyle w:val="ListParagraph"/>
              <w:ind w:left="0"/>
              <w:cnfStyle w:val="100000000000" w:firstRow="1" w:lastRow="0" w:firstColumn="0" w:lastColumn="0" w:oddVBand="0" w:evenVBand="0" w:oddHBand="0" w:evenHBand="0" w:firstRowFirstColumn="0" w:firstRowLastColumn="0" w:lastRowFirstColumn="0" w:lastRowLastColumn="0"/>
              <w:rPr>
                <w:rFonts w:ascii="Calibri Light" w:hAnsi="Calibri Light"/>
              </w:rPr>
            </w:pPr>
            <w:r w:rsidRPr="00D54A3C">
              <w:rPr>
                <w:rFonts w:ascii="Calibri Light" w:hAnsi="Calibri Light"/>
              </w:rPr>
              <w:t>Cause and Effect (+/-)</w:t>
            </w:r>
          </w:p>
          <w:p w14:paraId="02E1A6A0" w14:textId="77777777" w:rsidR="00317BFC" w:rsidRDefault="00317BFC" w:rsidP="002E5A82">
            <w:pPr>
              <w:pStyle w:val="ListParagraph"/>
              <w:ind w:left="0"/>
              <w:cnfStyle w:val="100000000000" w:firstRow="1" w:lastRow="0" w:firstColumn="0" w:lastColumn="0" w:oddVBand="0" w:evenVBand="0" w:oddHBand="0" w:evenHBand="0" w:firstRowFirstColumn="0" w:firstRowLastColumn="0" w:lastRowFirstColumn="0" w:lastRowLastColumn="0"/>
              <w:rPr>
                <w:rFonts w:ascii="Calibri Light" w:hAnsi="Calibri Light"/>
              </w:rPr>
            </w:pPr>
          </w:p>
        </w:tc>
        <w:tc>
          <w:tcPr>
            <w:tcW w:w="5328" w:type="dxa"/>
            <w:tcBorders>
              <w:left w:val="single" w:sz="4" w:space="0" w:color="auto"/>
            </w:tcBorders>
          </w:tcPr>
          <w:p w14:paraId="25C1F469" w14:textId="77777777" w:rsidR="00D54A3C" w:rsidRDefault="00D54A3C" w:rsidP="002E5A82">
            <w:pPr>
              <w:pStyle w:val="ListParagraph"/>
              <w:ind w:left="0"/>
              <w:cnfStyle w:val="100000000000" w:firstRow="1" w:lastRow="0" w:firstColumn="0" w:lastColumn="0" w:oddVBand="0" w:evenVBand="0" w:oddHBand="0" w:evenHBand="0" w:firstRowFirstColumn="0" w:firstRowLastColumn="0" w:lastRowFirstColumn="0" w:lastRowLastColumn="0"/>
              <w:rPr>
                <w:rFonts w:ascii="Calibri Light" w:hAnsi="Calibri Light"/>
              </w:rPr>
            </w:pPr>
            <w:r>
              <w:rPr>
                <w:rFonts w:ascii="Calibri Light" w:hAnsi="Calibri Light"/>
              </w:rPr>
              <w:t xml:space="preserve">Reasoning </w:t>
            </w:r>
          </w:p>
        </w:tc>
      </w:tr>
      <w:tr w:rsidR="00D54A3C" w14:paraId="63C93D66" w14:textId="77777777" w:rsidTr="00317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single" w:sz="4" w:space="0" w:color="auto"/>
            </w:tcBorders>
          </w:tcPr>
          <w:p w14:paraId="11622C4A" w14:textId="77777777" w:rsidR="00D54A3C" w:rsidRDefault="00D54A3C" w:rsidP="002E5A82">
            <w:pPr>
              <w:pStyle w:val="ListParagraph"/>
              <w:ind w:left="0"/>
              <w:rPr>
                <w:rFonts w:ascii="Calibri Light" w:hAnsi="Calibri Light"/>
              </w:rPr>
            </w:pPr>
            <w:r>
              <w:rPr>
                <w:rFonts w:ascii="Calibri Light" w:hAnsi="Calibri Light"/>
              </w:rPr>
              <w:t>1</w:t>
            </w:r>
          </w:p>
        </w:tc>
        <w:tc>
          <w:tcPr>
            <w:tcW w:w="2160" w:type="dxa"/>
            <w:tcBorders>
              <w:left w:val="single" w:sz="4" w:space="0" w:color="auto"/>
              <w:right w:val="single" w:sz="4" w:space="0" w:color="auto"/>
            </w:tcBorders>
          </w:tcPr>
          <w:p w14:paraId="7E49DA70" w14:textId="77777777" w:rsidR="00D54A3C" w:rsidRDefault="00D54A3C" w:rsidP="00A15A2B">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r>
              <w:rPr>
                <w:rFonts w:ascii="Calibri Light" w:hAnsi="Calibri Light"/>
              </w:rPr>
              <w:t>Poverty Rate</w:t>
            </w:r>
          </w:p>
        </w:tc>
        <w:tc>
          <w:tcPr>
            <w:tcW w:w="1260" w:type="dxa"/>
            <w:tcBorders>
              <w:left w:val="single" w:sz="4" w:space="0" w:color="auto"/>
              <w:right w:val="single" w:sz="4" w:space="0" w:color="auto"/>
            </w:tcBorders>
          </w:tcPr>
          <w:p w14:paraId="724DE66F" w14:textId="77777777" w:rsidR="00D54A3C" w:rsidRDefault="00D54A3C" w:rsidP="002E5A8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r>
              <w:rPr>
                <w:rFonts w:ascii="Calibri Light" w:hAnsi="Calibri Light"/>
              </w:rPr>
              <w:t>Positive</w:t>
            </w:r>
          </w:p>
          <w:p w14:paraId="318E11F5" w14:textId="77777777" w:rsidR="00D54A3C" w:rsidRDefault="00D54A3C" w:rsidP="002E5A8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p>
        </w:tc>
        <w:tc>
          <w:tcPr>
            <w:tcW w:w="5328" w:type="dxa"/>
            <w:tcBorders>
              <w:left w:val="single" w:sz="4" w:space="0" w:color="auto"/>
            </w:tcBorders>
          </w:tcPr>
          <w:p w14:paraId="3253B18E" w14:textId="77777777" w:rsidR="00D54A3C" w:rsidRDefault="006E2078" w:rsidP="002E5A8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r>
              <w:rPr>
                <w:rFonts w:ascii="Calibri Light" w:hAnsi="Calibri Light"/>
              </w:rPr>
              <w:t>P</w:t>
            </w:r>
            <w:r w:rsidR="00AC07DB" w:rsidRPr="00AC07DB">
              <w:rPr>
                <w:rFonts w:ascii="Calibri Light" w:hAnsi="Calibri Light"/>
              </w:rPr>
              <w:t>overty rate indicates that people do not have exce</w:t>
            </w:r>
            <w:r w:rsidR="00AC07DB">
              <w:rPr>
                <w:rFonts w:ascii="Calibri Light" w:hAnsi="Calibri Light"/>
              </w:rPr>
              <w:t>ssive income to purchase hea</w:t>
            </w:r>
            <w:r>
              <w:rPr>
                <w:rFonts w:ascii="Calibri Light" w:hAnsi="Calibri Light"/>
              </w:rPr>
              <w:t xml:space="preserve">lth care insurance resulting increase uninsured rate </w:t>
            </w:r>
          </w:p>
          <w:p w14:paraId="4FCF6E59" w14:textId="77777777" w:rsidR="006E2078" w:rsidRDefault="006E2078" w:rsidP="002E5A8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p>
        </w:tc>
      </w:tr>
      <w:tr w:rsidR="00D54A3C" w14:paraId="1179B312" w14:textId="77777777" w:rsidTr="00317B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single" w:sz="4" w:space="0" w:color="auto"/>
            </w:tcBorders>
          </w:tcPr>
          <w:p w14:paraId="3A454F91" w14:textId="77777777" w:rsidR="00D54A3C" w:rsidRDefault="00D54A3C" w:rsidP="002E5A82">
            <w:pPr>
              <w:pStyle w:val="ListParagraph"/>
              <w:ind w:left="0"/>
              <w:rPr>
                <w:rFonts w:ascii="Calibri Light" w:hAnsi="Calibri Light"/>
              </w:rPr>
            </w:pPr>
            <w:r>
              <w:rPr>
                <w:rFonts w:ascii="Calibri Light" w:hAnsi="Calibri Light"/>
              </w:rPr>
              <w:t>2</w:t>
            </w:r>
          </w:p>
        </w:tc>
        <w:tc>
          <w:tcPr>
            <w:tcW w:w="2160" w:type="dxa"/>
            <w:tcBorders>
              <w:left w:val="single" w:sz="4" w:space="0" w:color="auto"/>
              <w:right w:val="single" w:sz="4" w:space="0" w:color="auto"/>
            </w:tcBorders>
          </w:tcPr>
          <w:p w14:paraId="100A3B88" w14:textId="77777777" w:rsidR="00D54A3C" w:rsidRDefault="00D54A3C" w:rsidP="00A15A2B">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r>
              <w:rPr>
                <w:rFonts w:ascii="Calibri Light" w:hAnsi="Calibri Light"/>
              </w:rPr>
              <w:t>Unemployment Rate</w:t>
            </w:r>
          </w:p>
        </w:tc>
        <w:tc>
          <w:tcPr>
            <w:tcW w:w="1260" w:type="dxa"/>
            <w:tcBorders>
              <w:left w:val="single" w:sz="4" w:space="0" w:color="auto"/>
              <w:right w:val="single" w:sz="4" w:space="0" w:color="auto"/>
            </w:tcBorders>
          </w:tcPr>
          <w:p w14:paraId="739A7950" w14:textId="77777777" w:rsidR="00D54A3C" w:rsidRDefault="00D54A3C" w:rsidP="00D54A3C">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r>
              <w:rPr>
                <w:rFonts w:ascii="Calibri Light" w:hAnsi="Calibri Light"/>
              </w:rPr>
              <w:t>Positive</w:t>
            </w:r>
          </w:p>
          <w:p w14:paraId="082CF903" w14:textId="77777777" w:rsidR="00D54A3C" w:rsidRDefault="00D54A3C" w:rsidP="002E5A82">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p>
        </w:tc>
        <w:tc>
          <w:tcPr>
            <w:tcW w:w="5328" w:type="dxa"/>
            <w:tcBorders>
              <w:left w:val="single" w:sz="4" w:space="0" w:color="auto"/>
            </w:tcBorders>
          </w:tcPr>
          <w:p w14:paraId="4059A0D0" w14:textId="77777777" w:rsidR="00D54A3C" w:rsidRDefault="006E2078" w:rsidP="002E5A82">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r>
              <w:rPr>
                <w:rFonts w:ascii="Calibri Light" w:hAnsi="Calibri Light"/>
              </w:rPr>
              <w:t>U</w:t>
            </w:r>
            <w:r w:rsidRPr="006E2078">
              <w:rPr>
                <w:rFonts w:ascii="Calibri Light" w:hAnsi="Calibri Light"/>
              </w:rPr>
              <w:t>nemployment rate indicates that people do not have health coverage through employment or private</w:t>
            </w:r>
            <w:r>
              <w:rPr>
                <w:rFonts w:ascii="Calibri Light" w:hAnsi="Calibri Light"/>
              </w:rPr>
              <w:t xml:space="preserve"> insurance thus increase uninsured rate</w:t>
            </w:r>
          </w:p>
          <w:p w14:paraId="497B124B" w14:textId="77777777" w:rsidR="006E2078" w:rsidRDefault="006E2078" w:rsidP="002E5A82">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p>
        </w:tc>
      </w:tr>
      <w:tr w:rsidR="00D54A3C" w14:paraId="41524BC1" w14:textId="77777777" w:rsidTr="00317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single" w:sz="4" w:space="0" w:color="auto"/>
            </w:tcBorders>
          </w:tcPr>
          <w:p w14:paraId="04D77BA1" w14:textId="77777777" w:rsidR="00D54A3C" w:rsidRDefault="00D54A3C" w:rsidP="002E5A82">
            <w:pPr>
              <w:pStyle w:val="ListParagraph"/>
              <w:ind w:left="0"/>
              <w:rPr>
                <w:rFonts w:ascii="Calibri Light" w:hAnsi="Calibri Light"/>
              </w:rPr>
            </w:pPr>
            <w:r>
              <w:rPr>
                <w:rFonts w:ascii="Calibri Light" w:hAnsi="Calibri Light"/>
              </w:rPr>
              <w:t>3</w:t>
            </w:r>
          </w:p>
        </w:tc>
        <w:tc>
          <w:tcPr>
            <w:tcW w:w="2160" w:type="dxa"/>
            <w:tcBorders>
              <w:left w:val="single" w:sz="4" w:space="0" w:color="auto"/>
              <w:right w:val="single" w:sz="4" w:space="0" w:color="auto"/>
            </w:tcBorders>
          </w:tcPr>
          <w:p w14:paraId="59AE8AE8" w14:textId="77777777" w:rsidR="00D54A3C" w:rsidRDefault="00D54A3C" w:rsidP="00A15A2B">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r>
              <w:rPr>
                <w:rFonts w:ascii="Calibri Light" w:hAnsi="Calibri Light"/>
              </w:rPr>
              <w:t>Median Income</w:t>
            </w:r>
          </w:p>
        </w:tc>
        <w:tc>
          <w:tcPr>
            <w:tcW w:w="1260" w:type="dxa"/>
            <w:tcBorders>
              <w:left w:val="single" w:sz="4" w:space="0" w:color="auto"/>
              <w:right w:val="single" w:sz="4" w:space="0" w:color="auto"/>
            </w:tcBorders>
          </w:tcPr>
          <w:p w14:paraId="1813C1B2" w14:textId="77777777" w:rsidR="00D54A3C" w:rsidRDefault="00D54A3C" w:rsidP="00D54A3C">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r>
              <w:rPr>
                <w:rFonts w:ascii="Calibri Light" w:hAnsi="Calibri Light"/>
              </w:rPr>
              <w:t>Positive</w:t>
            </w:r>
          </w:p>
          <w:p w14:paraId="48FA9438" w14:textId="77777777" w:rsidR="00D54A3C" w:rsidRDefault="00D54A3C" w:rsidP="002E5A8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p>
        </w:tc>
        <w:tc>
          <w:tcPr>
            <w:tcW w:w="5328" w:type="dxa"/>
            <w:tcBorders>
              <w:left w:val="single" w:sz="4" w:space="0" w:color="auto"/>
            </w:tcBorders>
          </w:tcPr>
          <w:p w14:paraId="5014F7EB" w14:textId="77777777" w:rsidR="00D54A3C" w:rsidRDefault="006E2078" w:rsidP="002E5A8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r w:rsidRPr="006E2078">
              <w:rPr>
                <w:rFonts w:ascii="Calibri Light" w:hAnsi="Calibri Light"/>
              </w:rPr>
              <w:t>Depending on the median income</w:t>
            </w:r>
            <w:r>
              <w:rPr>
                <w:rFonts w:ascii="Calibri Light" w:hAnsi="Calibri Light"/>
              </w:rPr>
              <w:t xml:space="preserve"> of an household</w:t>
            </w:r>
            <w:r w:rsidRPr="006E2078">
              <w:rPr>
                <w:rFonts w:ascii="Calibri Light" w:hAnsi="Calibri Light"/>
              </w:rPr>
              <w:t>, it will indicate if an individual can afford health coverage</w:t>
            </w:r>
          </w:p>
          <w:p w14:paraId="4F77C877" w14:textId="77777777" w:rsidR="006E2078" w:rsidRDefault="006E2078" w:rsidP="002E5A8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p>
        </w:tc>
      </w:tr>
      <w:tr w:rsidR="00D54A3C" w14:paraId="6EB8D1AE" w14:textId="77777777" w:rsidTr="00317B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single" w:sz="4" w:space="0" w:color="auto"/>
            </w:tcBorders>
          </w:tcPr>
          <w:p w14:paraId="0D3112BE" w14:textId="77777777" w:rsidR="00D54A3C" w:rsidRDefault="00D54A3C" w:rsidP="002E5A82">
            <w:pPr>
              <w:pStyle w:val="ListParagraph"/>
              <w:ind w:left="0"/>
              <w:rPr>
                <w:rFonts w:ascii="Calibri Light" w:hAnsi="Calibri Light"/>
              </w:rPr>
            </w:pPr>
            <w:r>
              <w:rPr>
                <w:rFonts w:ascii="Calibri Light" w:hAnsi="Calibri Light"/>
              </w:rPr>
              <w:t>4</w:t>
            </w:r>
          </w:p>
        </w:tc>
        <w:tc>
          <w:tcPr>
            <w:tcW w:w="2160" w:type="dxa"/>
            <w:tcBorders>
              <w:left w:val="single" w:sz="4" w:space="0" w:color="auto"/>
              <w:right w:val="single" w:sz="4" w:space="0" w:color="auto"/>
            </w:tcBorders>
          </w:tcPr>
          <w:p w14:paraId="2EA8BE85" w14:textId="77777777" w:rsidR="00D54A3C" w:rsidRDefault="00D54A3C" w:rsidP="00A15A2B">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r>
              <w:rPr>
                <w:rFonts w:ascii="Calibri Light" w:hAnsi="Calibri Light"/>
              </w:rPr>
              <w:t>Medicaid Rate</w:t>
            </w:r>
          </w:p>
        </w:tc>
        <w:tc>
          <w:tcPr>
            <w:tcW w:w="1260" w:type="dxa"/>
            <w:tcBorders>
              <w:left w:val="single" w:sz="4" w:space="0" w:color="auto"/>
              <w:right w:val="single" w:sz="4" w:space="0" w:color="auto"/>
            </w:tcBorders>
          </w:tcPr>
          <w:p w14:paraId="1AA1B056" w14:textId="77777777" w:rsidR="00D54A3C" w:rsidRDefault="00D54A3C" w:rsidP="002E5A82">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r>
              <w:rPr>
                <w:rFonts w:ascii="Calibri Light" w:hAnsi="Calibri Light"/>
              </w:rPr>
              <w:t>Negative</w:t>
            </w:r>
          </w:p>
        </w:tc>
        <w:tc>
          <w:tcPr>
            <w:tcW w:w="5328" w:type="dxa"/>
            <w:tcBorders>
              <w:left w:val="single" w:sz="4" w:space="0" w:color="auto"/>
            </w:tcBorders>
          </w:tcPr>
          <w:p w14:paraId="47F699AD" w14:textId="77777777" w:rsidR="00D54A3C" w:rsidRDefault="006E2078" w:rsidP="002E5A82">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r>
              <w:rPr>
                <w:rFonts w:ascii="Calibri Light" w:hAnsi="Calibri Light"/>
              </w:rPr>
              <w:t xml:space="preserve">Individuals under </w:t>
            </w:r>
            <w:r w:rsidRPr="006E2078">
              <w:rPr>
                <w:rFonts w:ascii="Calibri Light" w:hAnsi="Calibri Light"/>
              </w:rPr>
              <w:t>Medicaid program (governmental health coverage program for the elderly 65+ will lower the uninsured rate</w:t>
            </w:r>
          </w:p>
          <w:p w14:paraId="5A7251CB" w14:textId="77777777" w:rsidR="006E2078" w:rsidRDefault="006E2078" w:rsidP="002E5A82">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p>
        </w:tc>
      </w:tr>
      <w:tr w:rsidR="00D54A3C" w14:paraId="6A28B05C" w14:textId="77777777" w:rsidTr="00317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single" w:sz="4" w:space="0" w:color="auto"/>
            </w:tcBorders>
          </w:tcPr>
          <w:p w14:paraId="4350E07E" w14:textId="77777777" w:rsidR="00D54A3C" w:rsidRDefault="00D54A3C" w:rsidP="002E5A82">
            <w:pPr>
              <w:pStyle w:val="ListParagraph"/>
              <w:ind w:left="0"/>
              <w:rPr>
                <w:rFonts w:ascii="Calibri Light" w:hAnsi="Calibri Light"/>
              </w:rPr>
            </w:pPr>
            <w:r>
              <w:rPr>
                <w:rFonts w:ascii="Calibri Light" w:hAnsi="Calibri Light"/>
              </w:rPr>
              <w:t>5</w:t>
            </w:r>
          </w:p>
        </w:tc>
        <w:tc>
          <w:tcPr>
            <w:tcW w:w="2160" w:type="dxa"/>
            <w:tcBorders>
              <w:left w:val="single" w:sz="4" w:space="0" w:color="auto"/>
              <w:right w:val="single" w:sz="4" w:space="0" w:color="auto"/>
            </w:tcBorders>
          </w:tcPr>
          <w:p w14:paraId="10C12B5A" w14:textId="77777777" w:rsidR="00D54A3C" w:rsidRDefault="00D54A3C" w:rsidP="00A15A2B">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r>
              <w:rPr>
                <w:rFonts w:ascii="Calibri Light" w:hAnsi="Calibri Light"/>
              </w:rPr>
              <w:t>Medicare Rate</w:t>
            </w:r>
          </w:p>
        </w:tc>
        <w:tc>
          <w:tcPr>
            <w:tcW w:w="1260" w:type="dxa"/>
            <w:tcBorders>
              <w:left w:val="single" w:sz="4" w:space="0" w:color="auto"/>
              <w:right w:val="single" w:sz="4" w:space="0" w:color="auto"/>
            </w:tcBorders>
          </w:tcPr>
          <w:p w14:paraId="5DA8CC8C" w14:textId="77777777" w:rsidR="00D54A3C" w:rsidRDefault="00D54A3C" w:rsidP="002E5A8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r>
              <w:rPr>
                <w:rFonts w:ascii="Calibri Light" w:hAnsi="Calibri Light"/>
              </w:rPr>
              <w:t>Negative</w:t>
            </w:r>
          </w:p>
        </w:tc>
        <w:tc>
          <w:tcPr>
            <w:tcW w:w="5328" w:type="dxa"/>
            <w:tcBorders>
              <w:left w:val="single" w:sz="4" w:space="0" w:color="auto"/>
            </w:tcBorders>
          </w:tcPr>
          <w:p w14:paraId="2FBC012F" w14:textId="77777777" w:rsidR="00D54A3C" w:rsidRDefault="006E2078" w:rsidP="002E5A8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r>
              <w:rPr>
                <w:rFonts w:ascii="Calibri Light" w:hAnsi="Calibri Light"/>
              </w:rPr>
              <w:t xml:space="preserve">Individuals under </w:t>
            </w:r>
            <w:r w:rsidRPr="006E2078">
              <w:rPr>
                <w:rFonts w:ascii="Calibri Light" w:hAnsi="Calibri Light"/>
              </w:rPr>
              <w:t>Medicare program (governmental health coverage program for individuals who earn at and/or below poverty line) will lower the uninsured rate</w:t>
            </w:r>
          </w:p>
          <w:p w14:paraId="5A86383F" w14:textId="77777777" w:rsidR="006E2078" w:rsidRDefault="006E2078" w:rsidP="002E5A8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p>
        </w:tc>
      </w:tr>
      <w:tr w:rsidR="00D54A3C" w14:paraId="5164A885" w14:textId="77777777" w:rsidTr="00317B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single" w:sz="4" w:space="0" w:color="auto"/>
            </w:tcBorders>
          </w:tcPr>
          <w:p w14:paraId="3602B3B5" w14:textId="77777777" w:rsidR="00D54A3C" w:rsidRDefault="00D54A3C" w:rsidP="002E5A82">
            <w:pPr>
              <w:pStyle w:val="ListParagraph"/>
              <w:ind w:left="0"/>
              <w:rPr>
                <w:rFonts w:ascii="Calibri Light" w:hAnsi="Calibri Light"/>
              </w:rPr>
            </w:pPr>
            <w:r>
              <w:rPr>
                <w:rFonts w:ascii="Calibri Light" w:hAnsi="Calibri Light"/>
              </w:rPr>
              <w:t>6</w:t>
            </w:r>
          </w:p>
        </w:tc>
        <w:tc>
          <w:tcPr>
            <w:tcW w:w="2160" w:type="dxa"/>
            <w:tcBorders>
              <w:left w:val="single" w:sz="4" w:space="0" w:color="auto"/>
              <w:right w:val="single" w:sz="4" w:space="0" w:color="auto"/>
            </w:tcBorders>
          </w:tcPr>
          <w:p w14:paraId="20B4EB04" w14:textId="77777777" w:rsidR="00D54A3C" w:rsidRDefault="00D54A3C" w:rsidP="00A15A2B">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r>
              <w:rPr>
                <w:rFonts w:ascii="Calibri Light" w:hAnsi="Calibri Light"/>
              </w:rPr>
              <w:t>Race</w:t>
            </w:r>
          </w:p>
        </w:tc>
        <w:tc>
          <w:tcPr>
            <w:tcW w:w="1260" w:type="dxa"/>
            <w:tcBorders>
              <w:left w:val="single" w:sz="4" w:space="0" w:color="auto"/>
              <w:right w:val="single" w:sz="4" w:space="0" w:color="auto"/>
            </w:tcBorders>
          </w:tcPr>
          <w:p w14:paraId="57A8BE23" w14:textId="77777777" w:rsidR="00D54A3C" w:rsidRDefault="00D54A3C" w:rsidP="002E5A82">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r>
              <w:rPr>
                <w:rFonts w:ascii="Calibri Light" w:hAnsi="Calibri Light"/>
              </w:rPr>
              <w:t xml:space="preserve">Positive </w:t>
            </w:r>
          </w:p>
        </w:tc>
        <w:tc>
          <w:tcPr>
            <w:tcW w:w="5328" w:type="dxa"/>
            <w:tcBorders>
              <w:left w:val="single" w:sz="4" w:space="0" w:color="auto"/>
            </w:tcBorders>
          </w:tcPr>
          <w:p w14:paraId="7F931BB4" w14:textId="77777777" w:rsidR="00D54A3C" w:rsidRDefault="000E196C" w:rsidP="002E5A82">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r w:rsidRPr="000E196C">
              <w:rPr>
                <w:rFonts w:ascii="Calibri Light" w:hAnsi="Calibri Light"/>
              </w:rPr>
              <w:t>Depending on the race</w:t>
            </w:r>
            <w:r>
              <w:rPr>
                <w:rFonts w:ascii="Calibri Light" w:hAnsi="Calibri Light"/>
              </w:rPr>
              <w:t>/ethnicity:  Blacks, Asians, Whites, Hispanics</w:t>
            </w:r>
            <w:r w:rsidRPr="000E196C">
              <w:rPr>
                <w:rFonts w:ascii="Calibri Light" w:hAnsi="Calibri Light"/>
              </w:rPr>
              <w:t xml:space="preserve"> can affect the uninsured rate</w:t>
            </w:r>
            <w:r>
              <w:rPr>
                <w:rFonts w:ascii="Calibri Light" w:hAnsi="Calibri Light"/>
              </w:rPr>
              <w:t xml:space="preserve">. </w:t>
            </w:r>
          </w:p>
          <w:p w14:paraId="499AC42C" w14:textId="77777777" w:rsidR="000E196C" w:rsidRDefault="000E196C" w:rsidP="002E5A82">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p>
        </w:tc>
      </w:tr>
      <w:tr w:rsidR="00D54A3C" w14:paraId="7EECAF8F" w14:textId="77777777" w:rsidTr="00317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single" w:sz="4" w:space="0" w:color="auto"/>
            </w:tcBorders>
          </w:tcPr>
          <w:p w14:paraId="1DA1DCAC" w14:textId="77777777" w:rsidR="00D54A3C" w:rsidRDefault="00D54A3C" w:rsidP="002E5A82">
            <w:pPr>
              <w:pStyle w:val="ListParagraph"/>
              <w:ind w:left="0"/>
              <w:rPr>
                <w:rFonts w:ascii="Calibri Light" w:hAnsi="Calibri Light"/>
              </w:rPr>
            </w:pPr>
            <w:r>
              <w:rPr>
                <w:rFonts w:ascii="Calibri Light" w:hAnsi="Calibri Light"/>
              </w:rPr>
              <w:t>7</w:t>
            </w:r>
          </w:p>
        </w:tc>
        <w:tc>
          <w:tcPr>
            <w:tcW w:w="2160" w:type="dxa"/>
            <w:tcBorders>
              <w:left w:val="single" w:sz="4" w:space="0" w:color="auto"/>
              <w:right w:val="single" w:sz="4" w:space="0" w:color="auto"/>
            </w:tcBorders>
          </w:tcPr>
          <w:p w14:paraId="659B6A9B" w14:textId="77777777" w:rsidR="00D54A3C" w:rsidRDefault="00D54A3C" w:rsidP="00A15A2B">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r>
              <w:rPr>
                <w:rFonts w:ascii="Calibri Light" w:hAnsi="Calibri Light"/>
              </w:rPr>
              <w:t>Age</w:t>
            </w:r>
          </w:p>
        </w:tc>
        <w:tc>
          <w:tcPr>
            <w:tcW w:w="1260" w:type="dxa"/>
            <w:tcBorders>
              <w:left w:val="single" w:sz="4" w:space="0" w:color="auto"/>
              <w:right w:val="single" w:sz="4" w:space="0" w:color="auto"/>
            </w:tcBorders>
          </w:tcPr>
          <w:p w14:paraId="16559806" w14:textId="77777777" w:rsidR="00D54A3C" w:rsidRDefault="00D54A3C" w:rsidP="002E5A8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r>
              <w:rPr>
                <w:rFonts w:ascii="Calibri Light" w:hAnsi="Calibri Light"/>
              </w:rPr>
              <w:t>Negative</w:t>
            </w:r>
          </w:p>
        </w:tc>
        <w:tc>
          <w:tcPr>
            <w:tcW w:w="5328" w:type="dxa"/>
            <w:tcBorders>
              <w:left w:val="single" w:sz="4" w:space="0" w:color="auto"/>
            </w:tcBorders>
          </w:tcPr>
          <w:p w14:paraId="6CB5DE3E" w14:textId="77777777" w:rsidR="00D54A3C" w:rsidRDefault="000E196C" w:rsidP="002E5A8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r w:rsidRPr="000E196C">
              <w:rPr>
                <w:rFonts w:ascii="Calibri Light" w:hAnsi="Calibri Light"/>
              </w:rPr>
              <w:t>Adults will more likely to receive health coverage through employment or private, thus reduce the uninsured rate</w:t>
            </w:r>
          </w:p>
          <w:p w14:paraId="181BD5FB" w14:textId="77777777" w:rsidR="000E196C" w:rsidRDefault="000E196C" w:rsidP="002E5A8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p>
        </w:tc>
      </w:tr>
      <w:tr w:rsidR="00D54A3C" w14:paraId="71135C29" w14:textId="77777777" w:rsidTr="00317B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single" w:sz="4" w:space="0" w:color="auto"/>
            </w:tcBorders>
          </w:tcPr>
          <w:p w14:paraId="5917F5B0" w14:textId="77777777" w:rsidR="00D54A3C" w:rsidRDefault="00D54A3C" w:rsidP="002E5A82">
            <w:pPr>
              <w:pStyle w:val="ListParagraph"/>
              <w:ind w:left="0"/>
              <w:rPr>
                <w:rFonts w:ascii="Calibri Light" w:hAnsi="Calibri Light"/>
              </w:rPr>
            </w:pPr>
            <w:r>
              <w:rPr>
                <w:rFonts w:ascii="Calibri Light" w:hAnsi="Calibri Light"/>
              </w:rPr>
              <w:t>8</w:t>
            </w:r>
          </w:p>
        </w:tc>
        <w:tc>
          <w:tcPr>
            <w:tcW w:w="2160" w:type="dxa"/>
            <w:tcBorders>
              <w:left w:val="single" w:sz="4" w:space="0" w:color="auto"/>
              <w:right w:val="single" w:sz="4" w:space="0" w:color="auto"/>
            </w:tcBorders>
          </w:tcPr>
          <w:p w14:paraId="07393AC8" w14:textId="77777777" w:rsidR="00D54A3C" w:rsidRDefault="00D54A3C" w:rsidP="00A15A2B">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r w:rsidRPr="009E2004">
              <w:rPr>
                <w:rFonts w:ascii="Calibri Light" w:hAnsi="Calibri Light"/>
              </w:rPr>
              <w:t>Adult with and without children</w:t>
            </w:r>
          </w:p>
        </w:tc>
        <w:tc>
          <w:tcPr>
            <w:tcW w:w="1260" w:type="dxa"/>
            <w:tcBorders>
              <w:left w:val="single" w:sz="4" w:space="0" w:color="auto"/>
              <w:right w:val="single" w:sz="4" w:space="0" w:color="auto"/>
            </w:tcBorders>
          </w:tcPr>
          <w:p w14:paraId="3990B5F7" w14:textId="77777777" w:rsidR="00D54A3C" w:rsidRDefault="00D54A3C" w:rsidP="002E5A82">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r>
              <w:rPr>
                <w:rFonts w:ascii="Calibri Light" w:hAnsi="Calibri Light"/>
              </w:rPr>
              <w:t>Negative</w:t>
            </w:r>
          </w:p>
        </w:tc>
        <w:tc>
          <w:tcPr>
            <w:tcW w:w="5328" w:type="dxa"/>
            <w:tcBorders>
              <w:left w:val="single" w:sz="4" w:space="0" w:color="auto"/>
            </w:tcBorders>
          </w:tcPr>
          <w:p w14:paraId="7FA19E1E" w14:textId="77777777" w:rsidR="00D54A3C" w:rsidRDefault="00E74B5C" w:rsidP="002E5A82">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r w:rsidRPr="00E74B5C">
              <w:rPr>
                <w:rFonts w:ascii="Calibri Light" w:hAnsi="Calibri Light"/>
              </w:rPr>
              <w:t>Adult with children will most likely to have health coverage compare to adult without children</w:t>
            </w:r>
          </w:p>
          <w:p w14:paraId="763BD97C" w14:textId="77777777" w:rsidR="00E74B5C" w:rsidRDefault="00E74B5C" w:rsidP="002E5A82">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p>
        </w:tc>
      </w:tr>
      <w:tr w:rsidR="00D54A3C" w14:paraId="24B61729" w14:textId="77777777" w:rsidTr="00317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single" w:sz="4" w:space="0" w:color="auto"/>
            </w:tcBorders>
          </w:tcPr>
          <w:p w14:paraId="0EC38350" w14:textId="77777777" w:rsidR="00D54A3C" w:rsidRDefault="00D54A3C" w:rsidP="002E5A82">
            <w:pPr>
              <w:pStyle w:val="ListParagraph"/>
              <w:ind w:left="0"/>
              <w:rPr>
                <w:rFonts w:ascii="Calibri Light" w:hAnsi="Calibri Light"/>
              </w:rPr>
            </w:pPr>
            <w:r>
              <w:rPr>
                <w:rFonts w:ascii="Calibri Light" w:hAnsi="Calibri Light"/>
              </w:rPr>
              <w:t>9</w:t>
            </w:r>
          </w:p>
        </w:tc>
        <w:tc>
          <w:tcPr>
            <w:tcW w:w="2160" w:type="dxa"/>
            <w:tcBorders>
              <w:left w:val="single" w:sz="4" w:space="0" w:color="auto"/>
              <w:right w:val="single" w:sz="4" w:space="0" w:color="auto"/>
            </w:tcBorders>
          </w:tcPr>
          <w:p w14:paraId="7D91559F" w14:textId="77777777" w:rsidR="00D54A3C" w:rsidRDefault="00D54A3C" w:rsidP="00A15A2B">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r w:rsidRPr="009E2004">
              <w:rPr>
                <w:rFonts w:ascii="Calibri Light" w:hAnsi="Calibri Light"/>
              </w:rPr>
              <w:t>Percent of graduates with debt (4-year or above)</w:t>
            </w:r>
          </w:p>
        </w:tc>
        <w:tc>
          <w:tcPr>
            <w:tcW w:w="1260" w:type="dxa"/>
            <w:tcBorders>
              <w:left w:val="single" w:sz="4" w:space="0" w:color="auto"/>
              <w:right w:val="single" w:sz="4" w:space="0" w:color="auto"/>
            </w:tcBorders>
          </w:tcPr>
          <w:p w14:paraId="4B8EB27E" w14:textId="77777777" w:rsidR="00D54A3C" w:rsidRDefault="00D54A3C" w:rsidP="002E5A8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r>
              <w:rPr>
                <w:rFonts w:ascii="Calibri Light" w:hAnsi="Calibri Light"/>
              </w:rPr>
              <w:t>Positive</w:t>
            </w:r>
          </w:p>
        </w:tc>
        <w:tc>
          <w:tcPr>
            <w:tcW w:w="5328" w:type="dxa"/>
            <w:tcBorders>
              <w:left w:val="single" w:sz="4" w:space="0" w:color="auto"/>
            </w:tcBorders>
          </w:tcPr>
          <w:p w14:paraId="3C625DD2" w14:textId="77777777" w:rsidR="00D54A3C" w:rsidRDefault="00E74B5C" w:rsidP="002E5A82">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rPr>
            </w:pPr>
            <w:r w:rsidRPr="00E74B5C">
              <w:rPr>
                <w:rFonts w:ascii="Calibri Light" w:hAnsi="Calibri Light"/>
              </w:rPr>
              <w:t>Graduates with debt will likely not have health coverage, thus driving up the uninsured rate</w:t>
            </w:r>
          </w:p>
        </w:tc>
      </w:tr>
      <w:tr w:rsidR="00D54A3C" w14:paraId="207FB649" w14:textId="77777777" w:rsidTr="00317B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Borders>
              <w:right w:val="single" w:sz="4" w:space="0" w:color="auto"/>
            </w:tcBorders>
          </w:tcPr>
          <w:p w14:paraId="78A33983" w14:textId="77777777" w:rsidR="00D54A3C" w:rsidRDefault="00D54A3C" w:rsidP="002E5A82">
            <w:pPr>
              <w:pStyle w:val="ListParagraph"/>
              <w:ind w:left="0"/>
              <w:rPr>
                <w:rFonts w:ascii="Calibri Light" w:hAnsi="Calibri Light"/>
              </w:rPr>
            </w:pPr>
            <w:r>
              <w:rPr>
                <w:rFonts w:ascii="Calibri Light" w:hAnsi="Calibri Light"/>
              </w:rPr>
              <w:t>10</w:t>
            </w:r>
          </w:p>
        </w:tc>
        <w:tc>
          <w:tcPr>
            <w:tcW w:w="2160" w:type="dxa"/>
            <w:tcBorders>
              <w:left w:val="single" w:sz="4" w:space="0" w:color="auto"/>
              <w:right w:val="single" w:sz="4" w:space="0" w:color="auto"/>
            </w:tcBorders>
          </w:tcPr>
          <w:p w14:paraId="28E24A95" w14:textId="77777777" w:rsidR="00D54A3C" w:rsidRDefault="00D54A3C" w:rsidP="00A15A2B">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r w:rsidRPr="009E2004">
              <w:rPr>
                <w:rFonts w:ascii="Calibri Light" w:hAnsi="Calibri Light"/>
              </w:rPr>
              <w:t>Fertility Rate</w:t>
            </w:r>
          </w:p>
        </w:tc>
        <w:tc>
          <w:tcPr>
            <w:tcW w:w="1260" w:type="dxa"/>
            <w:tcBorders>
              <w:left w:val="single" w:sz="4" w:space="0" w:color="auto"/>
              <w:right w:val="single" w:sz="4" w:space="0" w:color="auto"/>
            </w:tcBorders>
          </w:tcPr>
          <w:p w14:paraId="0C53F080" w14:textId="77777777" w:rsidR="00D54A3C" w:rsidRDefault="00D54A3C" w:rsidP="002E5A82">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r>
              <w:rPr>
                <w:rFonts w:ascii="Calibri Light" w:hAnsi="Calibri Light"/>
              </w:rPr>
              <w:t xml:space="preserve">Positive </w:t>
            </w:r>
          </w:p>
        </w:tc>
        <w:tc>
          <w:tcPr>
            <w:tcW w:w="5328" w:type="dxa"/>
            <w:tcBorders>
              <w:left w:val="single" w:sz="4" w:space="0" w:color="auto"/>
            </w:tcBorders>
          </w:tcPr>
          <w:p w14:paraId="0B3E2516" w14:textId="77777777" w:rsidR="00D54A3C" w:rsidRDefault="00E74B5C" w:rsidP="002E5A82">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r>
              <w:rPr>
                <w:rFonts w:ascii="Calibri Light" w:hAnsi="Calibri Light"/>
              </w:rPr>
              <w:t>F</w:t>
            </w:r>
            <w:r w:rsidRPr="00E74B5C">
              <w:rPr>
                <w:rFonts w:ascii="Calibri Light" w:hAnsi="Calibri Light"/>
              </w:rPr>
              <w:t>ertility rate will drive down uninsured rate because parents need coverage for the newborn</w:t>
            </w:r>
            <w:r>
              <w:rPr>
                <w:rFonts w:ascii="Calibri Light" w:hAnsi="Calibri Light"/>
              </w:rPr>
              <w:t xml:space="preserve"> </w:t>
            </w:r>
          </w:p>
          <w:p w14:paraId="6A217483" w14:textId="77777777" w:rsidR="00E74B5C" w:rsidRDefault="00E74B5C" w:rsidP="002E5A82">
            <w:pPr>
              <w:pStyle w:val="ListParagraph"/>
              <w:ind w:left="0"/>
              <w:cnfStyle w:val="000000010000" w:firstRow="0" w:lastRow="0" w:firstColumn="0" w:lastColumn="0" w:oddVBand="0" w:evenVBand="0" w:oddHBand="0" w:evenHBand="1" w:firstRowFirstColumn="0" w:firstRowLastColumn="0" w:lastRowFirstColumn="0" w:lastRowLastColumn="0"/>
              <w:rPr>
                <w:rFonts w:ascii="Calibri Light" w:hAnsi="Calibri Light"/>
              </w:rPr>
            </w:pPr>
          </w:p>
        </w:tc>
      </w:tr>
    </w:tbl>
    <w:p w14:paraId="5E80C930" w14:textId="77777777" w:rsidR="0061194D" w:rsidRDefault="0061194D" w:rsidP="002E5A82">
      <w:pPr>
        <w:pStyle w:val="ListParagraph"/>
        <w:ind w:left="0"/>
        <w:rPr>
          <w:rFonts w:ascii="Calibri Light" w:hAnsi="Calibri Light"/>
        </w:rPr>
      </w:pPr>
    </w:p>
    <w:p w14:paraId="0DB318E6" w14:textId="77777777" w:rsidR="00CD2A1E" w:rsidRDefault="00CD2A1E" w:rsidP="002E5A82">
      <w:pPr>
        <w:pStyle w:val="ListParagraph"/>
        <w:ind w:left="0"/>
        <w:rPr>
          <w:rFonts w:ascii="Calibri Light" w:hAnsi="Calibri Light"/>
        </w:rPr>
      </w:pPr>
      <w:r>
        <w:rPr>
          <w:rFonts w:ascii="Calibri Light" w:hAnsi="Calibri Light"/>
        </w:rPr>
        <w:t xml:space="preserve">After our preliminary assessments for the independent variables, </w:t>
      </w:r>
      <w:r w:rsidRPr="00CD2A1E">
        <w:rPr>
          <w:rFonts w:ascii="Calibri Light" w:hAnsi="Calibri Light"/>
        </w:rPr>
        <w:t xml:space="preserve">we ran a correlation matrix to get overall view of </w:t>
      </w:r>
      <w:proofErr w:type="spellStart"/>
      <w:r w:rsidRPr="00CD2A1E">
        <w:rPr>
          <w:rFonts w:ascii="Calibri Light" w:hAnsi="Calibri Light"/>
        </w:rPr>
        <w:t>multicollinearity</w:t>
      </w:r>
      <w:proofErr w:type="spellEnd"/>
      <w:r w:rsidRPr="00CD2A1E">
        <w:rPr>
          <w:rFonts w:ascii="Calibri Light" w:hAnsi="Calibri Light"/>
        </w:rPr>
        <w:t xml:space="preserve"> </w:t>
      </w:r>
      <w:proofErr w:type="gramStart"/>
      <w:r w:rsidRPr="00CD2A1E">
        <w:rPr>
          <w:rFonts w:ascii="Calibri Light" w:hAnsi="Calibri Light"/>
        </w:rPr>
        <w:t>am</w:t>
      </w:r>
      <w:r>
        <w:rPr>
          <w:rFonts w:ascii="Calibri Light" w:hAnsi="Calibri Light"/>
        </w:rPr>
        <w:t>ong</w:t>
      </w:r>
      <w:proofErr w:type="gramEnd"/>
      <w:r>
        <w:rPr>
          <w:rFonts w:ascii="Calibri Light" w:hAnsi="Calibri Light"/>
        </w:rPr>
        <w:t xml:space="preserve"> uninsured rate and independent</w:t>
      </w:r>
      <w:r w:rsidRPr="00CD2A1E">
        <w:rPr>
          <w:rFonts w:ascii="Calibri Light" w:hAnsi="Calibri Light"/>
        </w:rPr>
        <w:t xml:space="preserve"> variables. Next, we used the</w:t>
      </w:r>
      <w:r w:rsidR="000755A9">
        <w:rPr>
          <w:rFonts w:ascii="Calibri Light" w:hAnsi="Calibri Light"/>
        </w:rPr>
        <w:t xml:space="preserve"> Variance Inflation Factor (</w:t>
      </w:r>
      <w:proofErr w:type="spellStart"/>
      <w:r w:rsidRPr="00CD2A1E">
        <w:rPr>
          <w:rFonts w:ascii="Calibri Light" w:hAnsi="Calibri Light"/>
        </w:rPr>
        <w:t>VIF</w:t>
      </w:r>
      <w:proofErr w:type="spellEnd"/>
      <w:r w:rsidR="000755A9">
        <w:rPr>
          <w:rFonts w:ascii="Calibri Light" w:hAnsi="Calibri Light"/>
        </w:rPr>
        <w:t>)</w:t>
      </w:r>
      <w:r w:rsidRPr="00CD2A1E">
        <w:rPr>
          <w:rFonts w:ascii="Calibri Light" w:hAnsi="Calibri Light"/>
        </w:rPr>
        <w:t xml:space="preserve"> approach to identify and eliminate coefficients with high (</w:t>
      </w:r>
      <w:proofErr w:type="spellStart"/>
      <w:r w:rsidRPr="00CD2A1E">
        <w:rPr>
          <w:rFonts w:ascii="Calibri Light" w:hAnsi="Calibri Light"/>
        </w:rPr>
        <w:t>VIF</w:t>
      </w:r>
      <w:proofErr w:type="spellEnd"/>
      <w:r w:rsidRPr="00CD2A1E">
        <w:rPr>
          <w:rFonts w:ascii="Calibri Light" w:hAnsi="Calibri Light"/>
        </w:rPr>
        <w:t xml:space="preserve"> &gt; 5). </w:t>
      </w:r>
      <w:proofErr w:type="spellStart"/>
      <w:r w:rsidR="000755A9">
        <w:rPr>
          <w:rFonts w:ascii="Calibri Light" w:hAnsi="Calibri Light"/>
        </w:rPr>
        <w:t>VIF</w:t>
      </w:r>
      <w:proofErr w:type="spellEnd"/>
      <w:r w:rsidR="000755A9">
        <w:rPr>
          <w:rFonts w:ascii="Calibri Light" w:hAnsi="Calibri Light"/>
        </w:rPr>
        <w:t xml:space="preserve"> measures the impact of </w:t>
      </w:r>
      <w:proofErr w:type="spellStart"/>
      <w:r w:rsidR="000755A9">
        <w:rPr>
          <w:rFonts w:ascii="Calibri Light" w:hAnsi="Calibri Light"/>
        </w:rPr>
        <w:t>collinearity</w:t>
      </w:r>
      <w:proofErr w:type="spellEnd"/>
      <w:r w:rsidR="000755A9">
        <w:rPr>
          <w:rFonts w:ascii="Calibri Light" w:hAnsi="Calibri Light"/>
        </w:rPr>
        <w:t xml:space="preserve"> among the variables or measures how much the variance of the estimated regression coefficients are inflated as compared to when the independent variables are not </w:t>
      </w:r>
      <w:r w:rsidR="000755A9">
        <w:rPr>
          <w:rFonts w:ascii="Calibri Light" w:hAnsi="Calibri Light"/>
        </w:rPr>
        <w:lastRenderedPageBreak/>
        <w:t xml:space="preserve">linearly related. </w:t>
      </w:r>
      <w:r w:rsidRPr="00CD2A1E">
        <w:rPr>
          <w:rFonts w:ascii="Calibri Light" w:hAnsi="Calibri Light"/>
        </w:rPr>
        <w:t>We eliminated coefficient</w:t>
      </w:r>
      <w:r w:rsidR="003959C2">
        <w:rPr>
          <w:rFonts w:ascii="Calibri Light" w:hAnsi="Calibri Light"/>
        </w:rPr>
        <w:t xml:space="preserve">s </w:t>
      </w:r>
      <w:r w:rsidRPr="00CD2A1E">
        <w:rPr>
          <w:rFonts w:ascii="Calibri Light" w:hAnsi="Calibri Light"/>
        </w:rPr>
        <w:t xml:space="preserve">with </w:t>
      </w:r>
      <w:proofErr w:type="spellStart"/>
      <w:r w:rsidRPr="00CD2A1E">
        <w:rPr>
          <w:rFonts w:ascii="Calibri Light" w:hAnsi="Calibri Light"/>
        </w:rPr>
        <w:t>VIF</w:t>
      </w:r>
      <w:proofErr w:type="spellEnd"/>
      <w:r w:rsidRPr="00CD2A1E">
        <w:rPr>
          <w:rFonts w:ascii="Calibri Light" w:hAnsi="Calibri Light"/>
        </w:rPr>
        <w:t xml:space="preserve"> one by one and re-ran the regression model each time. </w:t>
      </w:r>
    </w:p>
    <w:p w14:paraId="2ACED698" w14:textId="77777777" w:rsidR="00CD2A1E" w:rsidRDefault="00CD2A1E" w:rsidP="002E5A82">
      <w:pPr>
        <w:pStyle w:val="ListParagraph"/>
        <w:ind w:left="0"/>
        <w:rPr>
          <w:rFonts w:ascii="Calibri Light" w:hAnsi="Calibri Light"/>
        </w:rPr>
      </w:pPr>
    </w:p>
    <w:p w14:paraId="5C0B510B" w14:textId="77777777" w:rsidR="00CD2A1E" w:rsidRDefault="00CD2A1E" w:rsidP="002E5A82">
      <w:pPr>
        <w:pStyle w:val="ListParagraph"/>
        <w:ind w:left="0"/>
        <w:rPr>
          <w:rFonts w:ascii="Calibri Light" w:hAnsi="Calibri Light"/>
        </w:rPr>
      </w:pPr>
    </w:p>
    <w:p w14:paraId="39310C4E" w14:textId="77777777" w:rsidR="00CD2A1E" w:rsidRDefault="00CD2A1E" w:rsidP="002E5A82">
      <w:pPr>
        <w:pStyle w:val="ListParagraph"/>
        <w:ind w:left="0"/>
        <w:rPr>
          <w:rFonts w:ascii="Calibri Light" w:hAnsi="Calibri Light"/>
        </w:rPr>
      </w:pPr>
    </w:p>
    <w:p w14:paraId="29B1E919" w14:textId="77777777" w:rsidR="00C820F5" w:rsidRDefault="00CD2A1E" w:rsidP="002E5A82">
      <w:pPr>
        <w:pStyle w:val="ListParagraph"/>
        <w:ind w:left="0"/>
        <w:rPr>
          <w:rFonts w:ascii="Calibri Light" w:hAnsi="Calibri Light"/>
        </w:rPr>
      </w:pPr>
      <w:r w:rsidRPr="00CD2A1E">
        <w:rPr>
          <w:rFonts w:ascii="Calibri Light" w:hAnsi="Calibri Light"/>
        </w:rPr>
        <w:t>We also eliminated coefficient with p-value exceeding alpha &gt; 0.05 from the regression until there were none left.</w:t>
      </w:r>
    </w:p>
    <w:p w14:paraId="42D7962E" w14:textId="77777777" w:rsidR="000025D1" w:rsidRDefault="000025D1" w:rsidP="002E5A82">
      <w:pPr>
        <w:pStyle w:val="ListParagraph"/>
        <w:ind w:left="0"/>
        <w:rPr>
          <w:rFonts w:ascii="Calibri Light" w:hAnsi="Calibri Light"/>
        </w:rPr>
      </w:pPr>
    </w:p>
    <w:p w14:paraId="63A94337" w14:textId="79FF9A0C" w:rsidR="000025D1" w:rsidRPr="007051DA" w:rsidRDefault="000025D1" w:rsidP="002E5A82">
      <w:pPr>
        <w:pStyle w:val="ListParagraph"/>
        <w:ind w:left="0"/>
        <w:rPr>
          <w:rFonts w:ascii="Calibri Light" w:hAnsi="Calibri Light"/>
          <w:sz w:val="16"/>
          <w:szCs w:val="16"/>
        </w:rPr>
      </w:pPr>
    </w:p>
    <w:sectPr w:rsidR="000025D1" w:rsidRPr="007051DA" w:rsidSect="00933953">
      <w:footerReference w:type="even" r:id="rId13"/>
      <w:footerReference w:type="default" r:id="rId14"/>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220C6" w14:textId="77777777" w:rsidR="000025D1" w:rsidRDefault="000025D1" w:rsidP="00933953">
      <w:pPr>
        <w:spacing w:after="0" w:line="240" w:lineRule="auto"/>
      </w:pPr>
      <w:r>
        <w:separator/>
      </w:r>
    </w:p>
  </w:endnote>
  <w:endnote w:type="continuationSeparator" w:id="0">
    <w:p w14:paraId="57538A96" w14:textId="77777777" w:rsidR="000025D1" w:rsidRDefault="000025D1" w:rsidP="00933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C6F9A" w14:textId="77777777" w:rsidR="000025D1" w:rsidRDefault="000025D1" w:rsidP="009339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367D29" w14:textId="77777777" w:rsidR="000025D1" w:rsidRDefault="000025D1" w:rsidP="0093395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70791" w14:textId="77777777" w:rsidR="000025D1" w:rsidRDefault="000025D1" w:rsidP="009339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2FA1">
      <w:rPr>
        <w:rStyle w:val="PageNumber"/>
        <w:noProof/>
      </w:rPr>
      <w:t>3</w:t>
    </w:r>
    <w:r>
      <w:rPr>
        <w:rStyle w:val="PageNumber"/>
      </w:rPr>
      <w:fldChar w:fldCharType="end"/>
    </w:r>
  </w:p>
  <w:p w14:paraId="3EAD3A01" w14:textId="77777777" w:rsidR="000025D1" w:rsidRDefault="000025D1" w:rsidP="0093395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744487" w14:textId="77777777" w:rsidR="000025D1" w:rsidRDefault="000025D1" w:rsidP="00933953">
      <w:pPr>
        <w:spacing w:after="0" w:line="240" w:lineRule="auto"/>
      </w:pPr>
      <w:r>
        <w:separator/>
      </w:r>
    </w:p>
  </w:footnote>
  <w:footnote w:type="continuationSeparator" w:id="0">
    <w:p w14:paraId="446D324B" w14:textId="77777777" w:rsidR="000025D1" w:rsidRDefault="000025D1" w:rsidP="0093395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C00CE"/>
    <w:multiLevelType w:val="hybridMultilevel"/>
    <w:tmpl w:val="F5A0C244"/>
    <w:lvl w:ilvl="0" w:tplc="5544827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7B56AF"/>
    <w:multiLevelType w:val="hybridMultilevel"/>
    <w:tmpl w:val="59FC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17A"/>
    <w:rsid w:val="000025D1"/>
    <w:rsid w:val="000755A9"/>
    <w:rsid w:val="00087FB8"/>
    <w:rsid w:val="000C6200"/>
    <w:rsid w:val="000E196C"/>
    <w:rsid w:val="001017AE"/>
    <w:rsid w:val="001428F8"/>
    <w:rsid w:val="001641F5"/>
    <w:rsid w:val="001C0476"/>
    <w:rsid w:val="001C605E"/>
    <w:rsid w:val="001C785E"/>
    <w:rsid w:val="002079B1"/>
    <w:rsid w:val="0022076B"/>
    <w:rsid w:val="00247028"/>
    <w:rsid w:val="002C7C0B"/>
    <w:rsid w:val="002E3EEB"/>
    <w:rsid w:val="002E5A82"/>
    <w:rsid w:val="00317BFC"/>
    <w:rsid w:val="003300B7"/>
    <w:rsid w:val="00332EF2"/>
    <w:rsid w:val="00335F31"/>
    <w:rsid w:val="003959C2"/>
    <w:rsid w:val="004747BF"/>
    <w:rsid w:val="005606DA"/>
    <w:rsid w:val="005941C3"/>
    <w:rsid w:val="005B37BE"/>
    <w:rsid w:val="005C7927"/>
    <w:rsid w:val="0061194D"/>
    <w:rsid w:val="006D7A30"/>
    <w:rsid w:val="006E2078"/>
    <w:rsid w:val="007051DA"/>
    <w:rsid w:val="00743B3D"/>
    <w:rsid w:val="00820E05"/>
    <w:rsid w:val="008571DE"/>
    <w:rsid w:val="008702BE"/>
    <w:rsid w:val="00933953"/>
    <w:rsid w:val="00960269"/>
    <w:rsid w:val="00995F43"/>
    <w:rsid w:val="009B04F9"/>
    <w:rsid w:val="009E2004"/>
    <w:rsid w:val="009F38B9"/>
    <w:rsid w:val="00A15A2B"/>
    <w:rsid w:val="00A403B5"/>
    <w:rsid w:val="00A456CF"/>
    <w:rsid w:val="00AC07DB"/>
    <w:rsid w:val="00AF4F93"/>
    <w:rsid w:val="00B227CF"/>
    <w:rsid w:val="00B477DC"/>
    <w:rsid w:val="00B7217A"/>
    <w:rsid w:val="00B8088D"/>
    <w:rsid w:val="00C56EEF"/>
    <w:rsid w:val="00C70BC6"/>
    <w:rsid w:val="00C820F5"/>
    <w:rsid w:val="00CB166E"/>
    <w:rsid w:val="00CD2A1E"/>
    <w:rsid w:val="00D335C0"/>
    <w:rsid w:val="00D54A3C"/>
    <w:rsid w:val="00DA4D5B"/>
    <w:rsid w:val="00DA7773"/>
    <w:rsid w:val="00DB440C"/>
    <w:rsid w:val="00E74B5C"/>
    <w:rsid w:val="00EA5B3B"/>
    <w:rsid w:val="00EC2F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87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8B9"/>
    <w:pPr>
      <w:ind w:left="720"/>
      <w:contextualSpacing/>
    </w:pPr>
  </w:style>
  <w:style w:type="character" w:styleId="Hyperlink">
    <w:name w:val="Hyperlink"/>
    <w:basedOn w:val="DefaultParagraphFont"/>
    <w:uiPriority w:val="99"/>
    <w:unhideWhenUsed/>
    <w:rsid w:val="001C785E"/>
    <w:rPr>
      <w:color w:val="0000FF" w:themeColor="hyperlink"/>
      <w:u w:val="single"/>
    </w:rPr>
  </w:style>
  <w:style w:type="character" w:styleId="FollowedHyperlink">
    <w:name w:val="FollowedHyperlink"/>
    <w:basedOn w:val="DefaultParagraphFont"/>
    <w:uiPriority w:val="99"/>
    <w:semiHidden/>
    <w:unhideWhenUsed/>
    <w:rsid w:val="001C785E"/>
    <w:rPr>
      <w:color w:val="800080" w:themeColor="followedHyperlink"/>
      <w:u w:val="single"/>
    </w:rPr>
  </w:style>
  <w:style w:type="table" w:styleId="TableGrid">
    <w:name w:val="Table Grid"/>
    <w:basedOn w:val="TableNormal"/>
    <w:uiPriority w:val="59"/>
    <w:rsid w:val="009E20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9E200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142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8F8"/>
    <w:rPr>
      <w:rFonts w:ascii="Tahoma" w:hAnsi="Tahoma" w:cs="Tahoma"/>
      <w:sz w:val="16"/>
      <w:szCs w:val="16"/>
    </w:rPr>
  </w:style>
  <w:style w:type="paragraph" w:styleId="Footer">
    <w:name w:val="footer"/>
    <w:basedOn w:val="Normal"/>
    <w:link w:val="FooterChar"/>
    <w:uiPriority w:val="99"/>
    <w:unhideWhenUsed/>
    <w:rsid w:val="00933953"/>
    <w:pPr>
      <w:tabs>
        <w:tab w:val="center" w:pos="4320"/>
        <w:tab w:val="right" w:pos="8640"/>
      </w:tabs>
      <w:spacing w:after="0" w:line="240" w:lineRule="auto"/>
    </w:pPr>
  </w:style>
  <w:style w:type="character" w:customStyle="1" w:styleId="FooterChar">
    <w:name w:val="Footer Char"/>
    <w:basedOn w:val="DefaultParagraphFont"/>
    <w:link w:val="Footer"/>
    <w:uiPriority w:val="99"/>
    <w:rsid w:val="00933953"/>
  </w:style>
  <w:style w:type="character" w:styleId="PageNumber">
    <w:name w:val="page number"/>
    <w:basedOn w:val="DefaultParagraphFont"/>
    <w:uiPriority w:val="99"/>
    <w:semiHidden/>
    <w:unhideWhenUsed/>
    <w:rsid w:val="00933953"/>
  </w:style>
  <w:style w:type="paragraph" w:styleId="Header">
    <w:name w:val="header"/>
    <w:basedOn w:val="Normal"/>
    <w:link w:val="HeaderChar"/>
    <w:uiPriority w:val="99"/>
    <w:unhideWhenUsed/>
    <w:rsid w:val="00933953"/>
    <w:pPr>
      <w:tabs>
        <w:tab w:val="center" w:pos="4320"/>
        <w:tab w:val="right" w:pos="8640"/>
      </w:tabs>
      <w:spacing w:after="0" w:line="240" w:lineRule="auto"/>
    </w:pPr>
  </w:style>
  <w:style w:type="character" w:customStyle="1" w:styleId="HeaderChar">
    <w:name w:val="Header Char"/>
    <w:basedOn w:val="DefaultParagraphFont"/>
    <w:link w:val="Header"/>
    <w:uiPriority w:val="99"/>
    <w:rsid w:val="009339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8B9"/>
    <w:pPr>
      <w:ind w:left="720"/>
      <w:contextualSpacing/>
    </w:pPr>
  </w:style>
  <w:style w:type="character" w:styleId="Hyperlink">
    <w:name w:val="Hyperlink"/>
    <w:basedOn w:val="DefaultParagraphFont"/>
    <w:uiPriority w:val="99"/>
    <w:unhideWhenUsed/>
    <w:rsid w:val="001C785E"/>
    <w:rPr>
      <w:color w:val="0000FF" w:themeColor="hyperlink"/>
      <w:u w:val="single"/>
    </w:rPr>
  </w:style>
  <w:style w:type="character" w:styleId="FollowedHyperlink">
    <w:name w:val="FollowedHyperlink"/>
    <w:basedOn w:val="DefaultParagraphFont"/>
    <w:uiPriority w:val="99"/>
    <w:semiHidden/>
    <w:unhideWhenUsed/>
    <w:rsid w:val="001C785E"/>
    <w:rPr>
      <w:color w:val="800080" w:themeColor="followedHyperlink"/>
      <w:u w:val="single"/>
    </w:rPr>
  </w:style>
  <w:style w:type="table" w:styleId="TableGrid">
    <w:name w:val="Table Grid"/>
    <w:basedOn w:val="TableNormal"/>
    <w:uiPriority w:val="59"/>
    <w:rsid w:val="009E20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9E200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142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8F8"/>
    <w:rPr>
      <w:rFonts w:ascii="Tahoma" w:hAnsi="Tahoma" w:cs="Tahoma"/>
      <w:sz w:val="16"/>
      <w:szCs w:val="16"/>
    </w:rPr>
  </w:style>
  <w:style w:type="paragraph" w:styleId="Footer">
    <w:name w:val="footer"/>
    <w:basedOn w:val="Normal"/>
    <w:link w:val="FooterChar"/>
    <w:uiPriority w:val="99"/>
    <w:unhideWhenUsed/>
    <w:rsid w:val="00933953"/>
    <w:pPr>
      <w:tabs>
        <w:tab w:val="center" w:pos="4320"/>
        <w:tab w:val="right" w:pos="8640"/>
      </w:tabs>
      <w:spacing w:after="0" w:line="240" w:lineRule="auto"/>
    </w:pPr>
  </w:style>
  <w:style w:type="character" w:customStyle="1" w:styleId="FooterChar">
    <w:name w:val="Footer Char"/>
    <w:basedOn w:val="DefaultParagraphFont"/>
    <w:link w:val="Footer"/>
    <w:uiPriority w:val="99"/>
    <w:rsid w:val="00933953"/>
  </w:style>
  <w:style w:type="character" w:styleId="PageNumber">
    <w:name w:val="page number"/>
    <w:basedOn w:val="DefaultParagraphFont"/>
    <w:uiPriority w:val="99"/>
    <w:semiHidden/>
    <w:unhideWhenUsed/>
    <w:rsid w:val="00933953"/>
  </w:style>
  <w:style w:type="paragraph" w:styleId="Header">
    <w:name w:val="header"/>
    <w:basedOn w:val="Normal"/>
    <w:link w:val="HeaderChar"/>
    <w:uiPriority w:val="99"/>
    <w:unhideWhenUsed/>
    <w:rsid w:val="00933953"/>
    <w:pPr>
      <w:tabs>
        <w:tab w:val="center" w:pos="4320"/>
        <w:tab w:val="right" w:pos="8640"/>
      </w:tabs>
      <w:spacing w:after="0" w:line="240" w:lineRule="auto"/>
    </w:pPr>
  </w:style>
  <w:style w:type="character" w:customStyle="1" w:styleId="HeaderChar">
    <w:name w:val="Header Char"/>
    <w:basedOn w:val="DefaultParagraphFont"/>
    <w:link w:val="Header"/>
    <w:uiPriority w:val="99"/>
    <w:rsid w:val="00933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307284">
      <w:bodyDiv w:val="1"/>
      <w:marLeft w:val="0"/>
      <w:marRight w:val="0"/>
      <w:marTop w:val="0"/>
      <w:marBottom w:val="0"/>
      <w:divBdr>
        <w:top w:val="none" w:sz="0" w:space="0" w:color="auto"/>
        <w:left w:val="none" w:sz="0" w:space="0" w:color="auto"/>
        <w:bottom w:val="none" w:sz="0" w:space="0" w:color="auto"/>
        <w:right w:val="none" w:sz="0" w:space="0" w:color="auto"/>
      </w:divBdr>
    </w:div>
    <w:div w:id="571625766">
      <w:bodyDiv w:val="1"/>
      <w:marLeft w:val="0"/>
      <w:marRight w:val="0"/>
      <w:marTop w:val="0"/>
      <w:marBottom w:val="0"/>
      <w:divBdr>
        <w:top w:val="none" w:sz="0" w:space="0" w:color="auto"/>
        <w:left w:val="none" w:sz="0" w:space="0" w:color="auto"/>
        <w:bottom w:val="none" w:sz="0" w:space="0" w:color="auto"/>
        <w:right w:val="none" w:sz="0" w:space="0" w:color="auto"/>
      </w:divBdr>
    </w:div>
    <w:div w:id="666444926">
      <w:bodyDiv w:val="1"/>
      <w:marLeft w:val="0"/>
      <w:marRight w:val="0"/>
      <w:marTop w:val="0"/>
      <w:marBottom w:val="0"/>
      <w:divBdr>
        <w:top w:val="none" w:sz="0" w:space="0" w:color="auto"/>
        <w:left w:val="none" w:sz="0" w:space="0" w:color="auto"/>
        <w:bottom w:val="none" w:sz="0" w:space="0" w:color="auto"/>
        <w:right w:val="none" w:sz="0" w:space="0" w:color="auto"/>
      </w:divBdr>
    </w:div>
    <w:div w:id="713701096">
      <w:bodyDiv w:val="1"/>
      <w:marLeft w:val="0"/>
      <w:marRight w:val="0"/>
      <w:marTop w:val="0"/>
      <w:marBottom w:val="0"/>
      <w:divBdr>
        <w:top w:val="none" w:sz="0" w:space="0" w:color="auto"/>
        <w:left w:val="none" w:sz="0" w:space="0" w:color="auto"/>
        <w:bottom w:val="none" w:sz="0" w:space="0" w:color="auto"/>
        <w:right w:val="none" w:sz="0" w:space="0" w:color="auto"/>
      </w:divBdr>
    </w:div>
    <w:div w:id="725568845">
      <w:bodyDiv w:val="1"/>
      <w:marLeft w:val="0"/>
      <w:marRight w:val="0"/>
      <w:marTop w:val="0"/>
      <w:marBottom w:val="0"/>
      <w:divBdr>
        <w:top w:val="none" w:sz="0" w:space="0" w:color="auto"/>
        <w:left w:val="none" w:sz="0" w:space="0" w:color="auto"/>
        <w:bottom w:val="none" w:sz="0" w:space="0" w:color="auto"/>
        <w:right w:val="none" w:sz="0" w:space="0" w:color="auto"/>
      </w:divBdr>
    </w:div>
    <w:div w:id="826214157">
      <w:bodyDiv w:val="1"/>
      <w:marLeft w:val="0"/>
      <w:marRight w:val="0"/>
      <w:marTop w:val="0"/>
      <w:marBottom w:val="0"/>
      <w:divBdr>
        <w:top w:val="none" w:sz="0" w:space="0" w:color="auto"/>
        <w:left w:val="none" w:sz="0" w:space="0" w:color="auto"/>
        <w:bottom w:val="none" w:sz="0" w:space="0" w:color="auto"/>
        <w:right w:val="none" w:sz="0" w:space="0" w:color="auto"/>
      </w:divBdr>
    </w:div>
    <w:div w:id="833490989">
      <w:bodyDiv w:val="1"/>
      <w:marLeft w:val="0"/>
      <w:marRight w:val="0"/>
      <w:marTop w:val="0"/>
      <w:marBottom w:val="0"/>
      <w:divBdr>
        <w:top w:val="none" w:sz="0" w:space="0" w:color="auto"/>
        <w:left w:val="none" w:sz="0" w:space="0" w:color="auto"/>
        <w:bottom w:val="none" w:sz="0" w:space="0" w:color="auto"/>
        <w:right w:val="none" w:sz="0" w:space="0" w:color="auto"/>
      </w:divBdr>
    </w:div>
    <w:div w:id="976298012">
      <w:bodyDiv w:val="1"/>
      <w:marLeft w:val="0"/>
      <w:marRight w:val="0"/>
      <w:marTop w:val="0"/>
      <w:marBottom w:val="0"/>
      <w:divBdr>
        <w:top w:val="none" w:sz="0" w:space="0" w:color="auto"/>
        <w:left w:val="none" w:sz="0" w:space="0" w:color="auto"/>
        <w:bottom w:val="none" w:sz="0" w:space="0" w:color="auto"/>
        <w:right w:val="none" w:sz="0" w:space="0" w:color="auto"/>
      </w:divBdr>
    </w:div>
    <w:div w:id="1469973705">
      <w:bodyDiv w:val="1"/>
      <w:marLeft w:val="0"/>
      <w:marRight w:val="0"/>
      <w:marTop w:val="0"/>
      <w:marBottom w:val="0"/>
      <w:divBdr>
        <w:top w:val="none" w:sz="0" w:space="0" w:color="auto"/>
        <w:left w:val="none" w:sz="0" w:space="0" w:color="auto"/>
        <w:bottom w:val="none" w:sz="0" w:space="0" w:color="auto"/>
        <w:right w:val="none" w:sz="0" w:space="0" w:color="auto"/>
      </w:divBdr>
    </w:div>
    <w:div w:id="1672028850">
      <w:bodyDiv w:val="1"/>
      <w:marLeft w:val="0"/>
      <w:marRight w:val="0"/>
      <w:marTop w:val="0"/>
      <w:marBottom w:val="0"/>
      <w:divBdr>
        <w:top w:val="none" w:sz="0" w:space="0" w:color="auto"/>
        <w:left w:val="none" w:sz="0" w:space="0" w:color="auto"/>
        <w:bottom w:val="none" w:sz="0" w:space="0" w:color="auto"/>
        <w:right w:val="none" w:sz="0" w:space="0" w:color="auto"/>
      </w:divBdr>
    </w:div>
    <w:div w:id="1918050510">
      <w:bodyDiv w:val="1"/>
      <w:marLeft w:val="0"/>
      <w:marRight w:val="0"/>
      <w:marTop w:val="0"/>
      <w:marBottom w:val="0"/>
      <w:divBdr>
        <w:top w:val="none" w:sz="0" w:space="0" w:color="auto"/>
        <w:left w:val="none" w:sz="0" w:space="0" w:color="auto"/>
        <w:bottom w:val="none" w:sz="0" w:space="0" w:color="auto"/>
        <w:right w:val="none" w:sz="0" w:space="0" w:color="auto"/>
      </w:divBdr>
    </w:div>
    <w:div w:id="1988824424">
      <w:bodyDiv w:val="1"/>
      <w:marLeft w:val="0"/>
      <w:marRight w:val="0"/>
      <w:marTop w:val="0"/>
      <w:marBottom w:val="0"/>
      <w:divBdr>
        <w:top w:val="none" w:sz="0" w:space="0" w:color="auto"/>
        <w:left w:val="none" w:sz="0" w:space="0" w:color="auto"/>
        <w:bottom w:val="none" w:sz="0" w:space="0" w:color="auto"/>
        <w:right w:val="none" w:sz="0" w:space="0" w:color="auto"/>
      </w:divBdr>
    </w:div>
    <w:div w:id="2067680167">
      <w:bodyDiv w:val="1"/>
      <w:marLeft w:val="0"/>
      <w:marRight w:val="0"/>
      <w:marTop w:val="0"/>
      <w:marBottom w:val="0"/>
      <w:divBdr>
        <w:top w:val="none" w:sz="0" w:space="0" w:color="auto"/>
        <w:left w:val="none" w:sz="0" w:space="0" w:color="auto"/>
        <w:bottom w:val="none" w:sz="0" w:space="0" w:color="auto"/>
        <w:right w:val="none" w:sz="0" w:space="0" w:color="auto"/>
      </w:divBdr>
    </w:div>
    <w:div w:id="213563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aspe.hhs.gov/evaluations" TargetMode="External"/><Relationship Id="rId12" Type="http://schemas.openxmlformats.org/officeDocument/2006/relationships/hyperlink" Target="https://www.healthcare.gov/glossary/affordable-care-act"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a:solidFill>
                  <a:schemeClr val="tx2"/>
                </a:solidFill>
              </a:defRPr>
            </a:pPr>
            <a:r>
              <a:rPr lang="en-US">
                <a:solidFill>
                  <a:schemeClr val="tx2"/>
                </a:solidFill>
              </a:rPr>
              <a:t>Numbers</a:t>
            </a:r>
            <a:r>
              <a:rPr lang="en-US" baseline="0">
                <a:solidFill>
                  <a:schemeClr val="tx2"/>
                </a:solidFill>
              </a:rPr>
              <a:t> of Uninsured by State (Unit in Thousands)</a:t>
            </a:r>
            <a:endParaRPr lang="en-US">
              <a:solidFill>
                <a:schemeClr val="tx2"/>
              </a:solidFill>
            </a:endParaRPr>
          </a:p>
        </c:rich>
      </c:tx>
      <c:layout/>
      <c:overlay val="0"/>
    </c:title>
    <c:autoTitleDeleted val="0"/>
    <c:plotArea>
      <c:layout>
        <c:manualLayout>
          <c:layoutTarget val="inner"/>
          <c:xMode val="edge"/>
          <c:yMode val="edge"/>
          <c:x val="0.190336129508475"/>
          <c:y val="0.0697794191021628"/>
          <c:w val="0.762265423100139"/>
          <c:h val="0.846023134683817"/>
        </c:manualLayout>
      </c:layout>
      <c:barChart>
        <c:barDir val="bar"/>
        <c:grouping val="clustered"/>
        <c:varyColors val="0"/>
        <c:ser>
          <c:idx val="0"/>
          <c:order val="0"/>
          <c:tx>
            <c:v># of Uninsured</c:v>
          </c:tx>
          <c:spPr>
            <a:solidFill>
              <a:schemeClr val="accent6">
                <a:lumMod val="75000"/>
              </a:schemeClr>
            </a:solidFill>
            <a:ln>
              <a:solidFill>
                <a:schemeClr val="accent6">
                  <a:lumMod val="75000"/>
                </a:schemeClr>
              </a:solidFill>
            </a:ln>
          </c:spPr>
          <c:invertIfNegative val="0"/>
          <c:dLbls>
            <c:txPr>
              <a:bodyPr/>
              <a:lstStyle/>
              <a:p>
                <a:pPr>
                  <a:defRPr sz="1000" b="0">
                    <a:solidFill>
                      <a:schemeClr val="accent6">
                        <a:lumMod val="75000"/>
                      </a:schemeClr>
                    </a:solidFill>
                  </a:defRPr>
                </a:pPr>
                <a:endParaRPr lang="en-US"/>
              </a:p>
            </c:txPr>
            <c:showLegendKey val="0"/>
            <c:showVal val="1"/>
            <c:showCatName val="0"/>
            <c:showSerName val="0"/>
            <c:showPercent val="0"/>
            <c:showBubbleSize val="0"/>
            <c:showLeaderLines val="0"/>
          </c:dLbls>
          <c:cat>
            <c:strRef>
              <c:f>'[population of uninsured.xls]Sheet1'!$A$3:$A$53</c:f>
              <c:strCache>
                <c:ptCount val="51"/>
                <c:pt idx="0">
                  <c:v>Alabama</c:v>
                </c:pt>
                <c:pt idx="1">
                  <c:v>Alaska</c:v>
                </c:pt>
                <c:pt idx="2">
                  <c:v>Arizona</c:v>
                </c:pt>
                <c:pt idx="3">
                  <c:v>Arkansas</c:v>
                </c:pt>
                <c:pt idx="4">
                  <c:v>California</c:v>
                </c:pt>
                <c:pt idx="5">
                  <c:v>Colorad0</c:v>
                </c:pt>
                <c:pt idx="6">
                  <c:v>Connecticut</c:v>
                </c:pt>
                <c:pt idx="7">
                  <c:v>Delaware</c:v>
                </c:pt>
                <c:pt idx="8">
                  <c:v>District of Columbia</c:v>
                </c:pt>
                <c:pt idx="9">
                  <c:v>Florida</c:v>
                </c:pt>
                <c:pt idx="10">
                  <c:v>Georgia</c:v>
                </c:pt>
                <c:pt idx="11">
                  <c:v>Hawaii</c:v>
                </c:pt>
                <c:pt idx="12">
                  <c:v>Idaho</c:v>
                </c:pt>
                <c:pt idx="13">
                  <c:v>Illinois</c:v>
                </c:pt>
                <c:pt idx="14">
                  <c:v>Indiana</c:v>
                </c:pt>
                <c:pt idx="15">
                  <c:v>Iowa</c:v>
                </c:pt>
                <c:pt idx="16">
                  <c:v>Kansas</c:v>
                </c:pt>
                <c:pt idx="17">
                  <c:v>Kentucky</c:v>
                </c:pt>
                <c:pt idx="18">
                  <c:v>Louisiana</c:v>
                </c:pt>
                <c:pt idx="19">
                  <c:v>Maine</c:v>
                </c:pt>
                <c:pt idx="20">
                  <c:v>Maryland</c:v>
                </c:pt>
                <c:pt idx="21">
                  <c:v>Massachusetts</c:v>
                </c:pt>
                <c:pt idx="22">
                  <c:v>Michigan</c:v>
                </c:pt>
                <c:pt idx="23">
                  <c:v>Minnesota</c:v>
                </c:pt>
                <c:pt idx="24">
                  <c:v>Mississippi</c:v>
                </c:pt>
                <c:pt idx="25">
                  <c:v>Missouri</c:v>
                </c:pt>
                <c:pt idx="26">
                  <c:v>Montana</c:v>
                </c:pt>
                <c:pt idx="27">
                  <c:v>Nebraska</c:v>
                </c:pt>
                <c:pt idx="28">
                  <c:v>Nevada</c:v>
                </c:pt>
                <c:pt idx="29">
                  <c:v>New Hampshire</c:v>
                </c:pt>
                <c:pt idx="30">
                  <c:v>New Jersey</c:v>
                </c:pt>
                <c:pt idx="31">
                  <c:v>New Mexico</c:v>
                </c:pt>
                <c:pt idx="32">
                  <c:v>New York</c:v>
                </c:pt>
                <c:pt idx="33">
                  <c:v>North Carolina</c:v>
                </c:pt>
                <c:pt idx="34">
                  <c:v>North Dakota</c:v>
                </c:pt>
                <c:pt idx="35">
                  <c:v>Ohio</c:v>
                </c:pt>
                <c:pt idx="36">
                  <c:v>Oklahoma</c:v>
                </c:pt>
                <c:pt idx="37">
                  <c:v>Oregon</c:v>
                </c:pt>
                <c:pt idx="38">
                  <c:v>Pennsylvania</c:v>
                </c:pt>
                <c:pt idx="39">
                  <c:v>Rhode Island</c:v>
                </c:pt>
                <c:pt idx="40">
                  <c:v>South Carolina</c:v>
                </c:pt>
                <c:pt idx="41">
                  <c:v>South Dakota</c:v>
                </c:pt>
                <c:pt idx="42">
                  <c:v>Tennessee</c:v>
                </c:pt>
                <c:pt idx="43">
                  <c:v>Texas</c:v>
                </c:pt>
                <c:pt idx="44">
                  <c:v>Utah</c:v>
                </c:pt>
                <c:pt idx="45">
                  <c:v>Vermont</c:v>
                </c:pt>
                <c:pt idx="46">
                  <c:v>Virginia</c:v>
                </c:pt>
                <c:pt idx="47">
                  <c:v>Washington</c:v>
                </c:pt>
                <c:pt idx="48">
                  <c:v>West Virginia</c:v>
                </c:pt>
                <c:pt idx="49">
                  <c:v>Wisconsin</c:v>
                </c:pt>
                <c:pt idx="50">
                  <c:v>Wyoming</c:v>
                </c:pt>
              </c:strCache>
            </c:strRef>
          </c:cat>
          <c:val>
            <c:numRef>
              <c:f>'[population of uninsured.xls]Sheet1'!$B$3:$B$53</c:f>
              <c:numCache>
                <c:formatCode>_(* #,##0_);_(* \(#,##0\);_(* "-"??_);_(@_)</c:formatCode>
                <c:ptCount val="51"/>
                <c:pt idx="0">
                  <c:v>484.0</c:v>
                </c:pt>
                <c:pt idx="1">
                  <c:v>106.0</c:v>
                </c:pt>
                <c:pt idx="2">
                  <c:v>728.0</c:v>
                </c:pt>
                <c:pt idx="3">
                  <c:v>278.0</c:v>
                </c:pt>
                <c:pt idx="4">
                  <c:v>3317.0</c:v>
                </c:pt>
                <c:pt idx="5">
                  <c:v>433.0</c:v>
                </c:pt>
                <c:pt idx="6">
                  <c:v>211.0</c:v>
                </c:pt>
                <c:pt idx="7">
                  <c:v>54.0</c:v>
                </c:pt>
                <c:pt idx="8">
                  <c:v>25.0</c:v>
                </c:pt>
                <c:pt idx="9">
                  <c:v>2662.0</c:v>
                </c:pt>
                <c:pt idx="10">
                  <c:v>1388.0</c:v>
                </c:pt>
                <c:pt idx="11">
                  <c:v>55.0</c:v>
                </c:pt>
                <c:pt idx="12">
                  <c:v>180.0</c:v>
                </c:pt>
                <c:pt idx="13">
                  <c:v>900.0</c:v>
                </c:pt>
                <c:pt idx="14">
                  <c:v>628.0</c:v>
                </c:pt>
                <c:pt idx="15">
                  <c:v>155.0</c:v>
                </c:pt>
                <c:pt idx="16">
                  <c:v>261.0</c:v>
                </c:pt>
                <c:pt idx="17">
                  <c:v>261.0</c:v>
                </c:pt>
                <c:pt idx="18">
                  <c:v>546.0</c:v>
                </c:pt>
                <c:pt idx="19">
                  <c:v>111.0</c:v>
                </c:pt>
                <c:pt idx="20">
                  <c:v>389.0</c:v>
                </c:pt>
                <c:pt idx="21">
                  <c:v>189.0</c:v>
                </c:pt>
                <c:pt idx="22">
                  <c:v>597.0</c:v>
                </c:pt>
                <c:pt idx="23">
                  <c:v>245.0</c:v>
                </c:pt>
                <c:pt idx="24">
                  <c:v>372.0</c:v>
                </c:pt>
                <c:pt idx="25">
                  <c:v>583.0</c:v>
                </c:pt>
                <c:pt idx="26">
                  <c:v>119.0</c:v>
                </c:pt>
                <c:pt idx="27">
                  <c:v>154.0</c:v>
                </c:pt>
                <c:pt idx="28">
                  <c:v>351.0</c:v>
                </c:pt>
                <c:pt idx="29">
                  <c:v>83.0</c:v>
                </c:pt>
                <c:pt idx="30">
                  <c:v>771.0</c:v>
                </c:pt>
                <c:pt idx="31">
                  <c:v>224.0</c:v>
                </c:pt>
                <c:pt idx="32">
                  <c:v>1381.0</c:v>
                </c:pt>
                <c:pt idx="33">
                  <c:v>1103.0</c:v>
                </c:pt>
                <c:pt idx="34">
                  <c:v>57.0</c:v>
                </c:pt>
                <c:pt idx="35">
                  <c:v>746.0</c:v>
                </c:pt>
                <c:pt idx="36">
                  <c:v>533.0</c:v>
                </c:pt>
                <c:pt idx="37">
                  <c:v>280.0</c:v>
                </c:pt>
                <c:pt idx="38">
                  <c:v>802.0</c:v>
                </c:pt>
                <c:pt idx="39">
                  <c:v>59.0</c:v>
                </c:pt>
                <c:pt idx="40">
                  <c:v>523.0</c:v>
                </c:pt>
                <c:pt idx="41">
                  <c:v>86.0</c:v>
                </c:pt>
                <c:pt idx="42">
                  <c:v>667.0</c:v>
                </c:pt>
                <c:pt idx="43">
                  <c:v>4615.0</c:v>
                </c:pt>
                <c:pt idx="44">
                  <c:v>311.0</c:v>
                </c:pt>
                <c:pt idx="45">
                  <c:v>24.0</c:v>
                </c:pt>
                <c:pt idx="46">
                  <c:v>746.0</c:v>
                </c:pt>
                <c:pt idx="47">
                  <c:v>468.0</c:v>
                </c:pt>
                <c:pt idx="48">
                  <c:v>108.0</c:v>
                </c:pt>
                <c:pt idx="49">
                  <c:v>323.0</c:v>
                </c:pt>
                <c:pt idx="50">
                  <c:v>66.0</c:v>
                </c:pt>
              </c:numCache>
            </c:numRef>
          </c:val>
        </c:ser>
        <c:ser>
          <c:idx val="1"/>
          <c:order val="1"/>
          <c:tx>
            <c:strRef>
              <c:f>'[population of uninsured.xls]Sheet1'!$C$1</c:f>
              <c:strCache>
                <c:ptCount val="1"/>
                <c:pt idx="0">
                  <c:v>Population Size</c:v>
                </c:pt>
              </c:strCache>
            </c:strRef>
          </c:tx>
          <c:spPr>
            <a:solidFill>
              <a:schemeClr val="accent1">
                <a:lumMod val="60000"/>
                <a:lumOff val="40000"/>
              </a:schemeClr>
            </a:solidFill>
            <a:ln>
              <a:solidFill>
                <a:schemeClr val="accent1">
                  <a:lumMod val="60000"/>
                  <a:lumOff val="40000"/>
                </a:schemeClr>
              </a:solidFill>
            </a:ln>
          </c:spPr>
          <c:invertIfNegative val="0"/>
          <c:dLbls>
            <c:txPr>
              <a:bodyPr/>
              <a:lstStyle/>
              <a:p>
                <a:pPr>
                  <a:defRPr sz="900">
                    <a:solidFill>
                      <a:schemeClr val="tx2"/>
                    </a:solidFill>
                  </a:defRPr>
                </a:pPr>
                <a:endParaRPr lang="en-US"/>
              </a:p>
            </c:txPr>
            <c:showLegendKey val="0"/>
            <c:showVal val="1"/>
            <c:showCatName val="0"/>
            <c:showSerName val="0"/>
            <c:showPercent val="0"/>
            <c:showBubbleSize val="0"/>
            <c:showLeaderLines val="0"/>
          </c:dLbls>
          <c:val>
            <c:numRef>
              <c:f>'[population of uninsured.xls]Sheet1'!$C$3:$C$53</c:f>
              <c:numCache>
                <c:formatCode>_(* #,##0_);_(* \(#,##0\);_(* "-"??_);_(@_)</c:formatCode>
                <c:ptCount val="51"/>
                <c:pt idx="0">
                  <c:v>4853.875</c:v>
                </c:pt>
                <c:pt idx="1">
                  <c:v>737.709</c:v>
                </c:pt>
                <c:pt idx="2">
                  <c:v>6817.565</c:v>
                </c:pt>
                <c:pt idx="3">
                  <c:v>2977.853</c:v>
                </c:pt>
                <c:pt idx="4">
                  <c:v>38993.94</c:v>
                </c:pt>
                <c:pt idx="5">
                  <c:v>5448.819</c:v>
                </c:pt>
                <c:pt idx="6">
                  <c:v>3584.73</c:v>
                </c:pt>
                <c:pt idx="7">
                  <c:v>944.076</c:v>
                </c:pt>
                <c:pt idx="8">
                  <c:v>670.3769999999998</c:v>
                </c:pt>
                <c:pt idx="9">
                  <c:v>20244.914</c:v>
                </c:pt>
                <c:pt idx="10">
                  <c:v>10199.398</c:v>
                </c:pt>
                <c:pt idx="11">
                  <c:v>1425.157</c:v>
                </c:pt>
                <c:pt idx="12">
                  <c:v>1652.828</c:v>
                </c:pt>
                <c:pt idx="13">
                  <c:v>12839.047</c:v>
                </c:pt>
                <c:pt idx="14">
                  <c:v>6612.768</c:v>
                </c:pt>
                <c:pt idx="15">
                  <c:v>3121.997</c:v>
                </c:pt>
                <c:pt idx="16">
                  <c:v>2906.721</c:v>
                </c:pt>
                <c:pt idx="17">
                  <c:v>4424.611</c:v>
                </c:pt>
                <c:pt idx="18">
                  <c:v>4668.96</c:v>
                </c:pt>
                <c:pt idx="19">
                  <c:v>1329.453</c:v>
                </c:pt>
                <c:pt idx="20">
                  <c:v>5994.983</c:v>
                </c:pt>
                <c:pt idx="21">
                  <c:v>6784.24</c:v>
                </c:pt>
                <c:pt idx="22">
                  <c:v>9917.715</c:v>
                </c:pt>
                <c:pt idx="23">
                  <c:v>5482.434999999999</c:v>
                </c:pt>
                <c:pt idx="24">
                  <c:v>2989.39</c:v>
                </c:pt>
                <c:pt idx="25">
                  <c:v>6076.204</c:v>
                </c:pt>
                <c:pt idx="26">
                  <c:v>1032.073</c:v>
                </c:pt>
                <c:pt idx="27">
                  <c:v>1893.765</c:v>
                </c:pt>
                <c:pt idx="28">
                  <c:v>2883.758</c:v>
                </c:pt>
                <c:pt idx="29">
                  <c:v>1330.111</c:v>
                </c:pt>
                <c:pt idx="30">
                  <c:v>8935.421</c:v>
                </c:pt>
                <c:pt idx="31">
                  <c:v>2080.328</c:v>
                </c:pt>
                <c:pt idx="32">
                  <c:v>19747.183</c:v>
                </c:pt>
                <c:pt idx="33">
                  <c:v>10035.186</c:v>
                </c:pt>
                <c:pt idx="34">
                  <c:v>756.8349999999999</c:v>
                </c:pt>
                <c:pt idx="35">
                  <c:v>11605.09</c:v>
                </c:pt>
                <c:pt idx="36">
                  <c:v>3907.414</c:v>
                </c:pt>
                <c:pt idx="37">
                  <c:v>4024.634</c:v>
                </c:pt>
                <c:pt idx="38">
                  <c:v>12791.904</c:v>
                </c:pt>
                <c:pt idx="39">
                  <c:v>1055.607</c:v>
                </c:pt>
                <c:pt idx="40">
                  <c:v>4894.834</c:v>
                </c:pt>
                <c:pt idx="41">
                  <c:v>857.919</c:v>
                </c:pt>
                <c:pt idx="42">
                  <c:v>6595.056</c:v>
                </c:pt>
                <c:pt idx="43">
                  <c:v>27429.639</c:v>
                </c:pt>
                <c:pt idx="44">
                  <c:v>2990.632</c:v>
                </c:pt>
                <c:pt idx="45">
                  <c:v>626.088</c:v>
                </c:pt>
                <c:pt idx="46">
                  <c:v>8367.586999999996</c:v>
                </c:pt>
                <c:pt idx="47">
                  <c:v>7160.29</c:v>
                </c:pt>
                <c:pt idx="48">
                  <c:v>1841.053</c:v>
                </c:pt>
                <c:pt idx="49">
                  <c:v>5767.891</c:v>
                </c:pt>
                <c:pt idx="50">
                  <c:v>586.5549999999998</c:v>
                </c:pt>
              </c:numCache>
            </c:numRef>
          </c:val>
        </c:ser>
        <c:dLbls>
          <c:showLegendKey val="0"/>
          <c:showVal val="0"/>
          <c:showCatName val="0"/>
          <c:showSerName val="0"/>
          <c:showPercent val="0"/>
          <c:showBubbleSize val="0"/>
        </c:dLbls>
        <c:gapWidth val="97"/>
        <c:overlap val="-100"/>
        <c:axId val="2098377112"/>
        <c:axId val="2062651112"/>
      </c:barChart>
      <c:catAx>
        <c:axId val="2098377112"/>
        <c:scaling>
          <c:orientation val="minMax"/>
        </c:scaling>
        <c:delete val="0"/>
        <c:axPos val="l"/>
        <c:majorTickMark val="out"/>
        <c:minorTickMark val="none"/>
        <c:tickLblPos val="nextTo"/>
        <c:spPr>
          <a:ln>
            <a:solidFill>
              <a:schemeClr val="accent1"/>
            </a:solidFill>
          </a:ln>
        </c:spPr>
        <c:txPr>
          <a:bodyPr/>
          <a:lstStyle/>
          <a:p>
            <a:pPr>
              <a:defRPr sz="1100">
                <a:solidFill>
                  <a:schemeClr val="tx2"/>
                </a:solidFill>
              </a:defRPr>
            </a:pPr>
            <a:endParaRPr lang="en-US"/>
          </a:p>
        </c:txPr>
        <c:crossAx val="2062651112"/>
        <c:crosses val="autoZero"/>
        <c:auto val="1"/>
        <c:lblAlgn val="ctr"/>
        <c:lblOffset val="100"/>
        <c:tickLblSkip val="1"/>
        <c:noMultiLvlLbl val="0"/>
      </c:catAx>
      <c:valAx>
        <c:axId val="2062651112"/>
        <c:scaling>
          <c:orientation val="minMax"/>
        </c:scaling>
        <c:delete val="0"/>
        <c:axPos val="b"/>
        <c:majorGridlines>
          <c:spPr>
            <a:ln>
              <a:noFill/>
            </a:ln>
          </c:spPr>
        </c:majorGridlines>
        <c:numFmt formatCode="_(* #,##0_);_(* \(#,##0\);_(* &quot;-&quot;??_);_(@_)" sourceLinked="1"/>
        <c:majorTickMark val="none"/>
        <c:minorTickMark val="none"/>
        <c:tickLblPos val="nextTo"/>
        <c:txPr>
          <a:bodyPr/>
          <a:lstStyle/>
          <a:p>
            <a:pPr>
              <a:defRPr sz="1000">
                <a:solidFill>
                  <a:schemeClr val="tx2"/>
                </a:solidFill>
              </a:defRPr>
            </a:pPr>
            <a:endParaRPr lang="en-US"/>
          </a:p>
        </c:txPr>
        <c:crossAx val="2098377112"/>
        <c:crosses val="autoZero"/>
        <c:crossBetween val="between"/>
      </c:valAx>
      <c:spPr>
        <a:solidFill>
          <a:schemeClr val="bg1">
            <a:lumMod val="95000"/>
          </a:schemeClr>
        </a:solidFill>
      </c:spPr>
    </c:plotArea>
    <c:legend>
      <c:legendPos val="b"/>
      <c:legendEntry>
        <c:idx val="0"/>
        <c:txPr>
          <a:bodyPr/>
          <a:lstStyle/>
          <a:p>
            <a:pPr>
              <a:defRPr sz="1200">
                <a:solidFill>
                  <a:schemeClr val="tx2"/>
                </a:solidFill>
              </a:defRPr>
            </a:pPr>
            <a:endParaRPr lang="en-US"/>
          </a:p>
        </c:txPr>
      </c:legendEntry>
      <c:layout>
        <c:manualLayout>
          <c:xMode val="edge"/>
          <c:yMode val="edge"/>
          <c:x val="0.228976646977424"/>
          <c:y val="0.957546452692143"/>
          <c:w val="0.606503129416515"/>
          <c:h val="0.0268730575784916"/>
        </c:manualLayout>
      </c:layout>
      <c:overlay val="0"/>
      <c:txPr>
        <a:bodyPr/>
        <a:lstStyle/>
        <a:p>
          <a:pPr>
            <a:defRPr sz="1200"/>
          </a:pPr>
          <a:endParaRPr lang="en-US"/>
        </a:p>
      </c:txPr>
    </c:legend>
    <c:plotVisOnly val="1"/>
    <c:dispBlanksAs val="gap"/>
    <c:showDLblsOverMax val="0"/>
  </c:chart>
  <c:spPr>
    <a:ln>
      <a:solidFill>
        <a:schemeClr val="tx2"/>
      </a:solidFill>
    </a:ln>
  </c:spPr>
  <c:txPr>
    <a:bodyPr/>
    <a:lstStyle/>
    <a:p>
      <a:pPr>
        <a:defRPr sz="14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94D9873A-3BF9-954E-9063-4F8501542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1278</Words>
  <Characters>7364</Characters>
  <Application>Microsoft Macintosh Word</Application>
  <DocSecurity>0</DocSecurity>
  <Lines>245</Lines>
  <Paragraphs>128</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8514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Ear, Geth</dc:creator>
  <cp:lastModifiedBy>Geth</cp:lastModifiedBy>
  <cp:revision>10</cp:revision>
  <dcterms:created xsi:type="dcterms:W3CDTF">2017-04-20T00:42:00Z</dcterms:created>
  <dcterms:modified xsi:type="dcterms:W3CDTF">2017-04-20T07:29:00Z</dcterms:modified>
</cp:coreProperties>
</file>