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E7F0958">
      <w:pPr>
        <w:pStyle w:val="15"/>
        <w:rPr>
          <w:rFonts w:hint="eastAsia"/>
        </w:rPr>
        <w:sectPr>
          <w:headerReference r:id="rId5" w:type="default"/>
          <w:footerReference r:id="rId6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3" w:name="_GoBack"/>
      <w:bookmarkEnd w:id="3"/>
      <w:r>
        <w:pict>
          <v:shape id="_x0000_s1033" o:spid="_x0000_s1033" o:spt="75" type="#_x0000_t75" style="position:absolute;left:0pt;margin-left:292.5pt;margin-top:616.5pt;height:56.25pt;width:166.5pt;z-index:251662336;mso-width-relative:page;mso-height-relative:page;" filled="f" stroked="f" coordsize="21600,21600">
            <v:path/>
            <v:fill on="f" focussize="0,0"/>
            <v:stroke on="f"/>
            <v:imagedata r:id="rId11" o:title="新二维码-01"/>
            <o:lock v:ext="edit" aspectratio="t"/>
          </v:shape>
        </w:pict>
      </w:r>
      <w:r>
        <w:pict>
          <v:shape id="_x0000_s1027" o:spid="_x0000_s1027" o:spt="202" type="#_x0000_t202" style="position:absolute;left:0pt;margin-left:24.75pt;margin-top:390pt;height:23.4pt;width:272.25pt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grouping="f" rotation="f" text="f" aspectratio="f"/>
            <v:textbox>
              <w:txbxContent>
                <w:p w14:paraId="6075D4BE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after="0" w:line="240" w:lineRule="auto"/>
                    <w:ind w:left="210" w:right="210" w:firstLine="0" w:firstLineChars="0"/>
                    <w:textAlignment w:val="auto"/>
                    <w:rPr>
                      <w:rFonts w:hint="default" w:ascii="Arial" w:hAnsi="Arial" w:eastAsia="黑体" w:cs="Arial"/>
                      <w:b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黑体" w:cs="Arial"/>
                      <w:b/>
                      <w:sz w:val="21"/>
                      <w:szCs w:val="21"/>
                    </w:rPr>
                    <w:t>总第915期 2025/08/19-2025/08/25</w:t>
                  </w:r>
                </w:p>
                <w:p w14:paraId="121F0F4F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after="0" w:line="240" w:lineRule="auto"/>
                    <w:ind w:firstLine="0" w:firstLineChars="0"/>
                    <w:textAlignment w:val="auto"/>
                    <w:rPr>
                      <w:rFonts w:hint="default" w:ascii="Arial" w:hAnsi="Arial" w:eastAsia="黑体" w:cs="Arial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-81pt;margin-top:702pt;height:57.15pt;width:576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>
              <w:txbxContent>
                <w:p w14:paraId="5485E45B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after="0" w:line="240" w:lineRule="auto"/>
                    <w:ind w:firstLine="0" w:firstLineChars="0"/>
                    <w:textAlignment w:val="auto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 w:ascii="Arial" w:hAnsi="Arial" w:eastAsia="黑体" w:cs="Arial"/>
                      <w:color w:val="FFFFFF"/>
                      <w:sz w:val="21"/>
                      <w:szCs w:val="21"/>
                    </w:rPr>
                    <w:t>主办单位：</w:t>
                  </w:r>
                  <w:r>
                    <w:rPr>
                      <w:rFonts w:hint="eastAsia" w:ascii="Arial" w:hAnsi="Arial" w:cs="Arial"/>
                      <w:color w:val="FFFFFF"/>
                      <w:sz w:val="21"/>
                      <w:szCs w:val="21"/>
                    </w:rPr>
                    <w:t>信息数据研究中心</w:t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t>（</w:t>
                  </w:r>
                  <w:r>
                    <w:rPr>
                      <w:rFonts w:hint="eastAsia" w:ascii="Arial" w:hAnsi="Arial" w:cs="Arial"/>
                      <w:color w:val="FFFFFF"/>
                      <w:sz w:val="21"/>
                      <w:szCs w:val="21"/>
                    </w:rPr>
                    <w:t>010-56763019</w:t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t>）</w:t>
                  </w:r>
                  <w:r>
                    <w:rPr>
                      <w:rFonts w:hint="eastAsia" w:ascii="Arial" w:hAnsi="Arial" w:cs="Arial"/>
                      <w:color w:val="FFFFFF"/>
                      <w:spacing w:val="6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 w:ascii="Arial" w:hAnsi="Arial" w:eastAsia="黑体" w:cs="Arial"/>
                      <w:color w:val="FFFFFF"/>
                      <w:sz w:val="21"/>
                      <w:szCs w:val="21"/>
                    </w:rPr>
                    <w:t>服务热线：</w:t>
                  </w:r>
                  <w:r>
                    <w:rPr>
                      <w:rFonts w:hint="eastAsia" w:ascii="Arial" w:hAnsi="Arial" w:cs="Arial"/>
                      <w:color w:val="FFFFFF"/>
                      <w:sz w:val="21"/>
                      <w:szCs w:val="21"/>
                    </w:rPr>
                    <w:t>010-56763028</w:t>
                  </w:r>
                </w:p>
                <w:p w14:paraId="20986F7F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after="0" w:line="240" w:lineRule="auto"/>
                    <w:ind w:firstLine="0" w:firstLineChars="0"/>
                    <w:textAlignment w:val="auto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 w:ascii="Arial" w:hAnsi="Arial" w:eastAsia="黑体" w:cs="Arial"/>
                      <w:color w:val="FFFFFF"/>
                      <w:sz w:val="21"/>
                      <w:szCs w:val="21"/>
                    </w:rPr>
                    <w:t>订阅热线：</w:t>
                  </w:r>
                  <w:r>
                    <w:rPr>
                      <w:rFonts w:hint="eastAsia" w:ascii="Arial" w:hAnsi="Arial" w:cs="Arial"/>
                      <w:color w:val="FFFFFF"/>
                      <w:sz w:val="21"/>
                      <w:szCs w:val="21"/>
                    </w:rPr>
                    <w:t xml:space="preserve">010-56763018               </w:t>
                  </w:r>
                  <w:r>
                    <w:rPr>
                      <w:rFonts w:hint="eastAsia" w:ascii="Arial" w:hAnsi="Arial" w:eastAsia="黑体" w:cs="Arial"/>
                      <w:color w:val="FFFFFF"/>
                      <w:sz w:val="21"/>
                      <w:szCs w:val="21"/>
                    </w:rPr>
                    <w:t>电子邮件：</w:t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instrText xml:space="preserve"> HYPERLINK "mailto:aic@anbound.com.cn" </w:instrText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fldChar w:fldCharType="separate"/>
                  </w:r>
                  <w:r>
                    <w:rPr>
                      <w:color w:val="FFFFFF"/>
                      <w:sz w:val="21"/>
                      <w:szCs w:val="21"/>
                    </w:rPr>
                    <w:t>aic@anbound.com.cn</w:t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fldChar w:fldCharType="end"/>
                  </w:r>
                </w:p>
                <w:p w14:paraId="4B6CEAAF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before="0" w:after="0" w:line="240" w:lineRule="auto"/>
                    <w:ind w:firstLine="0" w:firstLineChars="0"/>
                    <w:textAlignment w:val="auto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Fonts w:hint="eastAsia" w:ascii="Arial" w:hAnsi="Arial" w:eastAsia="黑体" w:cs="Arial"/>
                      <w:color w:val="FFFFFF"/>
                      <w:sz w:val="21"/>
                      <w:szCs w:val="21"/>
                    </w:rPr>
                    <w:t>地  址：</w:t>
                  </w:r>
                  <w:r>
                    <w:rPr>
                      <w:rFonts w:hint="eastAsia" w:ascii="Arial" w:hAnsi="Arial" w:cs="Arial"/>
                      <w:color w:val="FFFFFF"/>
                      <w:sz w:val="21"/>
                      <w:szCs w:val="21"/>
                    </w:rPr>
                    <w:t xml:space="preserve">北京经济技术开发区运成街2号泰豪智能大厦B座8层  </w:t>
                  </w:r>
                  <w:r>
                    <w:rPr>
                      <w:rFonts w:hint="eastAsia" w:ascii="Arial" w:hAnsi="Arial" w:eastAsia="黑体" w:cs="Arial"/>
                      <w:color w:val="FFFFFF"/>
                      <w:sz w:val="21"/>
                      <w:szCs w:val="21"/>
                    </w:rPr>
                    <w:t>邮 编：</w:t>
                  </w:r>
                  <w:r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  <w:t>100176</w:t>
                  </w:r>
                </w:p>
              </w:txbxContent>
            </v:textbox>
          </v:shape>
        </w:pict>
      </w:r>
      <w:r>
        <w:pict>
          <v:shape id="_x0000_s1028" o:spid="_x0000_s1028" o:spt="75" type="#_x0000_t75" style="position:absolute;left:0pt;margin-left:-94.95pt;margin-top:-72.75pt;height:852.25pt;width:602.2pt;z-index:-251657216;mso-width-relative:page;mso-height-relative:page;" filled="f" stroked="f" coordsize="21600,21600" o:allowincell="f">
            <v:path/>
            <v:fill on="f" focussize="0,0"/>
            <v:stroke on="f"/>
            <v:imagedata r:id="rId12" o:title="1"/>
            <o:lock v:ext="edit" grouping="f" rotation="f" text="f" aspectratio="t"/>
          </v:shape>
        </w:pict>
      </w:r>
    </w:p>
    <w:p w14:paraId="65C43AF8">
      <w:pPr>
        <w:pStyle w:val="19"/>
        <w:rPr>
          <w:rFonts w:hint="eastAsia" w:ascii="黑体" w:hAnsi="黑体" w:eastAsia="黑体" w:cs="黑体"/>
          <w:color w:val="FFFFFF" w:themeColor="background1"/>
        </w:rPr>
      </w:pPr>
      <w:r>
        <w:rPr>
          <w:rFonts w:hint="eastAsia" w:ascii="黑体" w:hAnsi="黑体" w:eastAsia="黑体" w:cs="黑体"/>
          <w:b/>
          <w:color w:val="FFFFFF" w:themeColor="background1"/>
          <w:sz w:val="36"/>
          <w:shd w:val="clear" w:color="auto" w:fill="000000"/>
        </w:rPr>
        <w:t>本期要目</w:t>
      </w:r>
    </w:p>
    <w:p w14:paraId="3C3AFECC"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/>
        <w:textAlignment w:val="auto"/>
        <w:rPr>
          <w:rFonts w:ascii="Calibri" w:hAnsi="Calibri" w:eastAsia="宋体"/>
          <w:szCs w:val="22"/>
        </w:rPr>
      </w:pPr>
      <w:bookmarkStart w:id="0" w:name="书"/>
      <w:bookmarkEnd w:id="0"/>
      <w:r>
        <w:fldChar w:fldCharType="begin"/>
      </w:r>
      <w:r>
        <w:instrText xml:space="preserve"> TOC \o "1-5" \h \z \u </w:instrText>
      </w:r>
      <w:r>
        <w:fldChar w:fldCharType="separate"/>
      </w:r>
      <w:r>
        <w:rPr>
          <w:rStyle w:val="40"/>
        </w:rPr>
        <w:fldChar w:fldCharType="begin"/>
      </w:r>
      <w:r>
        <w:rPr>
          <w:rStyle w:val="40"/>
        </w:rPr>
        <w:instrText xml:space="preserve"> HYPERLINK \l "_Toc207031192" </w:instrText>
      </w:r>
      <w:r>
        <w:rPr>
          <w:rStyle w:val="40"/>
        </w:rPr>
        <w:fldChar w:fldCharType="separate"/>
      </w:r>
      <w:r>
        <w:rPr>
          <w:rStyle w:val="40"/>
          <w:rFonts w:hint="eastAsia"/>
        </w:rPr>
        <w:t>一、政策环境</w:t>
      </w:r>
      <w:r>
        <w:rPr>
          <w:rStyle w:val="40"/>
        </w:rPr>
        <w:tab/>
      </w:r>
      <w:r>
        <w:rPr>
          <w:rStyle w:val="40"/>
        </w:rPr>
        <w:fldChar w:fldCharType="begin"/>
      </w:r>
      <w:r>
        <w:rPr>
          <w:rStyle w:val="40"/>
        </w:rPr>
        <w:instrText xml:space="preserve"> PAGEREF _Toc207031192 \h </w:instrText>
      </w:r>
      <w:r>
        <w:rPr>
          <w:rStyle w:val="40"/>
        </w:rPr>
        <w:fldChar w:fldCharType="separate"/>
      </w:r>
      <w:r>
        <w:rPr>
          <w:rStyle w:val="40"/>
        </w:rPr>
        <w:t>1</w:t>
      </w:r>
      <w:r>
        <w:rPr>
          <w:rStyle w:val="40"/>
        </w:rPr>
        <w:fldChar w:fldCharType="end"/>
      </w:r>
      <w:r>
        <w:rPr>
          <w:rStyle w:val="40"/>
        </w:rPr>
        <w:fldChar w:fldCharType="end"/>
      </w:r>
    </w:p>
    <w:p w14:paraId="5CA5ABBE">
      <w:pPr>
        <w:pStyle w:val="20"/>
        <w:bidi w:val="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【黑龙江</w:t>
      </w:r>
      <w:r>
        <w:rPr>
          <w:rStyle w:val="31"/>
        </w:rPr>
        <w:t>136</w:t>
      </w:r>
      <w:r>
        <w:rPr>
          <w:rStyle w:val="31"/>
          <w:rFonts w:hint="eastAsia"/>
        </w:rPr>
        <w:t>号文征求意见：存量机制电价</w:t>
      </w:r>
      <w:r>
        <w:rPr>
          <w:rStyle w:val="31"/>
        </w:rPr>
        <w:t>0.374</w:t>
      </w:r>
      <w:r>
        <w:rPr>
          <w:rStyle w:val="31"/>
          <w:rFonts w:hint="eastAsia"/>
        </w:rPr>
        <w:t>元</w:t>
      </w:r>
      <w:r>
        <w:rPr>
          <w:rStyle w:val="31"/>
        </w:rPr>
        <w:t>/</w:t>
      </w:r>
      <w:r>
        <w:rPr>
          <w:rStyle w:val="31"/>
          <w:rFonts w:hint="eastAsia"/>
        </w:rPr>
        <w:t>度】</w:t>
      </w:r>
      <w:r>
        <w:tab/>
      </w:r>
      <w:r>
        <w:fldChar w:fldCharType="begin"/>
      </w:r>
      <w:r>
        <w:instrText xml:space="preserve"> PAGEREF _Toc207031193 \h </w:instrText>
      </w:r>
      <w:r>
        <w:fldChar w:fldCharType="separate"/>
      </w:r>
      <w:r>
        <w:t>1</w:t>
      </w:r>
      <w:r>
        <w:fldChar w:fldCharType="end"/>
      </w:r>
      <w:r>
        <w:rPr>
          <w:rStyle w:val="31"/>
        </w:rPr>
        <w:fldChar w:fldCharType="end"/>
      </w:r>
    </w:p>
    <w:p w14:paraId="37A00CE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【山西发布“</w:t>
      </w:r>
      <w:r>
        <w:rPr>
          <w:rStyle w:val="31"/>
        </w:rPr>
        <w:t>136</w:t>
      </w:r>
      <w:r>
        <w:rPr>
          <w:rStyle w:val="31"/>
          <w:rFonts w:hint="eastAsia"/>
        </w:rPr>
        <w:t>号文”征求意见】</w:t>
      </w:r>
      <w:r>
        <w:tab/>
      </w:r>
      <w:r>
        <w:fldChar w:fldCharType="begin"/>
      </w:r>
      <w:r>
        <w:instrText xml:space="preserve"> PAGEREF _Toc207031194 \h </w:instrText>
      </w:r>
      <w:r>
        <w:fldChar w:fldCharType="separate"/>
      </w:r>
      <w:r>
        <w:t>2</w:t>
      </w:r>
      <w:r>
        <w:fldChar w:fldCharType="end"/>
      </w:r>
      <w:r>
        <w:rPr>
          <w:rStyle w:val="31"/>
        </w:rPr>
        <w:fldChar w:fldCharType="end"/>
      </w:r>
    </w:p>
    <w:p w14:paraId="6FDAB87F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【湖北分布式光伏建设管理细则征求意见】</w:t>
      </w:r>
      <w:r>
        <w:tab/>
      </w:r>
      <w:r>
        <w:fldChar w:fldCharType="begin"/>
      </w:r>
      <w:r>
        <w:instrText xml:space="preserve"> PAGEREF _Toc207031195 \h </w:instrText>
      </w:r>
      <w:r>
        <w:fldChar w:fldCharType="separate"/>
      </w:r>
      <w:r>
        <w:t>4</w:t>
      </w:r>
      <w:r>
        <w:fldChar w:fldCharType="end"/>
      </w:r>
      <w:r>
        <w:rPr>
          <w:rStyle w:val="31"/>
        </w:rPr>
        <w:fldChar w:fldCharType="end"/>
      </w:r>
    </w:p>
    <w:p w14:paraId="38BC6AFA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【云南省发布</w:t>
      </w:r>
      <w:r>
        <w:rPr>
          <w:rStyle w:val="31"/>
        </w:rPr>
        <w:t>2025</w:t>
      </w:r>
      <w:r>
        <w:rPr>
          <w:rStyle w:val="31"/>
          <w:rFonts w:hint="eastAsia"/>
        </w:rPr>
        <w:t>第二批新能源项目建设方案通知】</w:t>
      </w:r>
      <w:r>
        <w:tab/>
      </w:r>
      <w:r>
        <w:fldChar w:fldCharType="begin"/>
      </w:r>
      <w:r>
        <w:instrText xml:space="preserve"> PAGEREF _Toc207031196 \h </w:instrText>
      </w:r>
      <w:r>
        <w:fldChar w:fldCharType="separate"/>
      </w:r>
      <w:r>
        <w:t>4</w:t>
      </w:r>
      <w:r>
        <w:fldChar w:fldCharType="end"/>
      </w:r>
      <w:r>
        <w:rPr>
          <w:rStyle w:val="31"/>
        </w:rPr>
        <w:fldChar w:fldCharType="end"/>
      </w:r>
    </w:p>
    <w:p w14:paraId="7913367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【海南省规范光伏发电项目用地备案管理的通知（试行）】</w:t>
      </w:r>
      <w:r>
        <w:tab/>
      </w:r>
      <w:r>
        <w:fldChar w:fldCharType="begin"/>
      </w:r>
      <w:r>
        <w:instrText xml:space="preserve"> PAGEREF _Toc207031197 \h </w:instrText>
      </w:r>
      <w:r>
        <w:fldChar w:fldCharType="separate"/>
      </w:r>
      <w:r>
        <w:t>5</w:t>
      </w:r>
      <w:r>
        <w:fldChar w:fldCharType="end"/>
      </w:r>
      <w:r>
        <w:rPr>
          <w:rStyle w:val="31"/>
        </w:rPr>
        <w:fldChar w:fldCharType="end"/>
      </w:r>
    </w:p>
    <w:p w14:paraId="1AA38924">
      <w:pPr>
        <w:pStyle w:val="19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 w:ascii="宋体" w:hAnsi="宋体" w:eastAsia="宋体"/>
        </w:rPr>
        <w:t>二、行业要讯</w:t>
      </w:r>
      <w:r>
        <w:tab/>
      </w:r>
      <w:r>
        <w:fldChar w:fldCharType="begin"/>
      </w:r>
      <w:r>
        <w:instrText xml:space="preserve"> PAGEREF _Toc207031198 \h </w:instrText>
      </w:r>
      <w:r>
        <w:fldChar w:fldCharType="separate"/>
      </w:r>
      <w:r>
        <w:t>5</w:t>
      </w:r>
      <w:r>
        <w:fldChar w:fldCharType="end"/>
      </w:r>
      <w:r>
        <w:rPr>
          <w:rStyle w:val="31"/>
        </w:rPr>
        <w:fldChar w:fldCharType="end"/>
      </w:r>
    </w:p>
    <w:p w14:paraId="0A17B774">
      <w:pPr>
        <w:pStyle w:val="23"/>
        <w:bidi w:val="0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"_Toc207031199"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〖新能源发电〗</w:t>
      </w:r>
      <w:r>
        <w:tab/>
      </w:r>
      <w:r>
        <w:fldChar w:fldCharType="begin"/>
      </w:r>
      <w:r>
        <w:instrText xml:space="preserve"> PAGEREF _Toc207031199 \h </w:instrText>
      </w:r>
      <w:r>
        <w:fldChar w:fldCharType="separate"/>
      </w:r>
      <w:r>
        <w:t>5</w:t>
      </w:r>
      <w:r>
        <w:fldChar w:fldCharType="end"/>
      </w:r>
      <w:r>
        <w:rPr>
          <w:rStyle w:val="31"/>
        </w:rPr>
        <w:fldChar w:fldCharType="end"/>
      </w:r>
    </w:p>
    <w:p w14:paraId="45A2A3A4">
      <w:pPr>
        <w:pStyle w:val="20"/>
        <w:bidi w:val="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【国家能源局发布</w:t>
      </w:r>
      <w:r>
        <w:rPr>
          <w:rStyle w:val="31"/>
        </w:rPr>
        <w:t>2025</w:t>
      </w:r>
      <w:r>
        <w:rPr>
          <w:rStyle w:val="31"/>
          <w:rFonts w:hint="eastAsia"/>
        </w:rPr>
        <w:t>年</w:t>
      </w:r>
      <w:r>
        <w:rPr>
          <w:rStyle w:val="31"/>
        </w:rPr>
        <w:t>1-7</w:t>
      </w:r>
      <w:r>
        <w:rPr>
          <w:rStyle w:val="31"/>
          <w:rFonts w:hint="eastAsia"/>
        </w:rPr>
        <w:t>月份全国电力工业统计数据】</w:t>
      </w:r>
      <w:r>
        <w:tab/>
      </w:r>
      <w:r>
        <w:fldChar w:fldCharType="begin"/>
      </w:r>
      <w:r>
        <w:instrText xml:space="preserve"> PAGEREF _Toc207031200 \h </w:instrText>
      </w:r>
      <w:r>
        <w:fldChar w:fldCharType="separate"/>
      </w:r>
      <w:r>
        <w:t>5</w:t>
      </w:r>
      <w:r>
        <w:fldChar w:fldCharType="end"/>
      </w:r>
      <w:r>
        <w:rPr>
          <w:rStyle w:val="31"/>
        </w:rPr>
        <w:fldChar w:fldCharType="end"/>
      </w:r>
    </w:p>
    <w:p w14:paraId="77B71112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</w:t>
      </w:r>
      <w:r>
        <w:rPr>
          <w:rStyle w:val="31"/>
        </w:rPr>
        <w:t>CNESA</w:t>
      </w:r>
      <w:r>
        <w:rPr>
          <w:rStyle w:val="31"/>
          <w:rFonts w:hint="eastAsia"/>
        </w:rPr>
        <w:t>：</w:t>
      </w:r>
      <w:r>
        <w:rPr>
          <w:rStyle w:val="31"/>
        </w:rPr>
        <w:t>2025</w:t>
      </w:r>
      <w:r>
        <w:rPr>
          <w:rStyle w:val="31"/>
          <w:rFonts w:hint="eastAsia"/>
        </w:rPr>
        <w:t>年上半年我国新型储能累计装机首次突破</w:t>
      </w:r>
      <w:r>
        <w:rPr>
          <w:rStyle w:val="31"/>
        </w:rPr>
        <w:t>100GW</w:t>
      </w:r>
      <w:r>
        <w:rPr>
          <w:rStyle w:val="31"/>
          <w:rFonts w:hint="eastAsia"/>
        </w:rPr>
        <w:t>】</w:t>
      </w:r>
      <w:r>
        <w:tab/>
      </w:r>
      <w:r>
        <w:fldChar w:fldCharType="begin"/>
      </w:r>
      <w:r>
        <w:instrText xml:space="preserve"> PAGEREF _Toc207031201 \h </w:instrText>
      </w:r>
      <w:r>
        <w:fldChar w:fldCharType="separate"/>
      </w:r>
      <w:r>
        <w:t>7</w:t>
      </w:r>
      <w:r>
        <w:fldChar w:fldCharType="end"/>
      </w:r>
      <w:r>
        <w:rPr>
          <w:rStyle w:val="31"/>
        </w:rPr>
        <w:fldChar w:fldCharType="end"/>
      </w:r>
    </w:p>
    <w:p w14:paraId="4696D2BE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【内蒙古独立新型储能电站放电量补偿金额累计突破</w:t>
      </w:r>
      <w:r>
        <w:rPr>
          <w:rStyle w:val="31"/>
        </w:rPr>
        <w:t>2</w:t>
      </w:r>
      <w:r>
        <w:rPr>
          <w:rStyle w:val="31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_Toc207031202 \h </w:instrText>
      </w:r>
      <w:r>
        <w:fldChar w:fldCharType="separate"/>
      </w:r>
      <w:r>
        <w:t>7</w:t>
      </w:r>
      <w:r>
        <w:fldChar w:fldCharType="end"/>
      </w:r>
      <w:r>
        <w:rPr>
          <w:rStyle w:val="31"/>
        </w:rPr>
        <w:fldChar w:fldCharType="end"/>
      </w:r>
    </w:p>
    <w:p w14:paraId="408CD260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【陕西绿电交易量同比增长</w:t>
      </w:r>
      <w:r>
        <w:rPr>
          <w:rStyle w:val="31"/>
        </w:rPr>
        <w:t xml:space="preserve">84% </w:t>
      </w:r>
      <w:r>
        <w:rPr>
          <w:rStyle w:val="31"/>
          <w:rFonts w:hint="eastAsia"/>
        </w:rPr>
        <w:t>绿证交易同比增长</w:t>
      </w:r>
      <w:r>
        <w:rPr>
          <w:rStyle w:val="31"/>
        </w:rPr>
        <w:t>6.5</w:t>
      </w:r>
      <w:r>
        <w:rPr>
          <w:rStyle w:val="31"/>
          <w:rFonts w:hint="eastAsia"/>
        </w:rPr>
        <w:t>倍】</w:t>
      </w:r>
      <w:r>
        <w:tab/>
      </w:r>
      <w:r>
        <w:fldChar w:fldCharType="begin"/>
      </w:r>
      <w:r>
        <w:instrText xml:space="preserve"> PAGEREF _Toc207031203 \h </w:instrText>
      </w:r>
      <w:r>
        <w:fldChar w:fldCharType="separate"/>
      </w:r>
      <w:r>
        <w:t>8</w:t>
      </w:r>
      <w:r>
        <w:fldChar w:fldCharType="end"/>
      </w:r>
      <w:r>
        <w:rPr>
          <w:rStyle w:val="31"/>
        </w:rPr>
        <w:fldChar w:fldCharType="end"/>
      </w:r>
    </w:p>
    <w:p w14:paraId="6C55670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</w:t>
      </w:r>
      <w:r>
        <w:rPr>
          <w:rStyle w:val="31"/>
        </w:rPr>
        <w:t>2025</w:t>
      </w:r>
      <w:r>
        <w:rPr>
          <w:rStyle w:val="31"/>
          <w:rFonts w:hint="eastAsia"/>
        </w:rPr>
        <w:t>年</w:t>
      </w:r>
      <w:r>
        <w:rPr>
          <w:rStyle w:val="31"/>
        </w:rPr>
        <w:t>1-7</w:t>
      </w:r>
      <w:r>
        <w:rPr>
          <w:rStyle w:val="31"/>
          <w:rFonts w:hint="eastAsia"/>
        </w:rPr>
        <w:t>月青海省发、用电量情况】</w:t>
      </w:r>
      <w:r>
        <w:tab/>
      </w:r>
      <w:r>
        <w:fldChar w:fldCharType="begin"/>
      </w:r>
      <w:r>
        <w:instrText xml:space="preserve"> PAGEREF _Toc207031204 \h </w:instrText>
      </w:r>
      <w:r>
        <w:fldChar w:fldCharType="separate"/>
      </w:r>
      <w:r>
        <w:t>9</w:t>
      </w:r>
      <w:r>
        <w:fldChar w:fldCharType="end"/>
      </w:r>
      <w:r>
        <w:rPr>
          <w:rStyle w:val="31"/>
        </w:rPr>
        <w:fldChar w:fldCharType="end"/>
      </w:r>
    </w:p>
    <w:p w14:paraId="0DDC8142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【山西省召开加快绿电园区建设推进会】</w:t>
      </w:r>
      <w:r>
        <w:tab/>
      </w:r>
      <w:r>
        <w:fldChar w:fldCharType="begin"/>
      </w:r>
      <w:r>
        <w:instrText xml:space="preserve"> PAGEREF _Toc207031205 \h </w:instrText>
      </w:r>
      <w:r>
        <w:fldChar w:fldCharType="separate"/>
      </w:r>
      <w:r>
        <w:t>9</w:t>
      </w:r>
      <w:r>
        <w:fldChar w:fldCharType="end"/>
      </w:r>
      <w:r>
        <w:rPr>
          <w:rStyle w:val="31"/>
        </w:rPr>
        <w:fldChar w:fldCharType="end"/>
      </w:r>
    </w:p>
    <w:p w14:paraId="6E878B7D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【湖北电网光伏装机容量已突破</w:t>
      </w:r>
      <w:r>
        <w:rPr>
          <w:rStyle w:val="31"/>
        </w:rPr>
        <w:t>4282.82</w:t>
      </w:r>
      <w:r>
        <w:rPr>
          <w:rStyle w:val="31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_Toc207031206 \h </w:instrText>
      </w:r>
      <w:r>
        <w:fldChar w:fldCharType="separate"/>
      </w:r>
      <w:r>
        <w:t>10</w:t>
      </w:r>
      <w:r>
        <w:fldChar w:fldCharType="end"/>
      </w:r>
      <w:r>
        <w:rPr>
          <w:rStyle w:val="31"/>
        </w:rPr>
        <w:fldChar w:fldCharType="end"/>
      </w:r>
    </w:p>
    <w:p w14:paraId="23B048C3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【重庆光伏发电并网装机总容量超</w:t>
      </w:r>
      <w:r>
        <w:rPr>
          <w:rStyle w:val="31"/>
        </w:rPr>
        <w:t>500</w:t>
      </w:r>
      <w:r>
        <w:rPr>
          <w:rStyle w:val="31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_Toc207031207 \h </w:instrText>
      </w:r>
      <w:r>
        <w:fldChar w:fldCharType="separate"/>
      </w:r>
      <w:r>
        <w:t>10</w:t>
      </w:r>
      <w:r>
        <w:fldChar w:fldCharType="end"/>
      </w:r>
      <w:r>
        <w:rPr>
          <w:rStyle w:val="31"/>
        </w:rPr>
        <w:fldChar w:fldCharType="end"/>
      </w:r>
    </w:p>
    <w:p w14:paraId="7E1CF26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【人工智能发展推升全球可再生能源需求】</w:t>
      </w:r>
      <w:r>
        <w:tab/>
      </w:r>
      <w:r>
        <w:fldChar w:fldCharType="begin"/>
      </w:r>
      <w:r>
        <w:instrText xml:space="preserve"> PAGEREF _Toc207031208 \h </w:instrText>
      </w:r>
      <w:r>
        <w:fldChar w:fldCharType="separate"/>
      </w:r>
      <w:r>
        <w:t>10</w:t>
      </w:r>
      <w:r>
        <w:fldChar w:fldCharType="end"/>
      </w:r>
      <w:r>
        <w:rPr>
          <w:rStyle w:val="31"/>
        </w:rPr>
        <w:fldChar w:fldCharType="end"/>
      </w:r>
    </w:p>
    <w:p w14:paraId="0AE46C55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"_Toc207031209"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【特朗普重申：美国将不再批准光伏或风电项目】</w:t>
      </w:r>
      <w:r>
        <w:tab/>
      </w:r>
      <w:r>
        <w:fldChar w:fldCharType="begin"/>
      </w:r>
      <w:r>
        <w:instrText xml:space="preserve"> PAGEREF _Toc207031209 \h </w:instrText>
      </w:r>
      <w:r>
        <w:fldChar w:fldCharType="separate"/>
      </w:r>
      <w:r>
        <w:t>12</w:t>
      </w:r>
      <w:r>
        <w:fldChar w:fldCharType="end"/>
      </w:r>
      <w:r>
        <w:rPr>
          <w:rStyle w:val="31"/>
        </w:rPr>
        <w:fldChar w:fldCharType="end"/>
      </w:r>
    </w:p>
    <w:p w14:paraId="3D81C5F0">
      <w:pPr>
        <w:pStyle w:val="23"/>
        <w:ind w:left="420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〖新能源汽车〗</w:t>
      </w:r>
      <w:r>
        <w:tab/>
      </w:r>
      <w:r>
        <w:fldChar w:fldCharType="begin"/>
      </w:r>
      <w:r>
        <w:instrText xml:space="preserve"> PAGEREF _Toc207031210 \h </w:instrText>
      </w:r>
      <w:r>
        <w:fldChar w:fldCharType="separate"/>
      </w:r>
      <w:r>
        <w:t>13</w:t>
      </w:r>
      <w:r>
        <w:fldChar w:fldCharType="end"/>
      </w:r>
      <w:r>
        <w:rPr>
          <w:rStyle w:val="31"/>
        </w:rPr>
        <w:fldChar w:fldCharType="end"/>
      </w:r>
    </w:p>
    <w:p w14:paraId="57EB0E94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【《珠海市加氢站布局专项规划（</w:t>
      </w:r>
      <w:r>
        <w:rPr>
          <w:rStyle w:val="31"/>
        </w:rPr>
        <w:t>2023-2027</w:t>
      </w:r>
      <w:r>
        <w:rPr>
          <w:rStyle w:val="31"/>
          <w:rFonts w:hint="eastAsia"/>
        </w:rPr>
        <w:t>年）》发布】</w:t>
      </w:r>
      <w:r>
        <w:tab/>
      </w:r>
      <w:r>
        <w:fldChar w:fldCharType="begin"/>
      </w:r>
      <w:r>
        <w:instrText xml:space="preserve"> PAGEREF _Toc207031211 \h </w:instrText>
      </w:r>
      <w:r>
        <w:fldChar w:fldCharType="separate"/>
      </w:r>
      <w:r>
        <w:t>13</w:t>
      </w:r>
      <w:r>
        <w:fldChar w:fldCharType="end"/>
      </w:r>
      <w:r>
        <w:rPr>
          <w:rStyle w:val="31"/>
        </w:rPr>
        <w:fldChar w:fldCharType="end"/>
      </w:r>
    </w:p>
    <w:p w14:paraId="0EE1D09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【深圳正式启动“绿车充绿电”激励计划】</w:t>
      </w:r>
      <w:r>
        <w:tab/>
      </w:r>
      <w:r>
        <w:fldChar w:fldCharType="begin"/>
      </w:r>
      <w:r>
        <w:instrText xml:space="preserve"> PAGEREF _Toc207031212 \h </w:instrText>
      </w:r>
      <w:r>
        <w:fldChar w:fldCharType="separate"/>
      </w:r>
      <w:r>
        <w:t>13</w:t>
      </w:r>
      <w:r>
        <w:fldChar w:fldCharType="end"/>
      </w:r>
      <w:r>
        <w:rPr>
          <w:rStyle w:val="31"/>
        </w:rPr>
        <w:fldChar w:fldCharType="end"/>
      </w:r>
    </w:p>
    <w:p w14:paraId="640265DA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【中国电动车企海外投资规模首超国内】</w:t>
      </w:r>
      <w:r>
        <w:tab/>
      </w:r>
      <w:r>
        <w:fldChar w:fldCharType="begin"/>
      </w:r>
      <w:r>
        <w:instrText xml:space="preserve"> PAGEREF _Toc207031213 \h </w:instrText>
      </w:r>
      <w:r>
        <w:fldChar w:fldCharType="separate"/>
      </w:r>
      <w:r>
        <w:t>14</w:t>
      </w:r>
      <w:r>
        <w:fldChar w:fldCharType="end"/>
      </w:r>
      <w:r>
        <w:rPr>
          <w:rStyle w:val="31"/>
        </w:rPr>
        <w:fldChar w:fldCharType="end"/>
      </w:r>
    </w:p>
    <w:p w14:paraId="55EED85B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【中国前</w:t>
      </w:r>
      <w:r>
        <w:rPr>
          <w:rStyle w:val="31"/>
        </w:rPr>
        <w:t>7</w:t>
      </w:r>
      <w:r>
        <w:rPr>
          <w:rStyle w:val="31"/>
          <w:rFonts w:hint="eastAsia"/>
        </w:rPr>
        <w:t>月新能源汽车出口同比增长</w:t>
      </w:r>
      <w:r>
        <w:rPr>
          <w:rStyle w:val="31"/>
        </w:rPr>
        <w:t>84.6%</w:t>
      </w:r>
      <w:r>
        <w:rPr>
          <w:rStyle w:val="31"/>
          <w:rFonts w:hint="eastAsia"/>
        </w:rPr>
        <w:t>】</w:t>
      </w:r>
      <w:r>
        <w:tab/>
      </w:r>
      <w:r>
        <w:fldChar w:fldCharType="begin"/>
      </w:r>
      <w:r>
        <w:instrText xml:space="preserve"> PAGEREF _Toc207031214 \h </w:instrText>
      </w:r>
      <w:r>
        <w:fldChar w:fldCharType="separate"/>
      </w:r>
      <w:r>
        <w:t>15</w:t>
      </w:r>
      <w:r>
        <w:fldChar w:fldCharType="end"/>
      </w:r>
      <w:r>
        <w:rPr>
          <w:rStyle w:val="31"/>
        </w:rPr>
        <w:fldChar w:fldCharType="end"/>
      </w:r>
    </w:p>
    <w:p w14:paraId="4744490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【前</w:t>
      </w:r>
      <w:r>
        <w:rPr>
          <w:rStyle w:val="31"/>
        </w:rPr>
        <w:t>7</w:t>
      </w:r>
      <w:r>
        <w:rPr>
          <w:rStyle w:val="31"/>
          <w:rFonts w:hint="eastAsia"/>
        </w:rPr>
        <w:t>个月北京新能源汽车产量超过去年全年】</w:t>
      </w:r>
      <w:r>
        <w:tab/>
      </w:r>
      <w:r>
        <w:fldChar w:fldCharType="begin"/>
      </w:r>
      <w:r>
        <w:instrText xml:space="preserve"> PAGEREF _Toc207031215 \h </w:instrText>
      </w:r>
      <w:r>
        <w:fldChar w:fldCharType="separate"/>
      </w:r>
      <w:r>
        <w:t>16</w:t>
      </w:r>
      <w:r>
        <w:fldChar w:fldCharType="end"/>
      </w:r>
      <w:r>
        <w:rPr>
          <w:rStyle w:val="31"/>
        </w:rPr>
        <w:fldChar w:fldCharType="end"/>
      </w:r>
    </w:p>
    <w:p w14:paraId="51933CE0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【预期博弈大比拼！</w:t>
      </w:r>
      <w:r>
        <w:rPr>
          <w:rStyle w:val="31"/>
        </w:rPr>
        <w:t>8</w:t>
      </w:r>
      <w:r>
        <w:rPr>
          <w:rStyle w:val="31"/>
          <w:rFonts w:hint="eastAsia"/>
        </w:rPr>
        <w:t>月</w:t>
      </w:r>
      <w:r>
        <w:rPr>
          <w:rStyle w:val="31"/>
        </w:rPr>
        <w:t>22</w:t>
      </w:r>
      <w:r>
        <w:rPr>
          <w:rStyle w:val="31"/>
          <w:rFonts w:hint="eastAsia"/>
        </w:rPr>
        <w:t>日碳酸锂期货跳水】</w:t>
      </w:r>
      <w:r>
        <w:tab/>
      </w:r>
      <w:r>
        <w:fldChar w:fldCharType="begin"/>
      </w:r>
      <w:r>
        <w:instrText xml:space="preserve"> PAGEREF _Toc207031216 \h </w:instrText>
      </w:r>
      <w:r>
        <w:fldChar w:fldCharType="separate"/>
      </w:r>
      <w:r>
        <w:t>16</w:t>
      </w:r>
      <w:r>
        <w:fldChar w:fldCharType="end"/>
      </w:r>
      <w:r>
        <w:rPr>
          <w:rStyle w:val="31"/>
        </w:rPr>
        <w:fldChar w:fldCharType="end"/>
      </w:r>
    </w:p>
    <w:p w14:paraId="3533E71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【花旗上调中国碳酸锂</w:t>
      </w:r>
      <w:r>
        <w:rPr>
          <w:rStyle w:val="31"/>
        </w:rPr>
        <w:t>0-3</w:t>
      </w:r>
      <w:r>
        <w:rPr>
          <w:rStyle w:val="31"/>
          <w:rFonts w:hint="eastAsia"/>
        </w:rPr>
        <w:t>月目标价至</w:t>
      </w:r>
      <w:r>
        <w:rPr>
          <w:rStyle w:val="31"/>
        </w:rPr>
        <w:t>11000</w:t>
      </w:r>
      <w:r>
        <w:rPr>
          <w:rStyle w:val="31"/>
          <w:rFonts w:hint="eastAsia"/>
        </w:rPr>
        <w:t>美元</w:t>
      </w:r>
      <w:r>
        <w:rPr>
          <w:rStyle w:val="31"/>
        </w:rPr>
        <w:t>/</w:t>
      </w:r>
      <w:r>
        <w:rPr>
          <w:rStyle w:val="31"/>
          <w:rFonts w:hint="eastAsia"/>
        </w:rPr>
        <w:t>吨】</w:t>
      </w:r>
      <w:r>
        <w:tab/>
      </w:r>
      <w:r>
        <w:fldChar w:fldCharType="begin"/>
      </w:r>
      <w:r>
        <w:instrText xml:space="preserve"> PAGEREF _Toc207031217 \h </w:instrText>
      </w:r>
      <w:r>
        <w:fldChar w:fldCharType="separate"/>
      </w:r>
      <w:r>
        <w:t>17</w:t>
      </w:r>
      <w:r>
        <w:fldChar w:fldCharType="end"/>
      </w:r>
      <w:r>
        <w:rPr>
          <w:rStyle w:val="31"/>
        </w:rPr>
        <w:fldChar w:fldCharType="end"/>
      </w:r>
    </w:p>
    <w:p w14:paraId="70C97D8B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【小鹏汽车上半年营收</w:t>
      </w:r>
      <w:r>
        <w:rPr>
          <w:rStyle w:val="31"/>
        </w:rPr>
        <w:t>340.9</w:t>
      </w:r>
      <w:r>
        <w:rPr>
          <w:rStyle w:val="31"/>
          <w:rFonts w:hint="eastAsia"/>
        </w:rPr>
        <w:t>亿元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净亏损</w:t>
      </w:r>
      <w:r>
        <w:rPr>
          <w:rStyle w:val="31"/>
        </w:rPr>
        <w:t>11.4</w:t>
      </w:r>
      <w:r>
        <w:rPr>
          <w:rStyle w:val="31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_Toc207031218 \h </w:instrText>
      </w:r>
      <w:r>
        <w:fldChar w:fldCharType="separate"/>
      </w:r>
      <w:r>
        <w:t>18</w:t>
      </w:r>
      <w:r>
        <w:fldChar w:fldCharType="end"/>
      </w:r>
      <w:r>
        <w:rPr>
          <w:rStyle w:val="31"/>
        </w:rPr>
        <w:fldChar w:fldCharType="end"/>
      </w:r>
    </w:p>
    <w:p w14:paraId="418F4082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"_Toc207031219"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【上汽集团与奥迪携手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布局豪华电动车市场】</w:t>
      </w:r>
      <w:r>
        <w:tab/>
      </w:r>
      <w:r>
        <w:fldChar w:fldCharType="begin"/>
      </w:r>
      <w:r>
        <w:instrText xml:space="preserve"> PAGEREF _Toc207031219 \h </w:instrText>
      </w:r>
      <w:r>
        <w:fldChar w:fldCharType="separate"/>
      </w:r>
      <w:r>
        <w:t>19</w:t>
      </w:r>
      <w:r>
        <w:fldChar w:fldCharType="end"/>
      </w:r>
      <w:r>
        <w:rPr>
          <w:rStyle w:val="31"/>
        </w:rPr>
        <w:fldChar w:fldCharType="end"/>
      </w:r>
    </w:p>
    <w:p w14:paraId="4BFF9BBC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【亿纬锂能上半年净利润为</w:t>
      </w:r>
      <w:r>
        <w:rPr>
          <w:rStyle w:val="31"/>
        </w:rPr>
        <w:t>22.18</w:t>
      </w:r>
      <w:r>
        <w:rPr>
          <w:rStyle w:val="31"/>
          <w:rFonts w:hint="eastAsia"/>
        </w:rPr>
        <w:t>亿元，同比增长</w:t>
      </w:r>
      <w:r>
        <w:rPr>
          <w:rStyle w:val="31"/>
        </w:rPr>
        <w:t>3.78%</w:t>
      </w:r>
      <w:r>
        <w:rPr>
          <w:rStyle w:val="31"/>
          <w:rFonts w:hint="eastAsia"/>
        </w:rPr>
        <w:t>】</w:t>
      </w:r>
      <w:r>
        <w:tab/>
      </w:r>
      <w:r>
        <w:fldChar w:fldCharType="begin"/>
      </w:r>
      <w:r>
        <w:instrText xml:space="preserve"> PAGEREF _Toc207031220 \h </w:instrText>
      </w:r>
      <w:r>
        <w:fldChar w:fldCharType="separate"/>
      </w:r>
      <w:r>
        <w:t>20</w:t>
      </w:r>
      <w:r>
        <w:fldChar w:fldCharType="end"/>
      </w:r>
      <w:r>
        <w:rPr>
          <w:rStyle w:val="31"/>
        </w:rPr>
        <w:fldChar w:fldCharType="end"/>
      </w:r>
    </w:p>
    <w:p w14:paraId="5F0CAC51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【亿纬锂能固态电池</w:t>
      </w:r>
      <w:r>
        <w:rPr>
          <w:rStyle w:val="31"/>
        </w:rPr>
        <w:t>MWh</w:t>
      </w:r>
      <w:r>
        <w:rPr>
          <w:rStyle w:val="31"/>
          <w:rFonts w:hint="eastAsia"/>
        </w:rPr>
        <w:t>产线预计年内建成】</w:t>
      </w:r>
      <w:r>
        <w:tab/>
      </w:r>
      <w:r>
        <w:fldChar w:fldCharType="begin"/>
      </w:r>
      <w:r>
        <w:instrText xml:space="preserve"> PAGEREF _Toc207031221 \h </w:instrText>
      </w:r>
      <w:r>
        <w:fldChar w:fldCharType="separate"/>
      </w:r>
      <w:r>
        <w:t>21</w:t>
      </w:r>
      <w:r>
        <w:fldChar w:fldCharType="end"/>
      </w:r>
      <w:r>
        <w:rPr>
          <w:rStyle w:val="31"/>
        </w:rPr>
        <w:fldChar w:fldCharType="end"/>
      </w:r>
    </w:p>
    <w:p w14:paraId="2F5FA6E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【豪鹏科技全固态电池预计</w:t>
      </w:r>
      <w:r>
        <w:rPr>
          <w:rStyle w:val="31"/>
        </w:rPr>
        <w:t>2026</w:t>
      </w:r>
      <w:r>
        <w:rPr>
          <w:rStyle w:val="31"/>
          <w:rFonts w:hint="eastAsia"/>
        </w:rPr>
        <w:t>年试产】</w:t>
      </w:r>
      <w:r>
        <w:tab/>
      </w:r>
      <w:r>
        <w:fldChar w:fldCharType="begin"/>
      </w:r>
      <w:r>
        <w:instrText xml:space="preserve"> PAGEREF _Toc207031222 \h </w:instrText>
      </w:r>
      <w:r>
        <w:fldChar w:fldCharType="separate"/>
      </w:r>
      <w:r>
        <w:t>21</w:t>
      </w:r>
      <w:r>
        <w:fldChar w:fldCharType="end"/>
      </w:r>
      <w:r>
        <w:rPr>
          <w:rStyle w:val="31"/>
        </w:rPr>
        <w:fldChar w:fldCharType="end"/>
      </w:r>
    </w:p>
    <w:p w14:paraId="49285D5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【龙蟠科技拟募集</w:t>
      </w:r>
      <w:r>
        <w:rPr>
          <w:rStyle w:val="31"/>
        </w:rPr>
        <w:t>20</w:t>
      </w:r>
      <w:r>
        <w:rPr>
          <w:rStyle w:val="31"/>
          <w:rFonts w:hint="eastAsia"/>
        </w:rPr>
        <w:t>亿元投入正极材料项目】</w:t>
      </w:r>
      <w:r>
        <w:tab/>
      </w:r>
      <w:r>
        <w:fldChar w:fldCharType="begin"/>
      </w:r>
      <w:r>
        <w:instrText xml:space="preserve"> PAGEREF _Toc207031223 \h </w:instrText>
      </w:r>
      <w:r>
        <w:fldChar w:fldCharType="separate"/>
      </w:r>
      <w:r>
        <w:t>22</w:t>
      </w:r>
      <w:r>
        <w:fldChar w:fldCharType="end"/>
      </w:r>
      <w:r>
        <w:rPr>
          <w:rStyle w:val="31"/>
        </w:rPr>
        <w:fldChar w:fldCharType="end"/>
      </w:r>
    </w:p>
    <w:p w14:paraId="45E85684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【超</w:t>
      </w:r>
      <w:r>
        <w:rPr>
          <w:rStyle w:val="31"/>
        </w:rPr>
        <w:t>2000</w:t>
      </w:r>
      <w:r>
        <w:rPr>
          <w:rStyle w:val="31"/>
          <w:rFonts w:hint="eastAsia"/>
        </w:rPr>
        <w:t>亿元！韩国将推出电池等关键产业支持计划】</w:t>
      </w:r>
      <w:r>
        <w:tab/>
      </w:r>
      <w:r>
        <w:fldChar w:fldCharType="begin"/>
      </w:r>
      <w:r>
        <w:instrText xml:space="preserve"> PAGEREF _Toc207031224 \h </w:instrText>
      </w:r>
      <w:r>
        <w:fldChar w:fldCharType="separate"/>
      </w:r>
      <w:r>
        <w:t>22</w:t>
      </w:r>
      <w:r>
        <w:fldChar w:fldCharType="end"/>
      </w:r>
      <w:r>
        <w:rPr>
          <w:rStyle w:val="31"/>
        </w:rPr>
        <w:fldChar w:fldCharType="end"/>
      </w:r>
    </w:p>
    <w:p w14:paraId="07275EBA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【国轩高科携手北京化工大学共建固态电池材料联合创新实验室】</w:t>
      </w:r>
      <w:r>
        <w:tab/>
      </w:r>
      <w:r>
        <w:fldChar w:fldCharType="begin"/>
      </w:r>
      <w:r>
        <w:instrText xml:space="preserve"> PAGEREF _Toc207031225 \h </w:instrText>
      </w:r>
      <w:r>
        <w:fldChar w:fldCharType="separate"/>
      </w:r>
      <w:r>
        <w:t>23</w:t>
      </w:r>
      <w:r>
        <w:fldChar w:fldCharType="end"/>
      </w:r>
      <w:r>
        <w:rPr>
          <w:rStyle w:val="31"/>
        </w:rPr>
        <w:fldChar w:fldCharType="end"/>
      </w:r>
    </w:p>
    <w:p w14:paraId="767F44E1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【武汉动力电池低碳循环产业创新联合实验室成立】</w:t>
      </w:r>
      <w:r>
        <w:tab/>
      </w:r>
      <w:r>
        <w:fldChar w:fldCharType="begin"/>
      </w:r>
      <w:r>
        <w:instrText xml:space="preserve"> PAGEREF _Toc207031226 \h </w:instrText>
      </w:r>
      <w:r>
        <w:fldChar w:fldCharType="separate"/>
      </w:r>
      <w:r>
        <w:t>24</w:t>
      </w:r>
      <w:r>
        <w:fldChar w:fldCharType="end"/>
      </w:r>
      <w:r>
        <w:rPr>
          <w:rStyle w:val="31"/>
        </w:rPr>
        <w:fldChar w:fldCharType="end"/>
      </w:r>
    </w:p>
    <w:p w14:paraId="15CCDC58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【全球电动汽车电池供需失衡：供应或达需求三倍以上】</w:t>
      </w:r>
      <w:r>
        <w:tab/>
      </w:r>
      <w:r>
        <w:fldChar w:fldCharType="begin"/>
      </w:r>
      <w:r>
        <w:instrText xml:space="preserve"> PAGEREF _Toc207031227 \h </w:instrText>
      </w:r>
      <w:r>
        <w:fldChar w:fldCharType="separate"/>
      </w:r>
      <w:r>
        <w:t>24</w:t>
      </w:r>
      <w:r>
        <w:fldChar w:fldCharType="end"/>
      </w:r>
      <w:r>
        <w:rPr>
          <w:rStyle w:val="31"/>
        </w:rPr>
        <w:fldChar w:fldCharType="end"/>
      </w:r>
    </w:p>
    <w:p w14:paraId="063E05E1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【过保电车撑起千亿市场，电车维修是门好生意？】</w:t>
      </w:r>
      <w:r>
        <w:tab/>
      </w:r>
      <w:r>
        <w:fldChar w:fldCharType="begin"/>
      </w:r>
      <w:r>
        <w:instrText xml:space="preserve"> PAGEREF _Toc207031228 \h </w:instrText>
      </w:r>
      <w:r>
        <w:fldChar w:fldCharType="separate"/>
      </w:r>
      <w:r>
        <w:t>26</w:t>
      </w:r>
      <w:r>
        <w:fldChar w:fldCharType="end"/>
      </w:r>
      <w:r>
        <w:rPr>
          <w:rStyle w:val="31"/>
        </w:rPr>
        <w:fldChar w:fldCharType="end"/>
      </w:r>
    </w:p>
    <w:p w14:paraId="7F37CE8C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"_Toc207031229"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【国产锂电掀起“下南洋”热潮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印尼马来泰国重注背后的风险】</w:t>
      </w:r>
      <w:r>
        <w:tab/>
      </w:r>
      <w:r>
        <w:fldChar w:fldCharType="begin"/>
      </w:r>
      <w:r>
        <w:instrText xml:space="preserve"> PAGEREF _Toc207031229 \h </w:instrText>
      </w:r>
      <w:r>
        <w:fldChar w:fldCharType="separate"/>
      </w:r>
      <w:r>
        <w:t>31</w:t>
      </w:r>
      <w:r>
        <w:fldChar w:fldCharType="end"/>
      </w:r>
      <w:r>
        <w:rPr>
          <w:rStyle w:val="31"/>
        </w:rPr>
        <w:fldChar w:fldCharType="end"/>
      </w:r>
    </w:p>
    <w:p w14:paraId="4540573A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【商用车新能源化的第三条路：醇氢如何对标纯电与氢燃料】</w:t>
      </w:r>
      <w:r>
        <w:tab/>
      </w:r>
      <w:r>
        <w:fldChar w:fldCharType="begin"/>
      </w:r>
      <w:r>
        <w:instrText xml:space="preserve"> PAGEREF _Toc207031230 \h </w:instrText>
      </w:r>
      <w:r>
        <w:fldChar w:fldCharType="separate"/>
      </w:r>
      <w:r>
        <w:t>34</w:t>
      </w:r>
      <w:r>
        <w:fldChar w:fldCharType="end"/>
      </w:r>
      <w:r>
        <w:rPr>
          <w:rStyle w:val="31"/>
        </w:rPr>
        <w:fldChar w:fldCharType="end"/>
      </w:r>
    </w:p>
    <w:p w14:paraId="58D5C23D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【日媒：全球电池产业淘汰赛开始，欧洲对中国企业依赖加深】</w:t>
      </w:r>
      <w:r>
        <w:tab/>
      </w:r>
      <w:r>
        <w:fldChar w:fldCharType="begin"/>
      </w:r>
      <w:r>
        <w:instrText xml:space="preserve"> PAGEREF _Toc207031231 \h </w:instrText>
      </w:r>
      <w:r>
        <w:fldChar w:fldCharType="separate"/>
      </w:r>
      <w:r>
        <w:t>36</w:t>
      </w:r>
      <w:r>
        <w:fldChar w:fldCharType="end"/>
      </w:r>
      <w:r>
        <w:rPr>
          <w:rStyle w:val="31"/>
        </w:rPr>
        <w:fldChar w:fldCharType="end"/>
      </w:r>
    </w:p>
    <w:p w14:paraId="3B163A62">
      <w:pPr>
        <w:pStyle w:val="19"/>
        <w:bidi w:val="0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 w:ascii="宋体" w:hAnsi="宋体" w:eastAsia="宋体"/>
        </w:rPr>
        <w:t>三、竞争动向</w:t>
      </w:r>
      <w:r>
        <w:tab/>
      </w:r>
      <w:r>
        <w:fldChar w:fldCharType="begin"/>
      </w:r>
      <w:r>
        <w:instrText xml:space="preserve"> PAGEREF _Toc207031232 \h </w:instrText>
      </w:r>
      <w:r>
        <w:fldChar w:fldCharType="separate"/>
      </w:r>
      <w:r>
        <w:t>38</w:t>
      </w:r>
      <w:r>
        <w:fldChar w:fldCharType="end"/>
      </w:r>
      <w:r>
        <w:rPr>
          <w:rStyle w:val="31"/>
        </w:rPr>
        <w:fldChar w:fldCharType="end"/>
      </w:r>
    </w:p>
    <w:p w14:paraId="3675514D">
      <w:pPr>
        <w:pStyle w:val="23"/>
        <w:ind w:left="420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〖太阳能〗</w:t>
      </w:r>
      <w:r>
        <w:tab/>
      </w:r>
      <w:r>
        <w:fldChar w:fldCharType="begin"/>
      </w:r>
      <w:r>
        <w:instrText xml:space="preserve"> PAGEREF _Toc207031233 \h </w:instrText>
      </w:r>
      <w:r>
        <w:fldChar w:fldCharType="separate"/>
      </w:r>
      <w:r>
        <w:t>38</w:t>
      </w:r>
      <w:r>
        <w:fldChar w:fldCharType="end"/>
      </w:r>
      <w:r>
        <w:rPr>
          <w:rStyle w:val="31"/>
        </w:rPr>
        <w:fldChar w:fldCharType="end"/>
      </w:r>
    </w:p>
    <w:p w14:paraId="2FB36212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【工信部等部门联合召开光伏产业座谈会】</w:t>
      </w:r>
      <w:r>
        <w:tab/>
      </w:r>
      <w:r>
        <w:fldChar w:fldCharType="begin"/>
      </w:r>
      <w:r>
        <w:instrText xml:space="preserve"> PAGEREF _Toc207031234 \h </w:instrText>
      </w:r>
      <w:r>
        <w:fldChar w:fldCharType="separate"/>
      </w:r>
      <w:r>
        <w:t>38</w:t>
      </w:r>
      <w:r>
        <w:fldChar w:fldCharType="end"/>
      </w:r>
      <w:r>
        <w:rPr>
          <w:rStyle w:val="31"/>
        </w:rPr>
        <w:fldChar w:fldCharType="end"/>
      </w:r>
    </w:p>
    <w:p w14:paraId="3C07ACDE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【中国光伏行业协会发布行业自律倡议】</w:t>
      </w:r>
      <w:r>
        <w:tab/>
      </w:r>
      <w:r>
        <w:fldChar w:fldCharType="begin"/>
      </w:r>
      <w:r>
        <w:instrText xml:space="preserve"> PAGEREF _Toc207031235 \h </w:instrText>
      </w:r>
      <w:r>
        <w:fldChar w:fldCharType="separate"/>
      </w:r>
      <w:r>
        <w:t>38</w:t>
      </w:r>
      <w:r>
        <w:fldChar w:fldCharType="end"/>
      </w:r>
      <w:r>
        <w:rPr>
          <w:rStyle w:val="31"/>
        </w:rPr>
        <w:fldChar w:fldCharType="end"/>
      </w:r>
    </w:p>
    <w:p w14:paraId="4EABBF8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【国家电投北京公司累计建成光伏治沙项目</w:t>
      </w:r>
      <w:r>
        <w:rPr>
          <w:rStyle w:val="31"/>
        </w:rPr>
        <w:t>700</w:t>
      </w:r>
      <w:r>
        <w:rPr>
          <w:rStyle w:val="31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_Toc207031236 \h </w:instrText>
      </w:r>
      <w:r>
        <w:fldChar w:fldCharType="separate"/>
      </w:r>
      <w:r>
        <w:t>39</w:t>
      </w:r>
      <w:r>
        <w:fldChar w:fldCharType="end"/>
      </w:r>
      <w:r>
        <w:rPr>
          <w:rStyle w:val="31"/>
        </w:rPr>
        <w:fldChar w:fldCharType="end"/>
      </w:r>
    </w:p>
    <w:p w14:paraId="74175C0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【我国最大全钒液流光储一体化项目首次开展充电实验】</w:t>
      </w:r>
      <w:r>
        <w:tab/>
      </w:r>
      <w:r>
        <w:fldChar w:fldCharType="begin"/>
      </w:r>
      <w:r>
        <w:instrText xml:space="preserve"> PAGEREF _Toc207031237 \h </w:instrText>
      </w:r>
      <w:r>
        <w:fldChar w:fldCharType="separate"/>
      </w:r>
      <w:r>
        <w:t>40</w:t>
      </w:r>
      <w:r>
        <w:fldChar w:fldCharType="end"/>
      </w:r>
      <w:r>
        <w:rPr>
          <w:rStyle w:val="31"/>
        </w:rPr>
        <w:fldChar w:fldCharType="end"/>
      </w:r>
    </w:p>
    <w:p w14:paraId="756708E5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【中国电建水电十局华能新疆精河县</w:t>
      </w:r>
      <w:r>
        <w:rPr>
          <w:rStyle w:val="31"/>
        </w:rPr>
        <w:t>1000</w:t>
      </w:r>
      <w:r>
        <w:rPr>
          <w:rStyle w:val="31"/>
          <w:rFonts w:hint="eastAsia"/>
        </w:rPr>
        <w:t>兆瓦光伏项目开工】</w:t>
      </w:r>
      <w:r>
        <w:tab/>
      </w:r>
      <w:r>
        <w:fldChar w:fldCharType="begin"/>
      </w:r>
      <w:r>
        <w:instrText xml:space="preserve"> PAGEREF _Toc207031238 \h </w:instrText>
      </w:r>
      <w:r>
        <w:fldChar w:fldCharType="separate"/>
      </w:r>
      <w:r>
        <w:t>40</w:t>
      </w:r>
      <w:r>
        <w:fldChar w:fldCharType="end"/>
      </w:r>
      <w:r>
        <w:rPr>
          <w:rStyle w:val="31"/>
        </w:rPr>
        <w:fldChar w:fldCharType="end"/>
      </w:r>
    </w:p>
    <w:p w14:paraId="74A3011A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"_Toc207031239"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【中国华能</w:t>
      </w:r>
      <w:r>
        <w:rPr>
          <w:rStyle w:val="31"/>
        </w:rPr>
        <w:t>5</w:t>
      </w:r>
      <w:r>
        <w:rPr>
          <w:rStyle w:val="31"/>
          <w:rFonts w:hint="eastAsia"/>
        </w:rPr>
        <w:t>兆瓦商用级钙钛矿光伏实证基地建成投产】</w:t>
      </w:r>
      <w:r>
        <w:tab/>
      </w:r>
      <w:r>
        <w:fldChar w:fldCharType="begin"/>
      </w:r>
      <w:r>
        <w:instrText xml:space="preserve"> PAGEREF _Toc207031239 \h </w:instrText>
      </w:r>
      <w:r>
        <w:fldChar w:fldCharType="separate"/>
      </w:r>
      <w:r>
        <w:t>41</w:t>
      </w:r>
      <w:r>
        <w:fldChar w:fldCharType="end"/>
      </w:r>
      <w:r>
        <w:rPr>
          <w:rStyle w:val="31"/>
        </w:rPr>
        <w:fldChar w:fldCharType="end"/>
      </w:r>
    </w:p>
    <w:p w14:paraId="63BA6E8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【隆基绿能：上半年亏损收窄</w:t>
      </w:r>
      <w:r>
        <w:rPr>
          <w:rStyle w:val="31"/>
        </w:rPr>
        <w:t xml:space="preserve"> BC</w:t>
      </w:r>
      <w:r>
        <w:rPr>
          <w:rStyle w:val="31"/>
          <w:rFonts w:hint="eastAsia"/>
        </w:rPr>
        <w:t>技术突破成亮点】</w:t>
      </w:r>
      <w:r>
        <w:tab/>
      </w:r>
      <w:r>
        <w:fldChar w:fldCharType="begin"/>
      </w:r>
      <w:r>
        <w:instrText xml:space="preserve"> PAGEREF _Toc207031240 \h </w:instrText>
      </w:r>
      <w:r>
        <w:fldChar w:fldCharType="separate"/>
      </w:r>
      <w:r>
        <w:t>41</w:t>
      </w:r>
      <w:r>
        <w:fldChar w:fldCharType="end"/>
      </w:r>
      <w:r>
        <w:rPr>
          <w:rStyle w:val="31"/>
        </w:rPr>
        <w:fldChar w:fldCharType="end"/>
      </w:r>
    </w:p>
    <w:p w14:paraId="559D6C53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【弘元绿能</w:t>
      </w:r>
      <w:r>
        <w:rPr>
          <w:rStyle w:val="31"/>
        </w:rPr>
        <w:t>2025</w:t>
      </w:r>
      <w:r>
        <w:rPr>
          <w:rStyle w:val="31"/>
          <w:rFonts w:hint="eastAsia"/>
        </w:rPr>
        <w:t>年上半年亏损收窄】</w:t>
      </w:r>
      <w:r>
        <w:tab/>
      </w:r>
      <w:r>
        <w:fldChar w:fldCharType="begin"/>
      </w:r>
      <w:r>
        <w:instrText xml:space="preserve"> PAGEREF _Toc207031241 \h </w:instrText>
      </w:r>
      <w:r>
        <w:fldChar w:fldCharType="separate"/>
      </w:r>
      <w:r>
        <w:t>42</w:t>
      </w:r>
      <w:r>
        <w:fldChar w:fldCharType="end"/>
      </w:r>
      <w:r>
        <w:rPr>
          <w:rStyle w:val="31"/>
        </w:rPr>
        <w:fldChar w:fldCharType="end"/>
      </w:r>
    </w:p>
    <w:p w14:paraId="57986E34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【棒杰股份拟终止年产</w:t>
      </w:r>
      <w:r>
        <w:rPr>
          <w:rStyle w:val="31"/>
        </w:rPr>
        <w:t>10GW</w:t>
      </w:r>
      <w:r>
        <w:rPr>
          <w:rStyle w:val="31"/>
          <w:rFonts w:hint="eastAsia"/>
        </w:rPr>
        <w:t>高效光伏组件及研发中心项目】</w:t>
      </w:r>
      <w:r>
        <w:tab/>
      </w:r>
      <w:r>
        <w:fldChar w:fldCharType="begin"/>
      </w:r>
      <w:r>
        <w:instrText xml:space="preserve"> PAGEREF _Toc207031242 \h </w:instrText>
      </w:r>
      <w:r>
        <w:fldChar w:fldCharType="separate"/>
      </w:r>
      <w:r>
        <w:t>43</w:t>
      </w:r>
      <w:r>
        <w:fldChar w:fldCharType="end"/>
      </w:r>
      <w:r>
        <w:rPr>
          <w:rStyle w:val="31"/>
        </w:rPr>
        <w:fldChar w:fldCharType="end"/>
      </w:r>
    </w:p>
    <w:p w14:paraId="19D213EE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</w:t>
      </w:r>
      <w:r>
        <w:rPr>
          <w:rStyle w:val="31"/>
        </w:rPr>
        <w:t>19.10%</w:t>
      </w:r>
      <w:r>
        <w:rPr>
          <w:rStyle w:val="31"/>
          <w:rFonts w:hint="eastAsia"/>
        </w:rPr>
        <w:t>！</w:t>
      </w:r>
      <w:r>
        <w:rPr>
          <w:rStyle w:val="31"/>
        </w:rPr>
        <w:t>30cm*30cm</w:t>
      </w:r>
      <w:r>
        <w:rPr>
          <w:rStyle w:val="31"/>
          <w:rFonts w:hint="eastAsia"/>
        </w:rPr>
        <w:t>柔性钙钛矿电池效率新记录】</w:t>
      </w:r>
      <w:r>
        <w:tab/>
      </w:r>
      <w:r>
        <w:fldChar w:fldCharType="begin"/>
      </w:r>
      <w:r>
        <w:instrText xml:space="preserve"> PAGEREF _Toc207031243 \h </w:instrText>
      </w:r>
      <w:r>
        <w:fldChar w:fldCharType="separate"/>
      </w:r>
      <w:r>
        <w:t>44</w:t>
      </w:r>
      <w:r>
        <w:fldChar w:fldCharType="end"/>
      </w:r>
      <w:r>
        <w:rPr>
          <w:rStyle w:val="31"/>
        </w:rPr>
        <w:fldChar w:fldCharType="end"/>
      </w:r>
    </w:p>
    <w:p w14:paraId="1D119D52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【校企协作实现我国柔性钙钛矿光伏电池新突破】</w:t>
      </w:r>
      <w:r>
        <w:tab/>
      </w:r>
      <w:r>
        <w:fldChar w:fldCharType="begin"/>
      </w:r>
      <w:r>
        <w:instrText xml:space="preserve"> PAGEREF _Toc207031244 \h </w:instrText>
      </w:r>
      <w:r>
        <w:fldChar w:fldCharType="separate"/>
      </w:r>
      <w:r>
        <w:t>44</w:t>
      </w:r>
      <w:r>
        <w:fldChar w:fldCharType="end"/>
      </w:r>
      <w:r>
        <w:rPr>
          <w:rStyle w:val="31"/>
        </w:rPr>
        <w:fldChar w:fldCharType="end"/>
      </w:r>
    </w:p>
    <w:p w14:paraId="0C8BCA11">
      <w:pPr>
        <w:pStyle w:val="23"/>
        <w:ind w:left="420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〖风能〗</w:t>
      </w:r>
      <w:r>
        <w:tab/>
      </w:r>
      <w:r>
        <w:fldChar w:fldCharType="begin"/>
      </w:r>
      <w:r>
        <w:instrText xml:space="preserve"> PAGEREF _Toc207031245 \h </w:instrText>
      </w:r>
      <w:r>
        <w:fldChar w:fldCharType="separate"/>
      </w:r>
      <w:r>
        <w:t>46</w:t>
      </w:r>
      <w:r>
        <w:fldChar w:fldCharType="end"/>
      </w:r>
      <w:r>
        <w:rPr>
          <w:rStyle w:val="31"/>
        </w:rPr>
        <w:fldChar w:fldCharType="end"/>
      </w:r>
    </w:p>
    <w:p w14:paraId="37CD97B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【龙源电力拟投建</w:t>
      </w:r>
      <w:r>
        <w:rPr>
          <w:rStyle w:val="31"/>
        </w:rPr>
        <w:t>1.5GW</w:t>
      </w:r>
      <w:r>
        <w:rPr>
          <w:rStyle w:val="31"/>
          <w:rFonts w:hint="eastAsia"/>
        </w:rPr>
        <w:t>风电项目！含</w:t>
      </w:r>
      <w:r>
        <w:rPr>
          <w:rStyle w:val="31"/>
        </w:rPr>
        <w:t>500MW</w:t>
      </w:r>
      <w:r>
        <w:rPr>
          <w:rStyle w:val="31"/>
          <w:rFonts w:hint="eastAsia"/>
        </w:rPr>
        <w:t>海上风电】</w:t>
      </w:r>
      <w:r>
        <w:tab/>
      </w:r>
      <w:r>
        <w:fldChar w:fldCharType="begin"/>
      </w:r>
      <w:r>
        <w:instrText xml:space="preserve"> PAGEREF _Toc207031246 \h </w:instrText>
      </w:r>
      <w:r>
        <w:fldChar w:fldCharType="separate"/>
      </w:r>
      <w:r>
        <w:t>46</w:t>
      </w:r>
      <w:r>
        <w:fldChar w:fldCharType="end"/>
      </w:r>
      <w:r>
        <w:rPr>
          <w:rStyle w:val="31"/>
        </w:rPr>
        <w:fldChar w:fldCharType="end"/>
      </w:r>
    </w:p>
    <w:p w14:paraId="3215F87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【龙源电力漂浮式风渔融合技术达国际领先水平】</w:t>
      </w:r>
      <w:r>
        <w:tab/>
      </w:r>
      <w:r>
        <w:fldChar w:fldCharType="begin"/>
      </w:r>
      <w:r>
        <w:instrText xml:space="preserve"> PAGEREF _Toc207031247 \h </w:instrText>
      </w:r>
      <w:r>
        <w:fldChar w:fldCharType="separate"/>
      </w:r>
      <w:r>
        <w:t>46</w:t>
      </w:r>
      <w:r>
        <w:fldChar w:fldCharType="end"/>
      </w:r>
      <w:r>
        <w:rPr>
          <w:rStyle w:val="31"/>
        </w:rPr>
        <w:fldChar w:fldCharType="end"/>
      </w:r>
    </w:p>
    <w:p w14:paraId="5784579D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【国家电投新疆富蕴县</w:t>
      </w:r>
      <w:r>
        <w:rPr>
          <w:rStyle w:val="31"/>
        </w:rPr>
        <w:t>500MW</w:t>
      </w:r>
      <w:r>
        <w:rPr>
          <w:rStyle w:val="31"/>
          <w:rFonts w:hint="eastAsia"/>
        </w:rPr>
        <w:t>风电项目成功备案】</w:t>
      </w:r>
      <w:r>
        <w:tab/>
      </w:r>
      <w:r>
        <w:fldChar w:fldCharType="begin"/>
      </w:r>
      <w:r>
        <w:instrText xml:space="preserve"> PAGEREF _Toc207031248 \h </w:instrText>
      </w:r>
      <w:r>
        <w:fldChar w:fldCharType="separate"/>
      </w:r>
      <w:r>
        <w:t>47</w:t>
      </w:r>
      <w:r>
        <w:fldChar w:fldCharType="end"/>
      </w:r>
      <w:r>
        <w:rPr>
          <w:rStyle w:val="31"/>
        </w:rPr>
        <w:fldChar w:fldCharType="end"/>
      </w:r>
    </w:p>
    <w:p w14:paraId="17261F5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"_Toc207031249"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【国家电投辽宁</w:t>
      </w:r>
      <w:r>
        <w:rPr>
          <w:rStyle w:val="31"/>
        </w:rPr>
        <w:t>300MW</w:t>
      </w:r>
      <w:r>
        <w:rPr>
          <w:rStyle w:val="31"/>
          <w:rFonts w:hint="eastAsia"/>
        </w:rPr>
        <w:t>风电项目全部风机基础浇筑完成】</w:t>
      </w:r>
      <w:r>
        <w:tab/>
      </w:r>
      <w:r>
        <w:fldChar w:fldCharType="begin"/>
      </w:r>
      <w:r>
        <w:instrText xml:space="preserve"> PAGEREF _Toc207031249 \h </w:instrText>
      </w:r>
      <w:r>
        <w:fldChar w:fldCharType="separate"/>
      </w:r>
      <w:r>
        <w:t>47</w:t>
      </w:r>
      <w:r>
        <w:fldChar w:fldCharType="end"/>
      </w:r>
      <w:r>
        <w:rPr>
          <w:rStyle w:val="31"/>
        </w:rPr>
        <w:fldChar w:fldCharType="end"/>
      </w:r>
    </w:p>
    <w:p w14:paraId="6D143EB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【国家电投黄河公司海西</w:t>
      </w:r>
      <w:r>
        <w:rPr>
          <w:rStyle w:val="31"/>
        </w:rPr>
        <w:t>50</w:t>
      </w:r>
      <w:r>
        <w:rPr>
          <w:rStyle w:val="31"/>
          <w:rFonts w:hint="eastAsia"/>
        </w:rPr>
        <w:t>万千瓦风电项目首台风机吊装】</w:t>
      </w:r>
      <w:r>
        <w:tab/>
      </w:r>
      <w:r>
        <w:fldChar w:fldCharType="begin"/>
      </w:r>
      <w:r>
        <w:instrText xml:space="preserve"> PAGEREF _Toc207031250 \h </w:instrText>
      </w:r>
      <w:r>
        <w:fldChar w:fldCharType="separate"/>
      </w:r>
      <w:r>
        <w:t>48</w:t>
      </w:r>
      <w:r>
        <w:fldChar w:fldCharType="end"/>
      </w:r>
      <w:r>
        <w:rPr>
          <w:rStyle w:val="31"/>
        </w:rPr>
        <w:fldChar w:fldCharType="end"/>
      </w:r>
    </w:p>
    <w:p w14:paraId="038B4CFE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【华电辽能增资！投向热电联产与海上风电一体化联营项目】</w:t>
      </w:r>
      <w:r>
        <w:tab/>
      </w:r>
      <w:r>
        <w:fldChar w:fldCharType="begin"/>
      </w:r>
      <w:r>
        <w:instrText xml:space="preserve"> PAGEREF _Toc207031251 \h </w:instrText>
      </w:r>
      <w:r>
        <w:fldChar w:fldCharType="separate"/>
      </w:r>
      <w:r>
        <w:t>48</w:t>
      </w:r>
      <w:r>
        <w:fldChar w:fldCharType="end"/>
      </w:r>
      <w:r>
        <w:rPr>
          <w:rStyle w:val="31"/>
        </w:rPr>
        <w:fldChar w:fldCharType="end"/>
      </w:r>
    </w:p>
    <w:p w14:paraId="793110F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【中国电建连中两标！合计</w:t>
      </w:r>
      <w:r>
        <w:rPr>
          <w:rStyle w:val="31"/>
        </w:rPr>
        <w:t>1088MW</w:t>
      </w:r>
      <w:r>
        <w:rPr>
          <w:rStyle w:val="31"/>
          <w:rFonts w:hint="eastAsia"/>
        </w:rPr>
        <w:t>风电项目】</w:t>
      </w:r>
      <w:r>
        <w:tab/>
      </w:r>
      <w:r>
        <w:fldChar w:fldCharType="begin"/>
      </w:r>
      <w:r>
        <w:instrText xml:space="preserve"> PAGEREF _Toc207031252 \h </w:instrText>
      </w:r>
      <w:r>
        <w:fldChar w:fldCharType="separate"/>
      </w:r>
      <w:r>
        <w:t>49</w:t>
      </w:r>
      <w:r>
        <w:fldChar w:fldCharType="end"/>
      </w:r>
      <w:r>
        <w:rPr>
          <w:rStyle w:val="31"/>
        </w:rPr>
        <w:fldChar w:fldCharType="end"/>
      </w:r>
    </w:p>
    <w:p w14:paraId="4F7498DF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【中国电建贵州工程公司阿拉善</w:t>
      </w:r>
      <w:r>
        <w:rPr>
          <w:rStyle w:val="31"/>
        </w:rPr>
        <w:t>30</w:t>
      </w:r>
      <w:r>
        <w:rPr>
          <w:rStyle w:val="31"/>
          <w:rFonts w:hint="eastAsia"/>
        </w:rPr>
        <w:t>万千瓦风电项目全容量并网】</w:t>
      </w:r>
      <w:r>
        <w:tab/>
      </w:r>
      <w:r>
        <w:fldChar w:fldCharType="begin"/>
      </w:r>
      <w:r>
        <w:instrText xml:space="preserve"> PAGEREF _Toc207031253 \h </w:instrText>
      </w:r>
      <w:r>
        <w:fldChar w:fldCharType="separate"/>
      </w:r>
      <w:r>
        <w:t>49</w:t>
      </w:r>
      <w:r>
        <w:fldChar w:fldCharType="end"/>
      </w:r>
      <w:r>
        <w:rPr>
          <w:rStyle w:val="31"/>
        </w:rPr>
        <w:fldChar w:fldCharType="end"/>
      </w:r>
    </w:p>
    <w:p w14:paraId="33A9292B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【电气风电中标大唐吉林洮南</w:t>
      </w:r>
      <w:r>
        <w:rPr>
          <w:rStyle w:val="31"/>
        </w:rPr>
        <w:t>80</w:t>
      </w:r>
      <w:r>
        <w:rPr>
          <w:rStyle w:val="31"/>
          <w:rFonts w:hint="eastAsia"/>
        </w:rPr>
        <w:t>万千瓦风电项目】</w:t>
      </w:r>
      <w:r>
        <w:tab/>
      </w:r>
      <w:r>
        <w:fldChar w:fldCharType="begin"/>
      </w:r>
      <w:r>
        <w:instrText xml:space="preserve"> PAGEREF _Toc207031254 \h </w:instrText>
      </w:r>
      <w:r>
        <w:fldChar w:fldCharType="separate"/>
      </w:r>
      <w:r>
        <w:t>50</w:t>
      </w:r>
      <w:r>
        <w:fldChar w:fldCharType="end"/>
      </w:r>
      <w:r>
        <w:rPr>
          <w:rStyle w:val="31"/>
        </w:rPr>
        <w:fldChar w:fldCharType="end"/>
      </w:r>
    </w:p>
    <w:p w14:paraId="74B3CF35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【大金重工：已交付德国海上风电集群</w:t>
      </w:r>
      <w:r>
        <w:rPr>
          <w:rStyle w:val="31"/>
        </w:rPr>
        <w:t>A</w:t>
      </w:r>
      <w:r>
        <w:rPr>
          <w:rStyle w:val="31"/>
          <w:rFonts w:hint="eastAsia"/>
        </w:rPr>
        <w:t>阶段全部单桩产品】</w:t>
      </w:r>
      <w:r>
        <w:tab/>
      </w:r>
      <w:r>
        <w:fldChar w:fldCharType="begin"/>
      </w:r>
      <w:r>
        <w:instrText xml:space="preserve"> PAGEREF _Toc207031255 \h </w:instrText>
      </w:r>
      <w:r>
        <w:fldChar w:fldCharType="separate"/>
      </w:r>
      <w:r>
        <w:t>50</w:t>
      </w:r>
      <w:r>
        <w:fldChar w:fldCharType="end"/>
      </w:r>
      <w:r>
        <w:rPr>
          <w:rStyle w:val="31"/>
        </w:rPr>
        <w:fldChar w:fldCharType="end"/>
      </w:r>
    </w:p>
    <w:p w14:paraId="39161156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【金风科技中期归属母公司净利润</w:t>
      </w:r>
      <w:r>
        <w:rPr>
          <w:rStyle w:val="31"/>
        </w:rPr>
        <w:t>14.9</w:t>
      </w:r>
      <w:r>
        <w:rPr>
          <w:rStyle w:val="31"/>
          <w:rFonts w:hint="eastAsia"/>
        </w:rPr>
        <w:t>亿元，同比增长</w:t>
      </w:r>
      <w:r>
        <w:rPr>
          <w:rStyle w:val="31"/>
        </w:rPr>
        <w:t>7.26%</w:t>
      </w:r>
      <w:r>
        <w:rPr>
          <w:rStyle w:val="31"/>
          <w:rFonts w:hint="eastAsia"/>
        </w:rPr>
        <w:t>】</w:t>
      </w:r>
      <w:r>
        <w:tab/>
      </w:r>
      <w:r>
        <w:fldChar w:fldCharType="begin"/>
      </w:r>
      <w:r>
        <w:instrText xml:space="preserve"> PAGEREF _Toc207031256 \h </w:instrText>
      </w:r>
      <w:r>
        <w:fldChar w:fldCharType="separate"/>
      </w:r>
      <w:r>
        <w:t>51</w:t>
      </w:r>
      <w:r>
        <w:fldChar w:fldCharType="end"/>
      </w:r>
      <w:r>
        <w:rPr>
          <w:rStyle w:val="31"/>
        </w:rPr>
        <w:fldChar w:fldCharType="end"/>
      </w:r>
    </w:p>
    <w:p w14:paraId="12C86CCD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【中材科技：上半年销售风电叶片</w:t>
      </w:r>
      <w:r>
        <w:rPr>
          <w:rStyle w:val="31"/>
        </w:rPr>
        <w:t xml:space="preserve">15.3GW </w:t>
      </w:r>
      <w:r>
        <w:rPr>
          <w:rStyle w:val="31"/>
          <w:rFonts w:hint="eastAsia"/>
        </w:rPr>
        <w:t>净利同比增</w:t>
      </w:r>
      <w:r>
        <w:rPr>
          <w:rStyle w:val="31"/>
        </w:rPr>
        <w:t>114.92%</w:t>
      </w:r>
      <w:r>
        <w:rPr>
          <w:rStyle w:val="31"/>
          <w:rFonts w:hint="eastAsia"/>
        </w:rPr>
        <w:t>】</w:t>
      </w:r>
      <w:r>
        <w:tab/>
      </w:r>
      <w:r>
        <w:fldChar w:fldCharType="begin"/>
      </w:r>
      <w:r>
        <w:instrText xml:space="preserve"> PAGEREF _Toc207031257 \h </w:instrText>
      </w:r>
      <w:r>
        <w:fldChar w:fldCharType="separate"/>
      </w:r>
      <w:r>
        <w:t>51</w:t>
      </w:r>
      <w:r>
        <w:fldChar w:fldCharType="end"/>
      </w:r>
      <w:r>
        <w:rPr>
          <w:rStyle w:val="31"/>
        </w:rPr>
        <w:fldChar w:fldCharType="end"/>
      </w:r>
    </w:p>
    <w:p w14:paraId="7CA45CA5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</w:t>
      </w:r>
      <w:r>
        <w:rPr>
          <w:rStyle w:val="31"/>
        </w:rPr>
        <w:t>11MW</w:t>
      </w:r>
      <w:r>
        <w:rPr>
          <w:rStyle w:val="31"/>
          <w:rFonts w:hint="eastAsia"/>
        </w:rPr>
        <w:t>！电气风电巴彦淖尔零碳产业园下线首台机组】</w:t>
      </w:r>
      <w:r>
        <w:tab/>
      </w:r>
      <w:r>
        <w:fldChar w:fldCharType="begin"/>
      </w:r>
      <w:r>
        <w:instrText xml:space="preserve"> PAGEREF _Toc207031258 \h </w:instrText>
      </w:r>
      <w:r>
        <w:fldChar w:fldCharType="separate"/>
      </w:r>
      <w:r>
        <w:t>52</w:t>
      </w:r>
      <w:r>
        <w:fldChar w:fldCharType="end"/>
      </w:r>
      <w:r>
        <w:rPr>
          <w:rStyle w:val="31"/>
        </w:rPr>
        <w:fldChar w:fldCharType="end"/>
      </w:r>
    </w:p>
    <w:p w14:paraId="4C7323AF">
      <w:pPr>
        <w:pStyle w:val="23"/>
        <w:ind w:left="420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"_Toc207031259"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〖氢能〗</w:t>
      </w:r>
      <w:r>
        <w:tab/>
      </w:r>
      <w:r>
        <w:fldChar w:fldCharType="begin"/>
      </w:r>
      <w:r>
        <w:instrText xml:space="preserve"> PAGEREF _Toc207031259 \h </w:instrText>
      </w:r>
      <w:r>
        <w:fldChar w:fldCharType="separate"/>
      </w:r>
      <w:r>
        <w:t>52</w:t>
      </w:r>
      <w:r>
        <w:fldChar w:fldCharType="end"/>
      </w:r>
      <w:r>
        <w:rPr>
          <w:rStyle w:val="31"/>
        </w:rPr>
        <w:fldChar w:fldCharType="end"/>
      </w:r>
    </w:p>
    <w:p w14:paraId="1AD85CE4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【九江进一步支持氢能产业高质量发展的若干措施】</w:t>
      </w:r>
      <w:r>
        <w:tab/>
      </w:r>
      <w:r>
        <w:fldChar w:fldCharType="begin"/>
      </w:r>
      <w:r>
        <w:instrText xml:space="preserve"> PAGEREF _Toc207031260 \h </w:instrText>
      </w:r>
      <w:r>
        <w:fldChar w:fldCharType="separate"/>
      </w:r>
      <w:r>
        <w:t>52</w:t>
      </w:r>
      <w:r>
        <w:fldChar w:fldCharType="end"/>
      </w:r>
      <w:r>
        <w:rPr>
          <w:rStyle w:val="31"/>
        </w:rPr>
        <w:fldChar w:fldCharType="end"/>
      </w:r>
    </w:p>
    <w:p w14:paraId="0C2E25EE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【攀枝花关于支持氢能产业高质量发展的若干政策措施】</w:t>
      </w:r>
      <w:r>
        <w:tab/>
      </w:r>
      <w:r>
        <w:fldChar w:fldCharType="begin"/>
      </w:r>
      <w:r>
        <w:instrText xml:space="preserve"> PAGEREF _Toc207031261 \h </w:instrText>
      </w:r>
      <w:r>
        <w:fldChar w:fldCharType="separate"/>
      </w:r>
      <w:r>
        <w:t>53</w:t>
      </w:r>
      <w:r>
        <w:fldChar w:fldCharType="end"/>
      </w:r>
      <w:r>
        <w:rPr>
          <w:rStyle w:val="31"/>
        </w:rPr>
        <w:fldChar w:fldCharType="end"/>
      </w:r>
    </w:p>
    <w:p w14:paraId="43FA86CF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【内蒙古首座低压固态加氢示范站落成】</w:t>
      </w:r>
      <w:r>
        <w:tab/>
      </w:r>
      <w:r>
        <w:fldChar w:fldCharType="begin"/>
      </w:r>
      <w:r>
        <w:instrText xml:space="preserve"> PAGEREF _Toc207031262 \h </w:instrText>
      </w:r>
      <w:r>
        <w:fldChar w:fldCharType="separate"/>
      </w:r>
      <w:r>
        <w:t>53</w:t>
      </w:r>
      <w:r>
        <w:fldChar w:fldCharType="end"/>
      </w:r>
      <w:r>
        <w:rPr>
          <w:rStyle w:val="31"/>
        </w:rPr>
        <w:fldChar w:fldCharType="end"/>
      </w:r>
    </w:p>
    <w:p w14:paraId="770CB18C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"_Toc207031263"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【韩国与阿曼扩大氢能产业合作，共享绿色氢能战略】</w:t>
      </w:r>
      <w:r>
        <w:tab/>
      </w:r>
      <w:r>
        <w:fldChar w:fldCharType="begin"/>
      </w:r>
      <w:r>
        <w:instrText xml:space="preserve"> PAGEREF _Toc207031263 \h </w:instrText>
      </w:r>
      <w:r>
        <w:fldChar w:fldCharType="separate"/>
      </w:r>
      <w:r>
        <w:t>54</w:t>
      </w:r>
      <w:r>
        <w:fldChar w:fldCharType="end"/>
      </w:r>
      <w:r>
        <w:rPr>
          <w:rStyle w:val="31"/>
        </w:rPr>
        <w:fldChar w:fldCharType="end"/>
      </w:r>
    </w:p>
    <w:p w14:paraId="2DD4E03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"_Toc207031264"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【氢能未来</w:t>
      </w:r>
      <w:r>
        <w:rPr>
          <w:rStyle w:val="31"/>
        </w:rPr>
        <w:t>5</w:t>
      </w:r>
      <w:r>
        <w:rPr>
          <w:rStyle w:val="31"/>
          <w:rFonts w:hint="eastAsia"/>
        </w:rPr>
        <w:t>年将成经济新增长点】</w:t>
      </w:r>
      <w:r>
        <w:tab/>
      </w:r>
      <w:r>
        <w:fldChar w:fldCharType="begin"/>
      </w:r>
      <w:r>
        <w:instrText xml:space="preserve"> PAGEREF _Toc207031264 \h </w:instrText>
      </w:r>
      <w:r>
        <w:fldChar w:fldCharType="separate"/>
      </w:r>
      <w:r>
        <w:t>54</w:t>
      </w:r>
      <w:r>
        <w:fldChar w:fldCharType="end"/>
      </w:r>
      <w:r>
        <w:rPr>
          <w:rStyle w:val="31"/>
        </w:rPr>
        <w:fldChar w:fldCharType="end"/>
      </w:r>
    </w:p>
    <w:p w14:paraId="15C28B58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"_Toc207031265"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【绿电直连破解氢能产业发展制约】</w:t>
      </w:r>
      <w:r>
        <w:tab/>
      </w:r>
      <w:r>
        <w:fldChar w:fldCharType="begin"/>
      </w:r>
      <w:r>
        <w:instrText xml:space="preserve"> PAGEREF _Toc207031265 \h </w:instrText>
      </w:r>
      <w:r>
        <w:fldChar w:fldCharType="separate"/>
      </w:r>
      <w:r>
        <w:t>56</w:t>
      </w:r>
      <w:r>
        <w:fldChar w:fldCharType="end"/>
      </w:r>
      <w:r>
        <w:rPr>
          <w:rStyle w:val="31"/>
        </w:rPr>
        <w:fldChar w:fldCharType="end"/>
      </w:r>
    </w:p>
    <w:p w14:paraId="66D420D4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"_Toc207031266"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【唐叔贤院士：绿氢成本是实现全场景绿氢自循环关键】</w:t>
      </w:r>
      <w:r>
        <w:tab/>
      </w:r>
      <w:r>
        <w:fldChar w:fldCharType="begin"/>
      </w:r>
      <w:r>
        <w:instrText xml:space="preserve"> PAGEREF _Toc207031266 \h </w:instrText>
      </w:r>
      <w:r>
        <w:fldChar w:fldCharType="separate"/>
      </w:r>
      <w:r>
        <w:t>56</w:t>
      </w:r>
      <w:r>
        <w:fldChar w:fldCharType="end"/>
      </w:r>
      <w:r>
        <w:rPr>
          <w:rStyle w:val="31"/>
        </w:rPr>
        <w:fldChar w:fldCharType="end"/>
      </w:r>
    </w:p>
    <w:p w14:paraId="0A9C7A7D">
      <w:pPr>
        <w:pStyle w:val="19"/>
        <w:rPr>
          <w:rFonts w:ascii="Calibri" w:hAnsi="Calibri" w:eastAsia="宋体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"_Toc207031267"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 w:ascii="宋体" w:hAnsi="宋体" w:eastAsia="宋体"/>
        </w:rPr>
        <w:t>四、行业分析</w:t>
      </w:r>
      <w:r>
        <w:tab/>
      </w:r>
      <w:r>
        <w:fldChar w:fldCharType="begin"/>
      </w:r>
      <w:r>
        <w:instrText xml:space="preserve"> PAGEREF _Toc207031267 \h </w:instrText>
      </w:r>
      <w:r>
        <w:fldChar w:fldCharType="separate"/>
      </w:r>
      <w:r>
        <w:t>58</w:t>
      </w:r>
      <w:r>
        <w:fldChar w:fldCharType="end"/>
      </w:r>
      <w:r>
        <w:rPr>
          <w:rStyle w:val="31"/>
        </w:rPr>
        <w:fldChar w:fldCharType="end"/>
      </w:r>
    </w:p>
    <w:p w14:paraId="2D0FD7D1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"_Toc207031268"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【深化新能源上网电价市场化改革的山东实践】</w:t>
      </w:r>
      <w:r>
        <w:tab/>
      </w:r>
      <w:r>
        <w:fldChar w:fldCharType="begin"/>
      </w:r>
      <w:r>
        <w:instrText xml:space="preserve"> PAGEREF _Toc207031268 \h </w:instrText>
      </w:r>
      <w:r>
        <w:fldChar w:fldCharType="separate"/>
      </w:r>
      <w:r>
        <w:t>58</w:t>
      </w:r>
      <w:r>
        <w:fldChar w:fldCharType="end"/>
      </w:r>
      <w:r>
        <w:rPr>
          <w:rStyle w:val="31"/>
        </w:rPr>
        <w:fldChar w:fldCharType="end"/>
      </w:r>
    </w:p>
    <w:p w14:paraId="14865469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"_Toc207031269"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【价格三年暴跌近八成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储能业联手“反内卷”】</w:t>
      </w:r>
      <w:r>
        <w:tab/>
      </w:r>
      <w:r>
        <w:fldChar w:fldCharType="begin"/>
      </w:r>
      <w:r>
        <w:instrText xml:space="preserve"> PAGEREF _Toc207031269 \h </w:instrText>
      </w:r>
      <w:r>
        <w:fldChar w:fldCharType="separate"/>
      </w:r>
      <w:r>
        <w:t>61</w:t>
      </w:r>
      <w:r>
        <w:fldChar w:fldCharType="end"/>
      </w:r>
      <w:r>
        <w:rPr>
          <w:rStyle w:val="31"/>
        </w:rPr>
        <w:fldChar w:fldCharType="end"/>
      </w:r>
    </w:p>
    <w:p w14:paraId="07A5F084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"_Toc207031270"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【储能行业暖意渐浓，长时储能成竞逐焦点】</w:t>
      </w:r>
      <w:r>
        <w:tab/>
      </w:r>
      <w:r>
        <w:fldChar w:fldCharType="begin"/>
      </w:r>
      <w:r>
        <w:instrText xml:space="preserve"> PAGEREF _Toc207031270 \h </w:instrText>
      </w:r>
      <w:r>
        <w:fldChar w:fldCharType="separate"/>
      </w:r>
      <w:r>
        <w:t>64</w:t>
      </w:r>
      <w:r>
        <w:fldChar w:fldCharType="end"/>
      </w:r>
      <w:r>
        <w:rPr>
          <w:rStyle w:val="31"/>
        </w:rPr>
        <w:fldChar w:fldCharType="end"/>
      </w:r>
    </w:p>
    <w:p w14:paraId="6A519B87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"_Toc207031271"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【新政“组合拳”引导分布式光伏重构商业模式】</w:t>
      </w:r>
      <w:r>
        <w:tab/>
      </w:r>
      <w:r>
        <w:fldChar w:fldCharType="begin"/>
      </w:r>
      <w:r>
        <w:instrText xml:space="preserve"> PAGEREF _Toc207031271 \h </w:instrText>
      </w:r>
      <w:r>
        <w:fldChar w:fldCharType="separate"/>
      </w:r>
      <w:r>
        <w:t>66</w:t>
      </w:r>
      <w:r>
        <w:fldChar w:fldCharType="end"/>
      </w:r>
      <w:r>
        <w:rPr>
          <w:rStyle w:val="31"/>
        </w:rPr>
        <w:fldChar w:fldCharType="end"/>
      </w:r>
    </w:p>
    <w:p w14:paraId="3E89B44A">
      <w:pPr>
        <w:pStyle w:val="20"/>
        <w:rPr>
          <w:rFonts w:ascii="Calibri" w:hAnsi="Calibri"/>
          <w:szCs w:val="22"/>
        </w:rPr>
      </w:pPr>
      <w:r>
        <w:rPr>
          <w:rStyle w:val="31"/>
        </w:rPr>
        <w:fldChar w:fldCharType="begin"/>
      </w:r>
      <w:r>
        <w:rPr>
          <w:rStyle w:val="31"/>
        </w:rPr>
        <w:instrText xml:space="preserve"> </w:instrText>
      </w:r>
      <w:r>
        <w:instrText xml:space="preserve">HYPERLINK \l "_Toc207031272"</w:instrText>
      </w:r>
      <w:r>
        <w:rPr>
          <w:rStyle w:val="31"/>
        </w:rPr>
        <w:instrText xml:space="preserve"> </w:instrText>
      </w:r>
      <w:r>
        <w:rPr>
          <w:rStyle w:val="31"/>
        </w:rPr>
        <w:fldChar w:fldCharType="separate"/>
      </w:r>
      <w:r>
        <w:rPr>
          <w:rStyle w:val="31"/>
          <w:rFonts w:hint="eastAsia"/>
        </w:rPr>
        <w:t>【用铝代替铜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这风力发电机靠谱吗？】</w:t>
      </w:r>
      <w:r>
        <w:tab/>
      </w:r>
      <w:r>
        <w:fldChar w:fldCharType="begin"/>
      </w:r>
      <w:r>
        <w:instrText xml:space="preserve"> PAGEREF _Toc207031272 \h </w:instrText>
      </w:r>
      <w:r>
        <w:fldChar w:fldCharType="separate"/>
      </w:r>
      <w:r>
        <w:t>71</w:t>
      </w:r>
      <w:r>
        <w:fldChar w:fldCharType="end"/>
      </w:r>
      <w:r>
        <w:rPr>
          <w:rStyle w:val="31"/>
        </w:rPr>
        <w:fldChar w:fldCharType="end"/>
      </w:r>
    </w:p>
    <w:p w14:paraId="16FCF38E">
      <w:pPr>
        <w:spacing w:before="0" w:line="340" w:lineRule="exact"/>
        <w:rPr>
          <w:rFonts w:hint="eastAsia"/>
        </w:rPr>
        <w:sectPr>
          <w:headerReference r:id="rId7" w:type="default"/>
          <w:footerReference r:id="rId8" w:type="default"/>
          <w:pgSz w:w="11906" w:h="16838"/>
          <w:pgMar w:top="1701" w:right="1701" w:bottom="1701" w:left="1701" w:header="851" w:footer="992" w:gutter="0"/>
          <w:cols w:space="720" w:num="1"/>
          <w:docGrid w:type="lines" w:linePitch="312" w:charSpace="0"/>
        </w:sectPr>
      </w:pPr>
      <w:r>
        <w:rPr>
          <w:rFonts w:ascii="Arial" w:hAnsi="Arial" w:eastAsia="黑体"/>
          <w:szCs w:val="21"/>
        </w:rPr>
        <w:fldChar w:fldCharType="end"/>
      </w:r>
    </w:p>
    <w:p w14:paraId="3E6C5A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300" w:lineRule="exact"/>
        <w:ind w:firstLine="0" w:firstLineChars="0"/>
        <w:textAlignment w:val="auto"/>
        <w:rPr>
          <w:rFonts w:hint="eastAsia" w:eastAsia="楷体_GB2312" w:cs="Arial"/>
          <w:b/>
          <w:bCs/>
        </w:rPr>
      </w:pPr>
      <w:bookmarkStart w:id="1" w:name="_行业环境"/>
      <w:bookmarkEnd w:id="1"/>
      <w:bookmarkStart w:id="2" w:name="_Hlt104307077"/>
      <w:bookmarkEnd w:id="2"/>
      <w:r>
        <w:rPr>
          <w:rFonts w:ascii="Arial" w:hAnsi="Arial"/>
          <w:sz w:val="24"/>
        </w:rPr>
        <w:br w:type="page"/>
      </w:r>
    </w:p>
    <w:sectPr>
      <w:footerReference r:id="rId9" w:type="default"/>
      <w:pgSz w:w="11906" w:h="16838"/>
      <w:pgMar w:top="2268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4C500B">
    <w:pPr>
      <w:pStyle w:val="17"/>
      <w:framePr w:wrap="around" w:vAnchor="text" w:hAnchor="margin" w:xAlign="center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separate"/>
    </w:r>
    <w:r>
      <w:fldChar w:fldCharType="end"/>
    </w:r>
  </w:p>
  <w:p w14:paraId="7A637B0D"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F129EE">
    <w:pPr>
      <w:pStyle w:val="17"/>
    </w:pPr>
    <w:r>
      <w:pict>
        <v:shape id="_x0000_s2051" o:spid="_x0000_s2051" o:spt="75" type="#_x0000_t75" style="position:absolute;left:0pt;margin-left:116.85pt;margin-top:12.9pt;height:19.75pt;width:180pt;z-index:251660288;mso-width-relative:page;mso-height-relative:page;" filled="f" stroked="f" coordsize="21600,21600" o:allowincell="f">
          <v:path/>
          <v:fill on="f" focussize="0,0"/>
          <v:stroke on="f"/>
          <v:imagedata r:id="rId1" o:title="01"/>
          <o:lock v:ext="edit" grouping="f" rotation="f" text="f" aspectratio="t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2ED28">
    <w:pPr>
      <w:pStyle w:val="17"/>
      <w:framePr w:wrap="around" w:vAnchor="text" w:hAnchor="margin" w:xAlign="center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separate"/>
    </w:r>
    <w:r>
      <w:rPr>
        <w:rStyle w:val="29"/>
      </w:rPr>
      <w:t>78</w:t>
    </w:r>
    <w:r>
      <w:fldChar w:fldCharType="end"/>
    </w:r>
  </w:p>
  <w:p w14:paraId="44D3A9E8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1B935F">
    <w:pPr>
      <w:pStyle w:val="18"/>
    </w:pPr>
    <w:r>
      <w:pict>
        <v:rect id="_x0000_s2049" o:spid="_x0000_s2049" o:spt="1" style="position:absolute;left:0pt;margin-left:-27pt;margin-top:6.05pt;height:15.6pt;width:450pt;z-index:251661312;mso-width-relative:page;mso-height-relative:page;" stroked="f" coordsize="21600,21600" o:allowincell="f">
          <v:path/>
          <v:fill focussize="0,0"/>
          <v:stroke on="f"/>
          <v:imagedata o:title=""/>
          <o:lock v:ext="edit" grouping="f" rotation="f" text="f" aspectratio="f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300CE">
    <w:pPr>
      <w:pStyle w:val="18"/>
      <w:jc w:val="both"/>
      <w:rPr>
        <w:rFonts w:hint="eastAsia"/>
      </w:rPr>
    </w:pPr>
    <w:r>
      <w:pict>
        <v:rect id="_x0000_s2050" o:spid="_x0000_s2050" o:spt="1" style="position:absolute;left:0pt;margin-left:32.5pt;margin-top:1.25pt;height:23.4pt;width:432pt;z-index:251659264;mso-width-relative:page;mso-height-relative:page;" stroked="f" coordsize="21600,21600" o:allowincell="f">
          <v:path/>
          <v:fill focussize="0,0"/>
          <v:stroke on="f"/>
          <v:imagedata o:title=""/>
          <o:lock v:ext="edit" grouping="f" rotation="f" text="f" aspectratio="f"/>
        </v:rect>
      </w:pict>
    </w:r>
    <w:r>
      <w:pict>
        <v:shape id="_x0000_s2054" o:spid="_x0000_s2054" o:spt="202" type="#_x0000_t202" style="position:absolute;left:0pt;margin-left:63.6pt;margin-top:16.15pt;height:26.95pt;width:189.9pt;z-index:25166336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2AA46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bidi w:val="0"/>
                  <w:adjustRightInd/>
                  <w:snapToGrid/>
                  <w:spacing w:before="100" w:after="0" w:line="240" w:lineRule="auto"/>
                  <w:ind w:firstLine="0" w:firstLineChars="0"/>
                  <w:textAlignment w:val="auto"/>
                  <w:rPr>
                    <w:rFonts w:hint="eastAsia" w:ascii="黑体" w:eastAsia="黑体"/>
                    <w:sz w:val="21"/>
                    <w:szCs w:val="21"/>
                  </w:rPr>
                </w:pPr>
                <w:r>
                  <w:rPr>
                    <w:rFonts w:hint="eastAsia" w:ascii="黑体" w:eastAsia="黑体"/>
                    <w:sz w:val="21"/>
                    <w:szCs w:val="21"/>
                  </w:rPr>
                  <w:t>安邦咨询（ANBOUND）信息服务</w:t>
                </w:r>
              </w:p>
            </w:txbxContent>
          </v:textbox>
        </v:shape>
      </w:pict>
    </w:r>
    <w:r>
      <w:pict>
        <v:shape id="_x0000_s2053" o:spid="_x0000_s2053" o:spt="75" type="#_x0000_t75" style="position:absolute;left:0pt;margin-left:-4.2pt;margin-top:-14.95pt;height:59.4pt;width:58.2pt;z-index:251662336;mso-width-relative:page;mso-height-relative:page;" filled="f" stroked="f" coordsize="21600,21600">
          <v:path/>
          <v:fill on="f" focussize="0,0"/>
          <v:stroke on="f"/>
          <v:imagedata r:id="rId1" o:title="封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I0NDIzZjBlM2ZlYmM2YjYzYzRjYTNkZGUyOTM1MTgifQ=="/>
  </w:docVars>
  <w:rsids>
    <w:rsidRoot w:val="00172A27"/>
    <w:rsid w:val="0000292A"/>
    <w:rsid w:val="00005CCA"/>
    <w:rsid w:val="0001053A"/>
    <w:rsid w:val="0001311D"/>
    <w:rsid w:val="00013E7C"/>
    <w:rsid w:val="00025A85"/>
    <w:rsid w:val="00025BC9"/>
    <w:rsid w:val="00041ECC"/>
    <w:rsid w:val="00043C72"/>
    <w:rsid w:val="00043DC4"/>
    <w:rsid w:val="00046199"/>
    <w:rsid w:val="000502BE"/>
    <w:rsid w:val="0005034E"/>
    <w:rsid w:val="00050D93"/>
    <w:rsid w:val="00054068"/>
    <w:rsid w:val="00055F6C"/>
    <w:rsid w:val="00060793"/>
    <w:rsid w:val="00060A4D"/>
    <w:rsid w:val="000622E7"/>
    <w:rsid w:val="00065E12"/>
    <w:rsid w:val="00067273"/>
    <w:rsid w:val="00070C2B"/>
    <w:rsid w:val="0007124A"/>
    <w:rsid w:val="0007310F"/>
    <w:rsid w:val="0007478B"/>
    <w:rsid w:val="00083713"/>
    <w:rsid w:val="00084712"/>
    <w:rsid w:val="00084812"/>
    <w:rsid w:val="00093F07"/>
    <w:rsid w:val="000972A4"/>
    <w:rsid w:val="000A5DD5"/>
    <w:rsid w:val="000A784F"/>
    <w:rsid w:val="000B0C42"/>
    <w:rsid w:val="000B17E5"/>
    <w:rsid w:val="000B348C"/>
    <w:rsid w:val="000B6887"/>
    <w:rsid w:val="000C3630"/>
    <w:rsid w:val="000C3705"/>
    <w:rsid w:val="000C4DE6"/>
    <w:rsid w:val="000C710E"/>
    <w:rsid w:val="000D0BE8"/>
    <w:rsid w:val="000D1090"/>
    <w:rsid w:val="000D1C1A"/>
    <w:rsid w:val="000D4DE8"/>
    <w:rsid w:val="000D6597"/>
    <w:rsid w:val="000E2279"/>
    <w:rsid w:val="000E35FB"/>
    <w:rsid w:val="000E4767"/>
    <w:rsid w:val="000E7FC4"/>
    <w:rsid w:val="000F4C77"/>
    <w:rsid w:val="000F6336"/>
    <w:rsid w:val="001001BE"/>
    <w:rsid w:val="00100847"/>
    <w:rsid w:val="00115F34"/>
    <w:rsid w:val="001175EE"/>
    <w:rsid w:val="0012443B"/>
    <w:rsid w:val="0012455F"/>
    <w:rsid w:val="00127227"/>
    <w:rsid w:val="00131547"/>
    <w:rsid w:val="00134A60"/>
    <w:rsid w:val="00141FA6"/>
    <w:rsid w:val="00146BDC"/>
    <w:rsid w:val="00153831"/>
    <w:rsid w:val="001574DB"/>
    <w:rsid w:val="001613A9"/>
    <w:rsid w:val="00162179"/>
    <w:rsid w:val="00165B63"/>
    <w:rsid w:val="00170071"/>
    <w:rsid w:val="00170437"/>
    <w:rsid w:val="0017066D"/>
    <w:rsid w:val="001800F8"/>
    <w:rsid w:val="00181FAB"/>
    <w:rsid w:val="0018634A"/>
    <w:rsid w:val="001937B8"/>
    <w:rsid w:val="00195C39"/>
    <w:rsid w:val="001A019C"/>
    <w:rsid w:val="001A03DA"/>
    <w:rsid w:val="001A272D"/>
    <w:rsid w:val="001A4274"/>
    <w:rsid w:val="001A48A8"/>
    <w:rsid w:val="001B40F0"/>
    <w:rsid w:val="001B60AE"/>
    <w:rsid w:val="001C230D"/>
    <w:rsid w:val="001C25C0"/>
    <w:rsid w:val="001C3707"/>
    <w:rsid w:val="001C4204"/>
    <w:rsid w:val="001C42DB"/>
    <w:rsid w:val="001E178D"/>
    <w:rsid w:val="001E39C3"/>
    <w:rsid w:val="001E631F"/>
    <w:rsid w:val="001E68C2"/>
    <w:rsid w:val="001F3E63"/>
    <w:rsid w:val="001F4160"/>
    <w:rsid w:val="00205A6B"/>
    <w:rsid w:val="002071A6"/>
    <w:rsid w:val="00212191"/>
    <w:rsid w:val="0021300F"/>
    <w:rsid w:val="00213778"/>
    <w:rsid w:val="00216F85"/>
    <w:rsid w:val="0022217E"/>
    <w:rsid w:val="0022351A"/>
    <w:rsid w:val="00223FE4"/>
    <w:rsid w:val="0023504F"/>
    <w:rsid w:val="00236001"/>
    <w:rsid w:val="00237B2C"/>
    <w:rsid w:val="00237DF5"/>
    <w:rsid w:val="00241B72"/>
    <w:rsid w:val="00242905"/>
    <w:rsid w:val="00244B9F"/>
    <w:rsid w:val="00247D33"/>
    <w:rsid w:val="00254B8D"/>
    <w:rsid w:val="00254BB1"/>
    <w:rsid w:val="00257BF9"/>
    <w:rsid w:val="0026482A"/>
    <w:rsid w:val="002657E5"/>
    <w:rsid w:val="0027063D"/>
    <w:rsid w:val="00271BEC"/>
    <w:rsid w:val="002736BA"/>
    <w:rsid w:val="00274867"/>
    <w:rsid w:val="00274F81"/>
    <w:rsid w:val="002760F2"/>
    <w:rsid w:val="00277A89"/>
    <w:rsid w:val="00281A3C"/>
    <w:rsid w:val="00281F4E"/>
    <w:rsid w:val="00284766"/>
    <w:rsid w:val="002851C7"/>
    <w:rsid w:val="002860D7"/>
    <w:rsid w:val="00290596"/>
    <w:rsid w:val="0029263F"/>
    <w:rsid w:val="0029379F"/>
    <w:rsid w:val="0029530E"/>
    <w:rsid w:val="002A040E"/>
    <w:rsid w:val="002A14EE"/>
    <w:rsid w:val="002A1A54"/>
    <w:rsid w:val="002A3F39"/>
    <w:rsid w:val="002A5C94"/>
    <w:rsid w:val="002A5CD0"/>
    <w:rsid w:val="002A7251"/>
    <w:rsid w:val="002B14AC"/>
    <w:rsid w:val="002B6A6B"/>
    <w:rsid w:val="002C273B"/>
    <w:rsid w:val="002C48AB"/>
    <w:rsid w:val="002C48C5"/>
    <w:rsid w:val="002C5A71"/>
    <w:rsid w:val="002D13BD"/>
    <w:rsid w:val="002D1F8C"/>
    <w:rsid w:val="002D3998"/>
    <w:rsid w:val="002D44BB"/>
    <w:rsid w:val="002D6CA8"/>
    <w:rsid w:val="002E51C9"/>
    <w:rsid w:val="002F14F0"/>
    <w:rsid w:val="002F19B0"/>
    <w:rsid w:val="002F200E"/>
    <w:rsid w:val="002F44E0"/>
    <w:rsid w:val="002F6BEB"/>
    <w:rsid w:val="00305268"/>
    <w:rsid w:val="00311585"/>
    <w:rsid w:val="00316912"/>
    <w:rsid w:val="00324811"/>
    <w:rsid w:val="00324D2D"/>
    <w:rsid w:val="0032649C"/>
    <w:rsid w:val="0032702B"/>
    <w:rsid w:val="00331991"/>
    <w:rsid w:val="0033471C"/>
    <w:rsid w:val="003411E2"/>
    <w:rsid w:val="00347CE1"/>
    <w:rsid w:val="003526AB"/>
    <w:rsid w:val="00354CDA"/>
    <w:rsid w:val="00355C3F"/>
    <w:rsid w:val="00357700"/>
    <w:rsid w:val="00360A19"/>
    <w:rsid w:val="0036126D"/>
    <w:rsid w:val="003636DE"/>
    <w:rsid w:val="003713BE"/>
    <w:rsid w:val="00374DF7"/>
    <w:rsid w:val="003830A2"/>
    <w:rsid w:val="00383B79"/>
    <w:rsid w:val="00383D21"/>
    <w:rsid w:val="00384023"/>
    <w:rsid w:val="003869E7"/>
    <w:rsid w:val="00390FC6"/>
    <w:rsid w:val="00392AF5"/>
    <w:rsid w:val="003B19B0"/>
    <w:rsid w:val="003B1CFD"/>
    <w:rsid w:val="003B4C1D"/>
    <w:rsid w:val="003C2B7D"/>
    <w:rsid w:val="003C7A46"/>
    <w:rsid w:val="003C7FEB"/>
    <w:rsid w:val="003D1D85"/>
    <w:rsid w:val="003D7BBF"/>
    <w:rsid w:val="003E0D4F"/>
    <w:rsid w:val="003E2746"/>
    <w:rsid w:val="003E4EC2"/>
    <w:rsid w:val="003E6A58"/>
    <w:rsid w:val="003E6E74"/>
    <w:rsid w:val="003F50A9"/>
    <w:rsid w:val="00401078"/>
    <w:rsid w:val="004064E4"/>
    <w:rsid w:val="00416822"/>
    <w:rsid w:val="0042697F"/>
    <w:rsid w:val="00437B5A"/>
    <w:rsid w:val="0044220A"/>
    <w:rsid w:val="00453E38"/>
    <w:rsid w:val="004567A3"/>
    <w:rsid w:val="00464D01"/>
    <w:rsid w:val="00466831"/>
    <w:rsid w:val="004703C5"/>
    <w:rsid w:val="00473E99"/>
    <w:rsid w:val="004819A7"/>
    <w:rsid w:val="00482CDD"/>
    <w:rsid w:val="00484BB2"/>
    <w:rsid w:val="00493CE6"/>
    <w:rsid w:val="00495BDB"/>
    <w:rsid w:val="004A331E"/>
    <w:rsid w:val="004A49D8"/>
    <w:rsid w:val="004B419F"/>
    <w:rsid w:val="004B7002"/>
    <w:rsid w:val="004B75EE"/>
    <w:rsid w:val="004B7C09"/>
    <w:rsid w:val="004C1F9B"/>
    <w:rsid w:val="004C47C3"/>
    <w:rsid w:val="004C6857"/>
    <w:rsid w:val="004E153C"/>
    <w:rsid w:val="004E6041"/>
    <w:rsid w:val="004E7014"/>
    <w:rsid w:val="004E7C5D"/>
    <w:rsid w:val="004F1167"/>
    <w:rsid w:val="004F1644"/>
    <w:rsid w:val="0051166C"/>
    <w:rsid w:val="00511FD4"/>
    <w:rsid w:val="005123BA"/>
    <w:rsid w:val="00512B86"/>
    <w:rsid w:val="00516A5D"/>
    <w:rsid w:val="00522F82"/>
    <w:rsid w:val="00525AF2"/>
    <w:rsid w:val="00534DB6"/>
    <w:rsid w:val="00537C66"/>
    <w:rsid w:val="005414F1"/>
    <w:rsid w:val="00544711"/>
    <w:rsid w:val="00553343"/>
    <w:rsid w:val="00557288"/>
    <w:rsid w:val="005601FE"/>
    <w:rsid w:val="005603F3"/>
    <w:rsid w:val="00561893"/>
    <w:rsid w:val="00562B7C"/>
    <w:rsid w:val="00565CDC"/>
    <w:rsid w:val="005664D4"/>
    <w:rsid w:val="005672DA"/>
    <w:rsid w:val="00570972"/>
    <w:rsid w:val="005723DF"/>
    <w:rsid w:val="00576BEC"/>
    <w:rsid w:val="005834EF"/>
    <w:rsid w:val="00591A4D"/>
    <w:rsid w:val="00595395"/>
    <w:rsid w:val="0059571B"/>
    <w:rsid w:val="005A0289"/>
    <w:rsid w:val="005A0D48"/>
    <w:rsid w:val="005A0FC6"/>
    <w:rsid w:val="005A4B23"/>
    <w:rsid w:val="005A51D8"/>
    <w:rsid w:val="005A7B3A"/>
    <w:rsid w:val="005A7C25"/>
    <w:rsid w:val="005B5468"/>
    <w:rsid w:val="005B726D"/>
    <w:rsid w:val="005C3F95"/>
    <w:rsid w:val="005C64B3"/>
    <w:rsid w:val="005C7621"/>
    <w:rsid w:val="005D025C"/>
    <w:rsid w:val="005D0C7A"/>
    <w:rsid w:val="005D1228"/>
    <w:rsid w:val="005D20D0"/>
    <w:rsid w:val="005E1960"/>
    <w:rsid w:val="005E5ACC"/>
    <w:rsid w:val="005E706D"/>
    <w:rsid w:val="005E72DE"/>
    <w:rsid w:val="005F0A87"/>
    <w:rsid w:val="005F18B4"/>
    <w:rsid w:val="005F4601"/>
    <w:rsid w:val="005F7531"/>
    <w:rsid w:val="005F7BAB"/>
    <w:rsid w:val="00601CE6"/>
    <w:rsid w:val="00601EEF"/>
    <w:rsid w:val="00603357"/>
    <w:rsid w:val="00604758"/>
    <w:rsid w:val="0060583C"/>
    <w:rsid w:val="0061321B"/>
    <w:rsid w:val="00613F35"/>
    <w:rsid w:val="00622607"/>
    <w:rsid w:val="0062320A"/>
    <w:rsid w:val="00627DBE"/>
    <w:rsid w:val="006311C7"/>
    <w:rsid w:val="00631423"/>
    <w:rsid w:val="0063343A"/>
    <w:rsid w:val="006349FE"/>
    <w:rsid w:val="00635376"/>
    <w:rsid w:val="00640082"/>
    <w:rsid w:val="00644322"/>
    <w:rsid w:val="00645CE4"/>
    <w:rsid w:val="00647656"/>
    <w:rsid w:val="00647EA9"/>
    <w:rsid w:val="00650248"/>
    <w:rsid w:val="00650892"/>
    <w:rsid w:val="0065563D"/>
    <w:rsid w:val="006559F7"/>
    <w:rsid w:val="00660BE3"/>
    <w:rsid w:val="00663A8E"/>
    <w:rsid w:val="00663FCB"/>
    <w:rsid w:val="00664384"/>
    <w:rsid w:val="00666E0E"/>
    <w:rsid w:val="00674EB1"/>
    <w:rsid w:val="006751BA"/>
    <w:rsid w:val="006753DB"/>
    <w:rsid w:val="00680DCE"/>
    <w:rsid w:val="00682025"/>
    <w:rsid w:val="00683563"/>
    <w:rsid w:val="006839ED"/>
    <w:rsid w:val="006847BD"/>
    <w:rsid w:val="00686CA0"/>
    <w:rsid w:val="006905F9"/>
    <w:rsid w:val="00690B62"/>
    <w:rsid w:val="006A096F"/>
    <w:rsid w:val="006A1A61"/>
    <w:rsid w:val="006A2868"/>
    <w:rsid w:val="006A33A5"/>
    <w:rsid w:val="006A6B82"/>
    <w:rsid w:val="006B3D56"/>
    <w:rsid w:val="006B3DA5"/>
    <w:rsid w:val="006B45E8"/>
    <w:rsid w:val="006B4931"/>
    <w:rsid w:val="006C3913"/>
    <w:rsid w:val="006C50B3"/>
    <w:rsid w:val="006C653C"/>
    <w:rsid w:val="006C6B8C"/>
    <w:rsid w:val="006D1AD2"/>
    <w:rsid w:val="006D78FD"/>
    <w:rsid w:val="006E401F"/>
    <w:rsid w:val="006E6A0E"/>
    <w:rsid w:val="006F25AA"/>
    <w:rsid w:val="006F2B24"/>
    <w:rsid w:val="006F31EA"/>
    <w:rsid w:val="006F39C1"/>
    <w:rsid w:val="006F520D"/>
    <w:rsid w:val="006F632A"/>
    <w:rsid w:val="006F6705"/>
    <w:rsid w:val="006F6C5C"/>
    <w:rsid w:val="0070057C"/>
    <w:rsid w:val="00701167"/>
    <w:rsid w:val="00703494"/>
    <w:rsid w:val="00703886"/>
    <w:rsid w:val="0070425B"/>
    <w:rsid w:val="00707DF2"/>
    <w:rsid w:val="00711450"/>
    <w:rsid w:val="00713E1C"/>
    <w:rsid w:val="00714699"/>
    <w:rsid w:val="00721C2C"/>
    <w:rsid w:val="007232B8"/>
    <w:rsid w:val="00725A7D"/>
    <w:rsid w:val="00733193"/>
    <w:rsid w:val="0074013D"/>
    <w:rsid w:val="00745F6B"/>
    <w:rsid w:val="00746A66"/>
    <w:rsid w:val="00747D90"/>
    <w:rsid w:val="00752A8E"/>
    <w:rsid w:val="007550CE"/>
    <w:rsid w:val="00755738"/>
    <w:rsid w:val="00757704"/>
    <w:rsid w:val="0076091E"/>
    <w:rsid w:val="0076199C"/>
    <w:rsid w:val="00763E05"/>
    <w:rsid w:val="0076639C"/>
    <w:rsid w:val="007776A2"/>
    <w:rsid w:val="00780663"/>
    <w:rsid w:val="00782CC4"/>
    <w:rsid w:val="007837C6"/>
    <w:rsid w:val="00784C84"/>
    <w:rsid w:val="007864A0"/>
    <w:rsid w:val="007A7E4A"/>
    <w:rsid w:val="007B207A"/>
    <w:rsid w:val="007B223A"/>
    <w:rsid w:val="007B4EC2"/>
    <w:rsid w:val="007B56DC"/>
    <w:rsid w:val="007B5DB8"/>
    <w:rsid w:val="007B760D"/>
    <w:rsid w:val="007C2362"/>
    <w:rsid w:val="007C54F7"/>
    <w:rsid w:val="007C5854"/>
    <w:rsid w:val="007D0D18"/>
    <w:rsid w:val="007D1CE2"/>
    <w:rsid w:val="007D528F"/>
    <w:rsid w:val="007D7626"/>
    <w:rsid w:val="007E417E"/>
    <w:rsid w:val="007E537A"/>
    <w:rsid w:val="007E6288"/>
    <w:rsid w:val="007F217E"/>
    <w:rsid w:val="0080001C"/>
    <w:rsid w:val="00802598"/>
    <w:rsid w:val="00802C53"/>
    <w:rsid w:val="00804EAF"/>
    <w:rsid w:val="00810502"/>
    <w:rsid w:val="008144B1"/>
    <w:rsid w:val="00814A2D"/>
    <w:rsid w:val="0081615D"/>
    <w:rsid w:val="00817268"/>
    <w:rsid w:val="008223C9"/>
    <w:rsid w:val="0082313A"/>
    <w:rsid w:val="008247C1"/>
    <w:rsid w:val="0082741A"/>
    <w:rsid w:val="00831752"/>
    <w:rsid w:val="00832D3D"/>
    <w:rsid w:val="0083483B"/>
    <w:rsid w:val="008351C5"/>
    <w:rsid w:val="00836A46"/>
    <w:rsid w:val="00840ABC"/>
    <w:rsid w:val="00842AC2"/>
    <w:rsid w:val="00842E12"/>
    <w:rsid w:val="008435A0"/>
    <w:rsid w:val="00844B9E"/>
    <w:rsid w:val="00844C2E"/>
    <w:rsid w:val="0085159E"/>
    <w:rsid w:val="00852BA0"/>
    <w:rsid w:val="00854326"/>
    <w:rsid w:val="008547AF"/>
    <w:rsid w:val="00857594"/>
    <w:rsid w:val="00857C93"/>
    <w:rsid w:val="008618D8"/>
    <w:rsid w:val="00862FA7"/>
    <w:rsid w:val="00864294"/>
    <w:rsid w:val="008644EF"/>
    <w:rsid w:val="0086622D"/>
    <w:rsid w:val="00870D79"/>
    <w:rsid w:val="00870F35"/>
    <w:rsid w:val="00873E6D"/>
    <w:rsid w:val="00874B48"/>
    <w:rsid w:val="0088007F"/>
    <w:rsid w:val="008808D8"/>
    <w:rsid w:val="00881B13"/>
    <w:rsid w:val="008829EC"/>
    <w:rsid w:val="00883F14"/>
    <w:rsid w:val="00890FDB"/>
    <w:rsid w:val="008A1452"/>
    <w:rsid w:val="008A18B4"/>
    <w:rsid w:val="008A3E72"/>
    <w:rsid w:val="008A630E"/>
    <w:rsid w:val="008A6884"/>
    <w:rsid w:val="008A744A"/>
    <w:rsid w:val="008B07AE"/>
    <w:rsid w:val="008B2789"/>
    <w:rsid w:val="008B702C"/>
    <w:rsid w:val="008C0C87"/>
    <w:rsid w:val="008C20A2"/>
    <w:rsid w:val="008C45F0"/>
    <w:rsid w:val="008C6C8A"/>
    <w:rsid w:val="008C7600"/>
    <w:rsid w:val="008D00C1"/>
    <w:rsid w:val="008D1044"/>
    <w:rsid w:val="008D1927"/>
    <w:rsid w:val="008E1037"/>
    <w:rsid w:val="008E19FC"/>
    <w:rsid w:val="008E46CF"/>
    <w:rsid w:val="008E4F55"/>
    <w:rsid w:val="008F196D"/>
    <w:rsid w:val="008F5C66"/>
    <w:rsid w:val="008F68D3"/>
    <w:rsid w:val="009005F9"/>
    <w:rsid w:val="00900B72"/>
    <w:rsid w:val="00900F76"/>
    <w:rsid w:val="00901452"/>
    <w:rsid w:val="00902FB2"/>
    <w:rsid w:val="009142EF"/>
    <w:rsid w:val="00916532"/>
    <w:rsid w:val="00916608"/>
    <w:rsid w:val="00921369"/>
    <w:rsid w:val="009229D0"/>
    <w:rsid w:val="00923143"/>
    <w:rsid w:val="00924899"/>
    <w:rsid w:val="009248A4"/>
    <w:rsid w:val="009248ED"/>
    <w:rsid w:val="00927F69"/>
    <w:rsid w:val="009318F3"/>
    <w:rsid w:val="00935050"/>
    <w:rsid w:val="0094649A"/>
    <w:rsid w:val="00951060"/>
    <w:rsid w:val="009542A4"/>
    <w:rsid w:val="00954A52"/>
    <w:rsid w:val="00955068"/>
    <w:rsid w:val="00956A48"/>
    <w:rsid w:val="00970785"/>
    <w:rsid w:val="009722B7"/>
    <w:rsid w:val="00972E62"/>
    <w:rsid w:val="00975D0D"/>
    <w:rsid w:val="00981F36"/>
    <w:rsid w:val="00982314"/>
    <w:rsid w:val="00983C40"/>
    <w:rsid w:val="00984F48"/>
    <w:rsid w:val="00986361"/>
    <w:rsid w:val="00992CF0"/>
    <w:rsid w:val="00993FB9"/>
    <w:rsid w:val="00994CD5"/>
    <w:rsid w:val="00994DE4"/>
    <w:rsid w:val="00995F0F"/>
    <w:rsid w:val="00996ABC"/>
    <w:rsid w:val="009A464F"/>
    <w:rsid w:val="009A51A5"/>
    <w:rsid w:val="009B0B3F"/>
    <w:rsid w:val="009B4448"/>
    <w:rsid w:val="009B5DD3"/>
    <w:rsid w:val="009C01C3"/>
    <w:rsid w:val="009C09C8"/>
    <w:rsid w:val="009C2B2B"/>
    <w:rsid w:val="009C4A35"/>
    <w:rsid w:val="009C4CB5"/>
    <w:rsid w:val="009C4DC3"/>
    <w:rsid w:val="009C6369"/>
    <w:rsid w:val="009C6482"/>
    <w:rsid w:val="009C75FD"/>
    <w:rsid w:val="009D0AF7"/>
    <w:rsid w:val="009D20EE"/>
    <w:rsid w:val="009D283F"/>
    <w:rsid w:val="009D2878"/>
    <w:rsid w:val="009D3CD1"/>
    <w:rsid w:val="009D3CEC"/>
    <w:rsid w:val="009E05FF"/>
    <w:rsid w:val="009E2A3B"/>
    <w:rsid w:val="009E34AE"/>
    <w:rsid w:val="009E6564"/>
    <w:rsid w:val="009F06F3"/>
    <w:rsid w:val="009F3F62"/>
    <w:rsid w:val="009F7F29"/>
    <w:rsid w:val="00A00891"/>
    <w:rsid w:val="00A009CB"/>
    <w:rsid w:val="00A02ACF"/>
    <w:rsid w:val="00A05E0E"/>
    <w:rsid w:val="00A06367"/>
    <w:rsid w:val="00A11B27"/>
    <w:rsid w:val="00A13A39"/>
    <w:rsid w:val="00A13FF7"/>
    <w:rsid w:val="00A14D0E"/>
    <w:rsid w:val="00A16956"/>
    <w:rsid w:val="00A25568"/>
    <w:rsid w:val="00A3083A"/>
    <w:rsid w:val="00A338D7"/>
    <w:rsid w:val="00A41D4D"/>
    <w:rsid w:val="00A4754C"/>
    <w:rsid w:val="00A51886"/>
    <w:rsid w:val="00A53439"/>
    <w:rsid w:val="00A558E5"/>
    <w:rsid w:val="00A650DE"/>
    <w:rsid w:val="00A65E09"/>
    <w:rsid w:val="00A67654"/>
    <w:rsid w:val="00A712C2"/>
    <w:rsid w:val="00A724E4"/>
    <w:rsid w:val="00A80329"/>
    <w:rsid w:val="00A80BDC"/>
    <w:rsid w:val="00A81C22"/>
    <w:rsid w:val="00A82746"/>
    <w:rsid w:val="00A845CF"/>
    <w:rsid w:val="00A84ED4"/>
    <w:rsid w:val="00A85823"/>
    <w:rsid w:val="00A8618C"/>
    <w:rsid w:val="00A866BD"/>
    <w:rsid w:val="00A86A34"/>
    <w:rsid w:val="00A9551A"/>
    <w:rsid w:val="00A96E10"/>
    <w:rsid w:val="00AA09D2"/>
    <w:rsid w:val="00AA26D5"/>
    <w:rsid w:val="00AB05DC"/>
    <w:rsid w:val="00AB71B4"/>
    <w:rsid w:val="00AB747F"/>
    <w:rsid w:val="00AB797B"/>
    <w:rsid w:val="00AC0765"/>
    <w:rsid w:val="00AC0F39"/>
    <w:rsid w:val="00AC1369"/>
    <w:rsid w:val="00AC14C7"/>
    <w:rsid w:val="00AC3F38"/>
    <w:rsid w:val="00AC57DD"/>
    <w:rsid w:val="00AC79CD"/>
    <w:rsid w:val="00AD3500"/>
    <w:rsid w:val="00AE0119"/>
    <w:rsid w:val="00AE0675"/>
    <w:rsid w:val="00AE146E"/>
    <w:rsid w:val="00AE2D3A"/>
    <w:rsid w:val="00AE48B4"/>
    <w:rsid w:val="00AE6221"/>
    <w:rsid w:val="00AE66FF"/>
    <w:rsid w:val="00AF0E07"/>
    <w:rsid w:val="00AF20A0"/>
    <w:rsid w:val="00AF38E8"/>
    <w:rsid w:val="00AF41B9"/>
    <w:rsid w:val="00B0209C"/>
    <w:rsid w:val="00B036C1"/>
    <w:rsid w:val="00B03898"/>
    <w:rsid w:val="00B03E33"/>
    <w:rsid w:val="00B04570"/>
    <w:rsid w:val="00B052B6"/>
    <w:rsid w:val="00B057A5"/>
    <w:rsid w:val="00B11B5F"/>
    <w:rsid w:val="00B14D7B"/>
    <w:rsid w:val="00B1647A"/>
    <w:rsid w:val="00B21AC1"/>
    <w:rsid w:val="00B2406B"/>
    <w:rsid w:val="00B2468F"/>
    <w:rsid w:val="00B25F93"/>
    <w:rsid w:val="00B26410"/>
    <w:rsid w:val="00B265D3"/>
    <w:rsid w:val="00B31B77"/>
    <w:rsid w:val="00B34AB5"/>
    <w:rsid w:val="00B36D91"/>
    <w:rsid w:val="00B37709"/>
    <w:rsid w:val="00B40DD9"/>
    <w:rsid w:val="00B419C8"/>
    <w:rsid w:val="00B43032"/>
    <w:rsid w:val="00B43BBA"/>
    <w:rsid w:val="00B4647A"/>
    <w:rsid w:val="00B47129"/>
    <w:rsid w:val="00B5080C"/>
    <w:rsid w:val="00B52C30"/>
    <w:rsid w:val="00B57591"/>
    <w:rsid w:val="00B62BB3"/>
    <w:rsid w:val="00B6512B"/>
    <w:rsid w:val="00B65388"/>
    <w:rsid w:val="00B6560E"/>
    <w:rsid w:val="00B65970"/>
    <w:rsid w:val="00B65AD3"/>
    <w:rsid w:val="00B65F12"/>
    <w:rsid w:val="00B6632A"/>
    <w:rsid w:val="00B71E1D"/>
    <w:rsid w:val="00B73B47"/>
    <w:rsid w:val="00B77A19"/>
    <w:rsid w:val="00B80699"/>
    <w:rsid w:val="00B81C40"/>
    <w:rsid w:val="00B829F5"/>
    <w:rsid w:val="00B84DBD"/>
    <w:rsid w:val="00B94522"/>
    <w:rsid w:val="00BA1D1A"/>
    <w:rsid w:val="00BA57E1"/>
    <w:rsid w:val="00BA65AA"/>
    <w:rsid w:val="00BA65D0"/>
    <w:rsid w:val="00BB03EC"/>
    <w:rsid w:val="00BB219E"/>
    <w:rsid w:val="00BB3705"/>
    <w:rsid w:val="00BC2690"/>
    <w:rsid w:val="00BC7680"/>
    <w:rsid w:val="00BD01EF"/>
    <w:rsid w:val="00BD24F0"/>
    <w:rsid w:val="00BE0079"/>
    <w:rsid w:val="00BE22A4"/>
    <w:rsid w:val="00BE2D07"/>
    <w:rsid w:val="00BE5CE8"/>
    <w:rsid w:val="00BE713F"/>
    <w:rsid w:val="00BE7B6A"/>
    <w:rsid w:val="00BF0D71"/>
    <w:rsid w:val="00BF1520"/>
    <w:rsid w:val="00BF4A28"/>
    <w:rsid w:val="00BF4AA8"/>
    <w:rsid w:val="00BF5954"/>
    <w:rsid w:val="00BF7869"/>
    <w:rsid w:val="00C05105"/>
    <w:rsid w:val="00C05AB4"/>
    <w:rsid w:val="00C15233"/>
    <w:rsid w:val="00C16B0C"/>
    <w:rsid w:val="00C17786"/>
    <w:rsid w:val="00C25369"/>
    <w:rsid w:val="00C27E0F"/>
    <w:rsid w:val="00C3227D"/>
    <w:rsid w:val="00C3477C"/>
    <w:rsid w:val="00C411A2"/>
    <w:rsid w:val="00C4615B"/>
    <w:rsid w:val="00C47458"/>
    <w:rsid w:val="00C47FB0"/>
    <w:rsid w:val="00C53452"/>
    <w:rsid w:val="00C54F17"/>
    <w:rsid w:val="00C55020"/>
    <w:rsid w:val="00C55EEF"/>
    <w:rsid w:val="00C5633B"/>
    <w:rsid w:val="00C62547"/>
    <w:rsid w:val="00C64258"/>
    <w:rsid w:val="00C66883"/>
    <w:rsid w:val="00C67648"/>
    <w:rsid w:val="00C70EB9"/>
    <w:rsid w:val="00C71D85"/>
    <w:rsid w:val="00C726B5"/>
    <w:rsid w:val="00C726FC"/>
    <w:rsid w:val="00C73F2E"/>
    <w:rsid w:val="00C73FB4"/>
    <w:rsid w:val="00C8369B"/>
    <w:rsid w:val="00C85B8E"/>
    <w:rsid w:val="00C864A0"/>
    <w:rsid w:val="00C946CA"/>
    <w:rsid w:val="00C94DE4"/>
    <w:rsid w:val="00CA0969"/>
    <w:rsid w:val="00CA1184"/>
    <w:rsid w:val="00CA5348"/>
    <w:rsid w:val="00CB0E81"/>
    <w:rsid w:val="00CC0DB1"/>
    <w:rsid w:val="00CD046D"/>
    <w:rsid w:val="00CD0BF2"/>
    <w:rsid w:val="00CD3B59"/>
    <w:rsid w:val="00CD7243"/>
    <w:rsid w:val="00CE1341"/>
    <w:rsid w:val="00CE3B56"/>
    <w:rsid w:val="00CF04FC"/>
    <w:rsid w:val="00CF390A"/>
    <w:rsid w:val="00CF4F7A"/>
    <w:rsid w:val="00D0423B"/>
    <w:rsid w:val="00D0584E"/>
    <w:rsid w:val="00D12A50"/>
    <w:rsid w:val="00D13610"/>
    <w:rsid w:val="00D16ACC"/>
    <w:rsid w:val="00D17993"/>
    <w:rsid w:val="00D17C09"/>
    <w:rsid w:val="00D17E40"/>
    <w:rsid w:val="00D20CF9"/>
    <w:rsid w:val="00D20FED"/>
    <w:rsid w:val="00D21A77"/>
    <w:rsid w:val="00D22FE1"/>
    <w:rsid w:val="00D23CF3"/>
    <w:rsid w:val="00D30721"/>
    <w:rsid w:val="00D31A1D"/>
    <w:rsid w:val="00D34B70"/>
    <w:rsid w:val="00D4058E"/>
    <w:rsid w:val="00D4097F"/>
    <w:rsid w:val="00D410E5"/>
    <w:rsid w:val="00D445E6"/>
    <w:rsid w:val="00D458DF"/>
    <w:rsid w:val="00D45CC6"/>
    <w:rsid w:val="00D4699B"/>
    <w:rsid w:val="00D50181"/>
    <w:rsid w:val="00D57092"/>
    <w:rsid w:val="00D61FFD"/>
    <w:rsid w:val="00D65458"/>
    <w:rsid w:val="00D656C9"/>
    <w:rsid w:val="00D66329"/>
    <w:rsid w:val="00D66F1D"/>
    <w:rsid w:val="00D71A84"/>
    <w:rsid w:val="00D73F29"/>
    <w:rsid w:val="00D770D5"/>
    <w:rsid w:val="00D93349"/>
    <w:rsid w:val="00D93BBC"/>
    <w:rsid w:val="00D94F11"/>
    <w:rsid w:val="00D959ED"/>
    <w:rsid w:val="00DA19C7"/>
    <w:rsid w:val="00DA342A"/>
    <w:rsid w:val="00DA5D1F"/>
    <w:rsid w:val="00DB19B1"/>
    <w:rsid w:val="00DB49CB"/>
    <w:rsid w:val="00DC0D66"/>
    <w:rsid w:val="00DC1D00"/>
    <w:rsid w:val="00DC3F8D"/>
    <w:rsid w:val="00DD12A6"/>
    <w:rsid w:val="00DD1DBF"/>
    <w:rsid w:val="00DD28CE"/>
    <w:rsid w:val="00DD6D47"/>
    <w:rsid w:val="00DE23EB"/>
    <w:rsid w:val="00DE33D2"/>
    <w:rsid w:val="00DE7515"/>
    <w:rsid w:val="00DF24CE"/>
    <w:rsid w:val="00DF421C"/>
    <w:rsid w:val="00E023DC"/>
    <w:rsid w:val="00E06629"/>
    <w:rsid w:val="00E13240"/>
    <w:rsid w:val="00E13293"/>
    <w:rsid w:val="00E13958"/>
    <w:rsid w:val="00E15527"/>
    <w:rsid w:val="00E22C47"/>
    <w:rsid w:val="00E24373"/>
    <w:rsid w:val="00E2604E"/>
    <w:rsid w:val="00E267F1"/>
    <w:rsid w:val="00E275D0"/>
    <w:rsid w:val="00E27F80"/>
    <w:rsid w:val="00E34626"/>
    <w:rsid w:val="00E359DA"/>
    <w:rsid w:val="00E36C8F"/>
    <w:rsid w:val="00E37593"/>
    <w:rsid w:val="00E4157B"/>
    <w:rsid w:val="00E434B0"/>
    <w:rsid w:val="00E4496E"/>
    <w:rsid w:val="00E45397"/>
    <w:rsid w:val="00E461F8"/>
    <w:rsid w:val="00E46C0E"/>
    <w:rsid w:val="00E47D06"/>
    <w:rsid w:val="00E51D5F"/>
    <w:rsid w:val="00E55969"/>
    <w:rsid w:val="00E60FE0"/>
    <w:rsid w:val="00E66E3B"/>
    <w:rsid w:val="00E70554"/>
    <w:rsid w:val="00E8210B"/>
    <w:rsid w:val="00E837BF"/>
    <w:rsid w:val="00E843EC"/>
    <w:rsid w:val="00E86A3A"/>
    <w:rsid w:val="00EA0830"/>
    <w:rsid w:val="00EA33AF"/>
    <w:rsid w:val="00EA36EB"/>
    <w:rsid w:val="00EA3736"/>
    <w:rsid w:val="00EA4393"/>
    <w:rsid w:val="00EA48ED"/>
    <w:rsid w:val="00EB0F21"/>
    <w:rsid w:val="00EC0A62"/>
    <w:rsid w:val="00EC16CE"/>
    <w:rsid w:val="00ED0500"/>
    <w:rsid w:val="00EE336F"/>
    <w:rsid w:val="00EF6D01"/>
    <w:rsid w:val="00EF7147"/>
    <w:rsid w:val="00F005C6"/>
    <w:rsid w:val="00F01BDD"/>
    <w:rsid w:val="00F10880"/>
    <w:rsid w:val="00F11854"/>
    <w:rsid w:val="00F164D7"/>
    <w:rsid w:val="00F20B29"/>
    <w:rsid w:val="00F25035"/>
    <w:rsid w:val="00F2518A"/>
    <w:rsid w:val="00F2680D"/>
    <w:rsid w:val="00F272F5"/>
    <w:rsid w:val="00F32281"/>
    <w:rsid w:val="00F35D15"/>
    <w:rsid w:val="00F36311"/>
    <w:rsid w:val="00F47499"/>
    <w:rsid w:val="00F47A2A"/>
    <w:rsid w:val="00F50C43"/>
    <w:rsid w:val="00F53764"/>
    <w:rsid w:val="00F54674"/>
    <w:rsid w:val="00F54A6F"/>
    <w:rsid w:val="00F54C82"/>
    <w:rsid w:val="00F56C93"/>
    <w:rsid w:val="00F577AE"/>
    <w:rsid w:val="00F61CD1"/>
    <w:rsid w:val="00F62E67"/>
    <w:rsid w:val="00F65F55"/>
    <w:rsid w:val="00F67F6B"/>
    <w:rsid w:val="00F73A79"/>
    <w:rsid w:val="00F74C6B"/>
    <w:rsid w:val="00F777DB"/>
    <w:rsid w:val="00F8047E"/>
    <w:rsid w:val="00F87D87"/>
    <w:rsid w:val="00F90ABE"/>
    <w:rsid w:val="00F92CD9"/>
    <w:rsid w:val="00F9621D"/>
    <w:rsid w:val="00FA002B"/>
    <w:rsid w:val="00FA14E8"/>
    <w:rsid w:val="00FA2861"/>
    <w:rsid w:val="00FA4E80"/>
    <w:rsid w:val="00FA65D7"/>
    <w:rsid w:val="00FD0453"/>
    <w:rsid w:val="00FD1D8E"/>
    <w:rsid w:val="00FE127A"/>
    <w:rsid w:val="00FE2F54"/>
    <w:rsid w:val="00FE37E4"/>
    <w:rsid w:val="00FF5086"/>
    <w:rsid w:val="026049F7"/>
    <w:rsid w:val="0D6805F2"/>
    <w:rsid w:val="1102051A"/>
    <w:rsid w:val="129D56D6"/>
    <w:rsid w:val="1803112E"/>
    <w:rsid w:val="185A5E68"/>
    <w:rsid w:val="21043407"/>
    <w:rsid w:val="224A2A4B"/>
    <w:rsid w:val="28DF1E4C"/>
    <w:rsid w:val="2A5C70FF"/>
    <w:rsid w:val="2AF819C4"/>
    <w:rsid w:val="30DB05D6"/>
    <w:rsid w:val="30F77C0D"/>
    <w:rsid w:val="32FB347F"/>
    <w:rsid w:val="3CF97230"/>
    <w:rsid w:val="471944C4"/>
    <w:rsid w:val="4A9C558D"/>
    <w:rsid w:val="4CB703C2"/>
    <w:rsid w:val="4CF87B29"/>
    <w:rsid w:val="5421779B"/>
    <w:rsid w:val="5CDC2B77"/>
    <w:rsid w:val="60C72EC6"/>
    <w:rsid w:val="61150A1F"/>
    <w:rsid w:val="6668674B"/>
    <w:rsid w:val="67453E75"/>
    <w:rsid w:val="700742BD"/>
    <w:rsid w:val="769A6834"/>
    <w:rsid w:val="79D33A6A"/>
    <w:rsid w:val="7E3F6D34"/>
    <w:rsid w:val="BFED1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before="75" w:after="60" w:line="240" w:lineRule="auto"/>
      <w:ind w:firstLine="480" w:firstLineChars="20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12" w:beforeLines="0"/>
      <w:ind w:firstLine="0" w:firstLineChars="0"/>
      <w:outlineLvl w:val="0"/>
    </w:pPr>
    <w:rPr>
      <w:rFonts w:ascii="宋体" w:hAnsi="宋体" w:eastAsia="宋体"/>
      <w:b/>
      <w:bCs/>
      <w:kern w:val="44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0"/>
      <w:ind w:firstLine="0" w:firstLineChars="0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rFonts w:ascii="Arial" w:hAnsi="Arial" w:eastAsia="黑体"/>
      <w:b/>
      <w:bCs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312" w:beforeLines="0"/>
      <w:ind w:firstLine="0" w:firstLineChars="0"/>
      <w:jc w:val="center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uiPriority w:val="0"/>
  </w:style>
  <w:style w:type="table" w:default="1" w:styleId="2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before="0"/>
      <w:ind w:left="2520" w:leftChars="1200"/>
    </w:pPr>
    <w:rPr>
      <w:rFonts w:ascii="Calibri" w:hAnsi="Calibri" w:eastAsia="宋体" w:cs="Times New Roman"/>
      <w:szCs w:val="22"/>
    </w:rPr>
  </w:style>
  <w:style w:type="paragraph" w:styleId="7">
    <w:name w:val="Normal Indent"/>
    <w:basedOn w:val="1"/>
    <w:qFormat/>
    <w:uiPriority w:val="0"/>
    <w:pPr>
      <w:ind w:firstLine="420"/>
    </w:pPr>
    <w:rPr>
      <w:szCs w:val="20"/>
    </w:r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Body Text"/>
    <w:basedOn w:val="1"/>
    <w:uiPriority w:val="0"/>
    <w:rPr>
      <w:rFonts w:ascii="Arial" w:hAnsi="Arial" w:cs="Arial"/>
      <w:sz w:val="24"/>
    </w:rPr>
  </w:style>
  <w:style w:type="paragraph" w:styleId="10">
    <w:name w:val="Body Text Indent"/>
    <w:basedOn w:val="1"/>
    <w:qFormat/>
    <w:uiPriority w:val="0"/>
    <w:pPr>
      <w:ind w:firstLine="480" w:firstLineChars="200"/>
    </w:pPr>
    <w:rPr>
      <w:rFonts w:ascii="Arial" w:hAnsi="Arial" w:cs="Arial"/>
      <w:sz w:val="24"/>
    </w:rPr>
  </w:style>
  <w:style w:type="paragraph" w:styleId="11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12">
    <w:name w:val="toc 5"/>
    <w:basedOn w:val="1"/>
    <w:next w:val="1"/>
    <w:unhideWhenUsed/>
    <w:uiPriority w:val="39"/>
    <w:pPr>
      <w:spacing w:before="0"/>
      <w:ind w:left="1680" w:leftChars="800"/>
    </w:pPr>
    <w:rPr>
      <w:rFonts w:ascii="Calibri" w:hAnsi="Calibri" w:eastAsia="宋体" w:cs="Times New Roman"/>
      <w:szCs w:val="22"/>
    </w:rPr>
  </w:style>
  <w:style w:type="paragraph" w:styleId="13">
    <w:name w:val="toc 3"/>
    <w:basedOn w:val="1"/>
    <w:next w:val="1"/>
    <w:qFormat/>
    <w:uiPriority w:val="39"/>
    <w:pPr>
      <w:spacing w:line="360" w:lineRule="auto"/>
      <w:ind w:left="400" w:leftChars="400" w:firstLine="0" w:firstLineChars="0"/>
    </w:pPr>
    <w:rPr>
      <w:rFonts w:ascii="Arial" w:hAnsi="Arial" w:eastAsia="黑体"/>
      <w:szCs w:val="21"/>
    </w:rPr>
  </w:style>
  <w:style w:type="paragraph" w:styleId="14">
    <w:name w:val="toc 8"/>
    <w:basedOn w:val="1"/>
    <w:next w:val="1"/>
    <w:unhideWhenUsed/>
    <w:uiPriority w:val="39"/>
    <w:pPr>
      <w:spacing w:before="0"/>
      <w:ind w:left="2940" w:leftChars="1400"/>
    </w:pPr>
    <w:rPr>
      <w:rFonts w:ascii="Calibri" w:hAnsi="Calibri" w:eastAsia="宋体" w:cs="Times New Roman"/>
      <w:szCs w:val="22"/>
    </w:rPr>
  </w:style>
  <w:style w:type="paragraph" w:styleId="15">
    <w:name w:val="Date"/>
    <w:basedOn w:val="1"/>
    <w:next w:val="1"/>
    <w:qFormat/>
    <w:uiPriority w:val="0"/>
  </w:style>
  <w:style w:type="paragraph" w:styleId="16">
    <w:name w:val="Body Text Indent 2"/>
    <w:basedOn w:val="1"/>
    <w:qFormat/>
    <w:uiPriority w:val="0"/>
    <w:pPr>
      <w:ind w:firstLine="397"/>
    </w:pPr>
    <w:rPr>
      <w:sz w:val="24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link w:val="40"/>
    <w:qFormat/>
    <w:uiPriority w:val="39"/>
    <w:pPr>
      <w:tabs>
        <w:tab w:val="right" w:leader="dot" w:pos="8494"/>
      </w:tabs>
      <w:spacing w:before="100" w:after="0" w:line="360" w:lineRule="auto"/>
      <w:ind w:firstLine="0" w:firstLineChars="0"/>
    </w:pPr>
    <w:rPr>
      <w:rFonts w:ascii="Arial" w:hAnsi="Arial" w:eastAsia="宋体"/>
      <w:color w:val="000000" w:themeColor="text1"/>
      <w:kern w:val="2"/>
      <w:sz w:val="21"/>
      <w:szCs w:val="21"/>
      <w:u w:val="none"/>
    </w:rPr>
  </w:style>
  <w:style w:type="paragraph" w:styleId="20">
    <w:name w:val="toc 4"/>
    <w:basedOn w:val="1"/>
    <w:next w:val="1"/>
    <w:qFormat/>
    <w:uiPriority w:val="39"/>
    <w:pPr>
      <w:tabs>
        <w:tab w:val="right" w:leader="dot" w:pos="8494"/>
      </w:tabs>
      <w:spacing w:before="100" w:after="0" w:line="240" w:lineRule="auto"/>
      <w:ind w:left="1260" w:leftChars="600" w:firstLine="0" w:firstLineChars="0"/>
    </w:pPr>
    <w:rPr>
      <w:rFonts w:ascii="Arial" w:hAnsi="Arial" w:eastAsia="宋体"/>
      <w:sz w:val="21"/>
      <w:szCs w:val="21"/>
    </w:rPr>
  </w:style>
  <w:style w:type="paragraph" w:styleId="21">
    <w:name w:val="toc 6"/>
    <w:basedOn w:val="1"/>
    <w:next w:val="1"/>
    <w:unhideWhenUsed/>
    <w:qFormat/>
    <w:uiPriority w:val="39"/>
    <w:pPr>
      <w:spacing w:before="0"/>
      <w:ind w:left="2100" w:leftChars="1000"/>
    </w:pPr>
    <w:rPr>
      <w:rFonts w:ascii="Calibri" w:hAnsi="Calibri" w:eastAsia="宋体" w:cs="Times New Roman"/>
      <w:szCs w:val="22"/>
    </w:rPr>
  </w:style>
  <w:style w:type="paragraph" w:styleId="22">
    <w:name w:val="Body Text Indent 3"/>
    <w:basedOn w:val="1"/>
    <w:qFormat/>
    <w:uiPriority w:val="0"/>
    <w:pPr>
      <w:ind w:firstLine="420" w:firstLineChars="200"/>
    </w:pPr>
  </w:style>
  <w:style w:type="paragraph" w:styleId="23">
    <w:name w:val="toc 2"/>
    <w:basedOn w:val="1"/>
    <w:next w:val="1"/>
    <w:qFormat/>
    <w:uiPriority w:val="39"/>
    <w:pPr>
      <w:tabs>
        <w:tab w:val="right" w:leader="dot" w:pos="8494"/>
      </w:tabs>
      <w:spacing w:before="100" w:after="0" w:line="360" w:lineRule="auto"/>
      <w:ind w:left="420" w:leftChars="200" w:firstLine="0" w:firstLineChars="0"/>
    </w:pPr>
    <w:rPr>
      <w:rFonts w:ascii="Arial" w:hAnsi="Arial" w:eastAsia="黑体"/>
      <w:sz w:val="21"/>
      <w:szCs w:val="21"/>
    </w:rPr>
  </w:style>
  <w:style w:type="paragraph" w:styleId="24">
    <w:name w:val="toc 9"/>
    <w:basedOn w:val="1"/>
    <w:next w:val="1"/>
    <w:unhideWhenUsed/>
    <w:qFormat/>
    <w:uiPriority w:val="39"/>
    <w:pPr>
      <w:spacing w:before="0"/>
      <w:ind w:left="3360" w:leftChars="1600"/>
    </w:pPr>
    <w:rPr>
      <w:rFonts w:ascii="Calibri" w:hAnsi="Calibri" w:eastAsia="宋体" w:cs="Times New Roman"/>
      <w:szCs w:val="22"/>
    </w:rPr>
  </w:style>
  <w:style w:type="paragraph" w:styleId="25">
    <w:name w:val="Normal (Web)"/>
    <w:basedOn w:val="1"/>
    <w:qFormat/>
    <w:uiPriority w:val="99"/>
    <w:pPr>
      <w:widowControl/>
      <w:spacing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28">
    <w:name w:val="Strong"/>
    <w:qFormat/>
    <w:uiPriority w:val="22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Hyperlink"/>
    <w:qFormat/>
    <w:uiPriority w:val="99"/>
    <w:rPr>
      <w:color w:val="800000"/>
      <w:u w:val="none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1 Char"/>
    <w:link w:val="2"/>
    <w:qFormat/>
    <w:uiPriority w:val="0"/>
    <w:rPr>
      <w:rFonts w:ascii="宋体" w:hAnsi="宋体" w:eastAsia="宋体"/>
      <w:b/>
      <w:bCs/>
      <w:kern w:val="44"/>
      <w:sz w:val="36"/>
      <w:szCs w:val="36"/>
      <w:lang w:val="en-US" w:eastAsia="zh-CN" w:bidi="ar-SA"/>
    </w:rPr>
  </w:style>
  <w:style w:type="paragraph" w:customStyle="1" w:styleId="34">
    <w:name w:val="摘要正文"/>
    <w:basedOn w:val="7"/>
    <w:qFormat/>
    <w:uiPriority w:val="0"/>
    <w:rPr>
      <w:sz w:val="24"/>
    </w:rPr>
  </w:style>
  <w:style w:type="paragraph" w:customStyle="1" w:styleId="35">
    <w:name w:val="内容"/>
    <w:basedOn w:val="1"/>
    <w:qFormat/>
    <w:uiPriority w:val="0"/>
    <w:pPr>
      <w:ind w:firstLine="200" w:firstLineChars="200"/>
    </w:pPr>
    <w:rPr>
      <w:rFonts w:ascii="Arial" w:hAnsi="Arial"/>
      <w:sz w:val="24"/>
    </w:rPr>
  </w:style>
  <w:style w:type="paragraph" w:customStyle="1" w:styleId="36">
    <w:name w:val="样式 内容 + 首行缩进:  2 字符"/>
    <w:basedOn w:val="1"/>
    <w:qFormat/>
    <w:uiPriority w:val="0"/>
    <w:pPr>
      <w:widowControl/>
      <w:spacing w:line="290" w:lineRule="exact"/>
      <w:ind w:firstLine="200"/>
      <w:jc w:val="left"/>
    </w:pPr>
    <w:rPr>
      <w:rFonts w:ascii="Arial" w:hAnsi="Arial"/>
      <w:color w:val="000000"/>
      <w:sz w:val="24"/>
      <w:szCs w:val="20"/>
    </w:rPr>
  </w:style>
  <w:style w:type="paragraph" w:customStyle="1" w:styleId="37">
    <w:name w:val="栏目"/>
    <w:qFormat/>
    <w:uiPriority w:val="0"/>
    <w:pPr>
      <w:spacing w:line="310" w:lineRule="exact"/>
    </w:pPr>
    <w:rPr>
      <w:rFonts w:ascii="Arial" w:hAnsi="Arial" w:eastAsia="黑体" w:cs="Times New Roman"/>
      <w:b/>
      <w:color w:val="000000"/>
      <w:kern w:val="2"/>
      <w:sz w:val="24"/>
      <w:lang w:val="en-US" w:eastAsia="zh-CN" w:bidi="ar-SA"/>
    </w:rPr>
  </w:style>
  <w:style w:type="paragraph" w:customStyle="1" w:styleId="38">
    <w:name w:val="List Paragraph1"/>
    <w:basedOn w:val="1"/>
    <w:qFormat/>
    <w:uiPriority w:val="0"/>
    <w:pPr>
      <w:widowControl/>
      <w:spacing w:before="0"/>
      <w:ind w:firstLine="420"/>
    </w:pPr>
    <w:rPr>
      <w:rFonts w:ascii="Calibri" w:hAnsi="Calibri" w:cs="Calibri"/>
      <w:kern w:val="0"/>
      <w:szCs w:val="21"/>
    </w:rPr>
  </w:style>
  <w:style w:type="paragraph" w:customStyle="1" w:styleId="39">
    <w:name w:val="样式1"/>
    <w:basedOn w:val="11"/>
    <w:next w:val="11"/>
    <w:qFormat/>
    <w:uiPriority w:val="0"/>
    <w:pPr>
      <w:spacing w:before="0"/>
    </w:pPr>
    <w:rPr>
      <w:rFonts w:hint="eastAsia" w:ascii="Arial" w:hAnsi="Arial" w:eastAsia="黑体" w:cs="Arial"/>
      <w:color w:val="FFFFFF"/>
      <w:sz w:val="24"/>
    </w:rPr>
  </w:style>
  <w:style w:type="character" w:customStyle="1" w:styleId="40">
    <w:name w:val="目录 1 Char"/>
    <w:link w:val="19"/>
    <w:qFormat/>
    <w:uiPriority w:val="39"/>
    <w:rPr>
      <w:rFonts w:ascii="Arial" w:hAnsi="Arial" w:eastAsia="宋体"/>
      <w:color w:val="000000" w:themeColor="text1"/>
      <w:kern w:val="2"/>
      <w:sz w:val="21"/>
      <w:szCs w:val="21"/>
      <w:u w:val="none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4"/>
    <customShpInfo spid="_x0000_s2053"/>
    <customShpInfo spid="_x0000_s2051"/>
    <customShpInfo spid="_x0000_s1033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1711</Words>
  <Characters>1935</Characters>
  <Lines>546</Lines>
  <Paragraphs>153</Paragraphs>
  <TotalTime>3</TotalTime>
  <ScaleCrop>false</ScaleCrop>
  <LinksUpToDate>false</LinksUpToDate>
  <CharactersWithSpaces>2024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2025-08-25T18:19:00Z</dcterms:created>
  <dc:creator>Data</dc:creator>
  <cp:lastModifiedBy>故故故故梦`</cp:lastModifiedBy>
  <cp:lastPrinted>2007-04-05T15:47:00Z</cp:lastPrinted>
  <dcterms:modified xsi:type="dcterms:W3CDTF">2025-09-19T07:16:47Z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NXTAG2">
    <vt:lpwstr>000800700e000000000001024140</vt:lpwstr>
  </property>
  <property fmtid="{D5CDD505-2E9C-101B-9397-08002B2CF9AE}" pid="4" name="ICV">
    <vt:lpwstr>49E0605F8AAE4717BED6F7E12C5AC8D4_13</vt:lpwstr>
  </property>
</Properties>
</file>