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CD8A" w14:textId="77777777" w:rsidR="00702D44" w:rsidRDefault="00000000">
      <w:pPr>
        <w:pStyle w:val="Heading1"/>
      </w:pPr>
      <w:r>
        <w:t>Part 2: Single Object Detection Engineering Report</w:t>
      </w:r>
    </w:p>
    <w:p w14:paraId="3CC5CBEC" w14:textId="77777777" w:rsidR="00702D44" w:rsidRDefault="00000000">
      <w:pPr>
        <w:pStyle w:val="Heading2"/>
      </w:pPr>
      <w:r>
        <w:t>1. Core Architecture &amp; Problem Formulation</w:t>
      </w:r>
    </w:p>
    <w:p w14:paraId="0B2CFDB2" w14:textId="77777777" w:rsidR="00702D44" w:rsidRDefault="00000000">
      <w:r>
        <w:t xml:space="preserve">For the single object (Tiger) detection task, we engineered a fast, edge-capable object detector leveraging </w:t>
      </w:r>
      <w:r>
        <w:rPr>
          <w:b/>
        </w:rPr>
        <w:t>Transfer Learning</w:t>
      </w:r>
      <w:r>
        <w:t xml:space="preserve"> on a lightweight backbone.</w:t>
      </w:r>
    </w:p>
    <w:p w14:paraId="580D4AC9" w14:textId="77777777" w:rsidR="00702D44" w:rsidRDefault="00000000">
      <w:pPr>
        <w:pStyle w:val="Heading3"/>
      </w:pPr>
      <w:r>
        <w:t>1.1 Architectural Decisions</w:t>
      </w:r>
    </w:p>
    <w:p w14:paraId="10FAF8E8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Backbone:</w:t>
      </w:r>
      <w:r>
        <w:t xml:space="preserve"> `MobileNetV3-Small` (ImageNet pre-trained). Chosen for high mobile FPS and low computational overhead while retaining competitive hierarchical feature extraction.</w:t>
      </w:r>
    </w:p>
    <w:p w14:paraId="072BA7BD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Dimensionality Reduction:</w:t>
      </w:r>
      <w:r>
        <w:t xml:space="preserve"> Instead of aggressive bottlenecking, we utilized `AdaptiveAvgPool2d(4)` on the backbone's 576-channel output. This generates a dense 9216-dimensional flattened feature vector, preserving essential spatial geometry (top-left vs. bottom-right quadrant distinction) lost in 1x1 global average pooling.</w:t>
      </w:r>
    </w:p>
    <w:p w14:paraId="30CEADC4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Regression Head:</w:t>
      </w:r>
      <w:r>
        <w:t xml:space="preserve"> A custom MLP (512 -&gt; 256 -&gt; 128 -&gt; 4) utilizing Xavier initialization, Batch Normalization, and Dropout (0.3/0.2) to prevent overfitting. The final layer uses a Sigmoid activation to strictly bound the (cx, cy, w, h) coordinate predictions to a normalized [0, 1] space.</w:t>
      </w:r>
    </w:p>
    <w:p w14:paraId="03ED0336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Optimization Strategy:</w:t>
      </w:r>
      <w:r>
        <w:t xml:space="preserve"> `AdamW` optimizer (weight decay 1e-4) combined with a `ReduceLROnPlateau` scheduler.</w:t>
      </w:r>
    </w:p>
    <w:p w14:paraId="36A0DB46" w14:textId="77777777" w:rsidR="00702D44" w:rsidRDefault="00000000">
      <w:pPr>
        <w:pStyle w:val="Heading3"/>
      </w:pPr>
      <w:r>
        <w:t>1.2 Loss Function (EIoU)</w:t>
      </w:r>
    </w:p>
    <w:p w14:paraId="5408F029" w14:textId="77777777" w:rsidR="00702D44" w:rsidRDefault="00000000">
      <w:r>
        <w:t xml:space="preserve">Standard L1/L2 coordinate loss fails to penalize scale variance correctly (a 10px error on a small box is much worse than on a large box). We optimized directly for the evaluation metric using </w:t>
      </w:r>
      <w:r>
        <w:rPr>
          <w:b/>
        </w:rPr>
        <w:t>Efficient Intersection over Union (EIoU) Loss</w:t>
      </w:r>
      <w:r>
        <w:t>. EIoU explicitly penalizes:</w:t>
      </w:r>
    </w:p>
    <w:p w14:paraId="75F225AA" w14:textId="77777777" w:rsidR="00702D44" w:rsidRDefault="00000000">
      <w:pPr>
        <w:pStyle w:val="ListNumber"/>
      </w:pPr>
      <w:r>
        <w:t xml:space="preserve"> Bounding box overlap (IoU).</w:t>
      </w:r>
    </w:p>
    <w:p w14:paraId="659BE39D" w14:textId="77777777" w:rsidR="00702D44" w:rsidRDefault="00000000">
      <w:pPr>
        <w:pStyle w:val="ListNumber"/>
      </w:pPr>
      <w:r>
        <w:t xml:space="preserve"> Center-point distance (localization).</w:t>
      </w:r>
    </w:p>
    <w:p w14:paraId="2877FDCA" w14:textId="77777777" w:rsidR="00702D44" w:rsidRDefault="00000000">
      <w:r>
        <w:t>3.  Aspect ratio / width-height disparity.</w:t>
      </w:r>
    </w:p>
    <w:p w14:paraId="1E4FFC9C" w14:textId="77777777" w:rsidR="00702D44" w:rsidRDefault="00702D44"/>
    <w:p w14:paraId="7D9AB86C" w14:textId="77777777" w:rsidR="00702D44" w:rsidRDefault="00000000">
      <w:pPr>
        <w:pStyle w:val="Heading2"/>
      </w:pPr>
      <w:r>
        <w:t>2. Data Strategy &amp; Filtering</w:t>
      </w:r>
    </w:p>
    <w:p w14:paraId="33A1F993" w14:textId="77777777" w:rsidR="00702D44" w:rsidRDefault="00000000">
      <w:pPr>
        <w:pStyle w:val="Heading3"/>
      </w:pPr>
      <w:r>
        <w:t>2.1 The "Multi-Object" Conflict</w:t>
      </w:r>
    </w:p>
    <w:p w14:paraId="67F05D6F" w14:textId="77777777" w:rsidR="00702D44" w:rsidRDefault="00000000">
      <w:r>
        <w:t>The dataset originally contained images with multiple objects. Training a single-object regression head on multi-object images creates destructive, ambiguous gradients (the model mathematical regresses to the "empty space" average between two tigers).</w:t>
      </w:r>
    </w:p>
    <w:p w14:paraId="0B3D4DC9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Solution:</w:t>
      </w:r>
      <w:r>
        <w:t xml:space="preserve"> We developed a semantic filtering script (`filter_single_object.py`) to strictly isolate images where `len(annotations) == 1`.</w:t>
      </w:r>
    </w:p>
    <w:p w14:paraId="49DDBF0F" w14:textId="77777777" w:rsidR="00702D44" w:rsidRDefault="00000000">
      <w:pPr>
        <w:pStyle w:val="Heading3"/>
      </w:pPr>
      <w:r>
        <w:lastRenderedPageBreak/>
        <w:t>2.2 Validation Split Re-Engineering</w:t>
      </w:r>
    </w:p>
    <w:p w14:paraId="5AF76E46" w14:textId="77777777" w:rsidR="00702D44" w:rsidRDefault="00000000">
      <w:r>
        <w:t>The default partition yielded a validation set of only 374 images (~6 batches). Validating on such a small sample introduces severe metric noise, causing premature early stopping and unreliable "best model" saving.</w:t>
      </w:r>
    </w:p>
    <w:p w14:paraId="614E6CBD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Solution:</w:t>
      </w:r>
      <w:r>
        <w:t xml:space="preserve"> Recognizing that our true out-of-distribution evaluation lay in external zero-shot videos, the unused 378-image test set was conceptually redundant. We computationally merged the test annotations and images into the validation split (handling ID remapping and duplicate collision mapping).</w:t>
      </w:r>
    </w:p>
    <w:p w14:paraId="18AE6B6D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Result:</w:t>
      </w:r>
      <w:r>
        <w:t xml:space="preserve"> A statistically significant validation set of </w:t>
      </w:r>
      <w:r>
        <w:rPr>
          <w:b/>
        </w:rPr>
        <w:t>752 images</w:t>
      </w:r>
      <w:r>
        <w:t>, generating a highly robust 7.7:1 Train-to-Validation ratio (5765 train samples).</w:t>
      </w:r>
    </w:p>
    <w:p w14:paraId="765BE320" w14:textId="77777777" w:rsidR="00702D44" w:rsidRDefault="00702D44"/>
    <w:p w14:paraId="3E253B1C" w14:textId="77777777" w:rsidR="00702D44" w:rsidRDefault="00000000">
      <w:pPr>
        <w:pStyle w:val="Heading2"/>
      </w:pPr>
      <w:r>
        <w:t>3. Training &amp; Loss Analysis</w:t>
      </w:r>
    </w:p>
    <w:p w14:paraId="35597E02" w14:textId="77777777" w:rsidR="00702D44" w:rsidRDefault="00000000">
      <w:r>
        <w:t>The network was trained for 140 epochs using a discriminative "Silent Initialization" warmup: the pre-trained backbone was frozen for the first 5 epochs (LR=0.0) while the randomly initialized head absorbed high initial error gradients, preventing catastrophic forgetting in the backbone.</w:t>
      </w:r>
    </w:p>
    <w:p w14:paraId="5A24E4DB" w14:textId="69B80EF1" w:rsidR="00702D44" w:rsidRDefault="00AE3502">
      <w:r>
        <w:rPr>
          <w:noProof/>
        </w:rPr>
        <w:drawing>
          <wp:inline distT="0" distB="0" distL="0" distR="0" wp14:anchorId="55221987" wp14:editId="0F6AFB1B">
            <wp:extent cx="5486400" cy="3328670"/>
            <wp:effectExtent l="0" t="0" r="0" b="5080"/>
            <wp:docPr id="12514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1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Figure 1: TensorBoard Loss Curves.</w:t>
      </w:r>
    </w:p>
    <w:p w14:paraId="546C82C5" w14:textId="77777777" w:rsidR="00702D44" w:rsidRDefault="00000000">
      <w:pPr>
        <w:pStyle w:val="Heading3"/>
      </w:pPr>
      <w:r>
        <w:t>3.1 Curve Analytics</w:t>
      </w:r>
    </w:p>
    <w:p w14:paraId="61E197E8" w14:textId="77777777" w:rsidR="00702D44" w:rsidRDefault="00000000">
      <w:r>
        <w:t>Based on the TensorBoard telemetrics:</w:t>
      </w:r>
    </w:p>
    <w:p w14:paraId="268D7F0B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Generalization (Zero Overfitting):</w:t>
      </w:r>
      <w:r>
        <w:t xml:space="preserve"> The primary achievement is the trajectory of `Loss/val`. It mirrors the `Loss/train` curve with near-perfect correlation until epoch </w:t>
      </w:r>
      <w:r>
        <w:lastRenderedPageBreak/>
        <w:t>140. There is zero upward divergence, proving the dropout and weight-decay successfully aggressively mitigated overfitting despite 5,700 samples.</w:t>
      </w:r>
    </w:p>
    <w:p w14:paraId="1D4F81B8" w14:textId="77777777" w:rsidR="00702D44" w:rsidRDefault="00000000">
      <w:pPr>
        <w:pStyle w:val="ListBullet"/>
      </w:pPr>
      <w:r>
        <w:t xml:space="preserve">  </w:t>
      </w:r>
      <w:r>
        <w:rPr>
          <w:b/>
        </w:rPr>
        <w:t>Coordinate vs. Scale Convergence:</w:t>
      </w:r>
    </w:p>
    <w:p w14:paraId="0E303694" w14:textId="77777777" w:rsidR="00702D44" w:rsidRDefault="00000000">
      <w:pPr>
        <w:pStyle w:val="ListBullet"/>
      </w:pPr>
      <w:r>
        <w:t xml:space="preserve">  The `Loss/val_coord` (center-point distance) collapses to ~0.0004 almost instantly. The MobileNet backbone immediately understands </w:t>
      </w:r>
      <w:r>
        <w:rPr>
          <w:i/>
        </w:rPr>
        <w:t>where</w:t>
      </w:r>
      <w:r>
        <w:t xml:space="preserve"> the object is.</w:t>
      </w:r>
    </w:p>
    <w:p w14:paraId="6AAA9139" w14:textId="77777777" w:rsidR="00702D44" w:rsidRDefault="00000000">
      <w:pPr>
        <w:pStyle w:val="ListBullet"/>
      </w:pPr>
      <w:r>
        <w:t xml:space="preserve">  Conversely, the `Loss/val_iou` decays slowly over 140 epochs. The primary optimization constraint is not localization, but geometric scaling—teaching the model exactly how to estimate the width and height of the tiger's varying poses.</w:t>
      </w:r>
    </w:p>
    <w:p w14:paraId="2C922029" w14:textId="77777777" w:rsidR="00702D44" w:rsidRDefault="00702D44"/>
    <w:p w14:paraId="7CE8804F" w14:textId="77777777" w:rsidR="00702D44" w:rsidRDefault="00000000">
      <w:pPr>
        <w:pStyle w:val="Heading2"/>
      </w:pPr>
      <w:r>
        <w:t>4. Zero-Shot Video Tracking &amp; Inference</w:t>
      </w:r>
    </w:p>
    <w:p w14:paraId="7E8F5879" w14:textId="77777777" w:rsidR="00702D44" w:rsidRDefault="00000000">
      <w:pPr>
        <w:pStyle w:val="Heading3"/>
      </w:pPr>
      <w:r>
        <w:t>4.1 Static Evaluation (Train/Validation dataset)</w:t>
      </w:r>
    </w:p>
    <w:p w14:paraId="5C420ADF" w14:textId="77777777" w:rsidR="00702D44" w:rsidRDefault="00000000">
      <w:r>
        <w:t>The model was evaluated on both training samples and validation set images to confirm tight bounding box inferences.</w:t>
      </w:r>
    </w:p>
    <w:p w14:paraId="3B67F95D" w14:textId="066FEC00" w:rsidR="00AE3502" w:rsidRDefault="00AE3502">
      <w:pPr>
        <w:rPr>
          <w:i/>
        </w:rPr>
      </w:pPr>
      <w:r w:rsidRPr="00AE3502">
        <w:rPr>
          <w:i/>
        </w:rPr>
        <w:drawing>
          <wp:inline distT="0" distB="0" distL="0" distR="0" wp14:anchorId="6B07BC0D" wp14:editId="0C99A6DE">
            <wp:extent cx="2662222" cy="2573655"/>
            <wp:effectExtent l="0" t="0" r="5080" b="0"/>
            <wp:docPr id="1766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728" cy="25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502">
        <w:rPr>
          <w:i/>
        </w:rPr>
        <w:drawing>
          <wp:inline distT="0" distB="0" distL="0" distR="0" wp14:anchorId="0EBD795F" wp14:editId="359023DB">
            <wp:extent cx="2592980" cy="2582266"/>
            <wp:effectExtent l="0" t="0" r="0" b="8890"/>
            <wp:docPr id="185787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76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6464" cy="258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DA3F" w14:textId="29018C16" w:rsidR="00702D44" w:rsidRDefault="00000000">
      <w:r>
        <w:rPr>
          <w:i/>
        </w:rPr>
        <w:t>Figure 2: Static image inference demonstrating accurate bounding box geometry.</w:t>
      </w:r>
    </w:p>
    <w:p w14:paraId="11294715" w14:textId="77777777" w:rsidR="00702D44" w:rsidRDefault="00000000">
      <w:pPr>
        <w:pStyle w:val="Heading3"/>
      </w:pPr>
      <w:r>
        <w:t>4.2 Engineering the Video Pipeline</w:t>
      </w:r>
    </w:p>
    <w:p w14:paraId="779899D6" w14:textId="77777777" w:rsidR="00702D44" w:rsidRDefault="00000000">
      <w:r>
        <w:t>Applying a static-image object detector to video frames natively results in high-frequency bounding box jitter, as the model lacks temporal awareness between frames. To adapt our Part 2 model for the provided `Big Cats` video, we engineered a "Tracking-by-Detection" pipeline:</w:t>
      </w:r>
    </w:p>
    <w:p w14:paraId="3452A333" w14:textId="77777777" w:rsidR="00702D44" w:rsidRDefault="00000000">
      <w:pPr>
        <w:pStyle w:val="ListNumber"/>
      </w:pPr>
      <w:r>
        <w:t xml:space="preserve"> </w:t>
      </w:r>
      <w:r>
        <w:rPr>
          <w:b/>
        </w:rPr>
        <w:t>Exponential Moving Average (EMA) Temporal Smoothing:</w:t>
      </w:r>
    </w:p>
    <w:p w14:paraId="614BAA20" w14:textId="77777777" w:rsidR="00702D44" w:rsidRDefault="00000000">
      <w:r>
        <w:t>We applied a mathematical momentum (Alpha alpha = 0.35) to the coordinate predictions.</w:t>
      </w:r>
    </w:p>
    <w:p w14:paraId="2ECA7C38" w14:textId="77777777" w:rsidR="00702D44" w:rsidRDefault="00000000">
      <w:r>
        <w:t>Box_current = (alpha * Box_predicted) + ((1 - alpha) * Box_history)</w:t>
      </w:r>
    </w:p>
    <w:p w14:paraId="290C4E15" w14:textId="77777777" w:rsidR="00702D44" w:rsidRDefault="00000000">
      <w:r>
        <w:lastRenderedPageBreak/>
        <w:t>This heavily dampens 60% of frame-to-frame coordinate noise, creating a cinematic, trackable bounding box.</w:t>
      </w:r>
    </w:p>
    <w:p w14:paraId="581C3805" w14:textId="77777777" w:rsidR="00702D44" w:rsidRDefault="00000000">
      <w:pPr>
        <w:pStyle w:val="ListNumber"/>
      </w:pPr>
      <w:r>
        <w:t xml:space="preserve"> </w:t>
      </w:r>
      <w:r>
        <w:rPr>
          <w:b/>
        </w:rPr>
        <w:t>Physics &amp; Plausibility Gating:</w:t>
      </w:r>
    </w:p>
    <w:p w14:paraId="4D9E0117" w14:textId="77777777" w:rsidR="00702D44" w:rsidRDefault="00000000">
      <w:r>
        <w:t>We implemented hard physics constraints to reject model hallucinations during motion blur or camera cuts. If a prediction violated the maximum frame-to-frame jump (Center delta &gt; 50%) or impossible scalar changes (Shape delta &gt; 80%), the prediction was rejected as a false positive, and the EMA tracker carried the momentum until the model regained structural confidence.</w:t>
      </w:r>
    </w:p>
    <w:p w14:paraId="33418742" w14:textId="09A36779" w:rsidR="00702D44" w:rsidRDefault="00AE3502">
      <w:r w:rsidRPr="00AE3502">
        <w:rPr>
          <w:b/>
          <w:color w:val="FF0000"/>
        </w:rPr>
        <w:drawing>
          <wp:inline distT="0" distB="0" distL="0" distR="0" wp14:anchorId="5CC53FFB" wp14:editId="635C4E24">
            <wp:extent cx="5486400" cy="3088005"/>
            <wp:effectExtent l="0" t="0" r="0" b="0"/>
            <wp:docPr id="51190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9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Figure 3: Zero-shot video inference demonstrating temporal EMA tracking.</w:t>
      </w:r>
    </w:p>
    <w:p w14:paraId="73EEBDA6" w14:textId="77777777" w:rsidR="00702D44" w:rsidRDefault="00702D44"/>
    <w:p w14:paraId="28EE7EDE" w14:textId="77777777" w:rsidR="00702D44" w:rsidRDefault="00000000">
      <w:pPr>
        <w:pStyle w:val="Heading2"/>
      </w:pPr>
      <w:r>
        <w:t>5. Conclusion</w:t>
      </w:r>
    </w:p>
    <w:p w14:paraId="6085E456" w14:textId="77777777" w:rsidR="00702D44" w:rsidRDefault="00000000">
      <w:r>
        <w:t>The MobileNetV3-Small architecture, combined with EIoU loss and a strict single-object data filtering strategy, proved highly capable. The mathematical split of the TensorBoard graphs proves that spatial localization is trivial for this architecture, while scalar geometry (width/height) dominates the learning phase. Finally, wrapping the stateless model in an EMA Plausibility filter successfully bridged the gap between static detection and continuous video tracking.</w:t>
      </w:r>
    </w:p>
    <w:sectPr w:rsidR="00702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716048">
    <w:abstractNumId w:val="8"/>
  </w:num>
  <w:num w:numId="2" w16cid:durableId="1972007540">
    <w:abstractNumId w:val="6"/>
  </w:num>
  <w:num w:numId="3" w16cid:durableId="1442530985">
    <w:abstractNumId w:val="5"/>
  </w:num>
  <w:num w:numId="4" w16cid:durableId="175775135">
    <w:abstractNumId w:val="4"/>
  </w:num>
  <w:num w:numId="5" w16cid:durableId="1215198421">
    <w:abstractNumId w:val="7"/>
  </w:num>
  <w:num w:numId="6" w16cid:durableId="667098893">
    <w:abstractNumId w:val="3"/>
  </w:num>
  <w:num w:numId="7" w16cid:durableId="1404914614">
    <w:abstractNumId w:val="2"/>
  </w:num>
  <w:num w:numId="8" w16cid:durableId="1521041202">
    <w:abstractNumId w:val="1"/>
  </w:num>
  <w:num w:numId="9" w16cid:durableId="74634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889"/>
    <w:rsid w:val="0029639D"/>
    <w:rsid w:val="00326F90"/>
    <w:rsid w:val="00702D44"/>
    <w:rsid w:val="00AA1D8D"/>
    <w:rsid w:val="00AE35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07503"/>
  <w14:defaultImageDpi w14:val="300"/>
  <w15:docId w15:val="{54AE178A-1DD3-418B-9A33-68C92C65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780</Words>
  <Characters>5044</Characters>
  <Application>Microsoft Office Word</Application>
  <DocSecurity>0</DocSecurity>
  <Lines>97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Yehonatan Gurevich</cp:lastModifiedBy>
  <cp:revision>2</cp:revision>
  <dcterms:created xsi:type="dcterms:W3CDTF">2013-12-23T23:15:00Z</dcterms:created>
  <dcterms:modified xsi:type="dcterms:W3CDTF">2026-03-12T18:11:00Z</dcterms:modified>
  <cp:category/>
</cp:coreProperties>
</file>