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D00A" w14:textId="57C4D898" w:rsidR="007B04A5" w:rsidRPr="00282D9A" w:rsidRDefault="00282D9A" w:rsidP="00282D9A">
      <w:pPr>
        <w:spacing w:before="160" w:after="320" w:line="240" w:lineRule="auto"/>
        <w:jc w:val="center"/>
        <w:rPr>
          <w:rFonts w:ascii="Times New Roman" w:hAnsi="Times New Roman"/>
          <w:b/>
          <w:sz w:val="48"/>
        </w:rPr>
      </w:pPr>
      <w:r>
        <w:rPr>
          <w:rFonts w:ascii="Times New Roman" w:hAnsi="Times New Roman"/>
          <w:b/>
          <w:noProof/>
          <w:sz w:val="48"/>
        </w:rPr>
        <w:drawing>
          <wp:anchor distT="0" distB="0" distL="114300" distR="114300" simplePos="0" relativeHeight="251658240" behindDoc="0" locked="0" layoutInCell="1" allowOverlap="1" wp14:anchorId="18C083FF" wp14:editId="2E8BCAF5">
            <wp:simplePos x="0" y="0"/>
            <wp:positionH relativeFrom="column">
              <wp:posOffset>0</wp:posOffset>
            </wp:positionH>
            <wp:positionV relativeFrom="paragraph">
              <wp:posOffset>-20378</wp:posOffset>
            </wp:positionV>
            <wp:extent cx="6621780" cy="1699260"/>
            <wp:effectExtent l="0" t="0" r="7620" b="0"/>
            <wp:wrapTopAndBottom/>
            <wp:docPr id="108272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1780" cy="169926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48"/>
        </w:rPr>
        <w:t>VAYU DRISHTI: REAL-TIME AIR QUALITY MONITORING WITH MULTI-SOURCE DATA INTEGRATION AND MACHINE LEARNING FORECASTING</w:t>
      </w:r>
    </w:p>
    <w:p w14:paraId="58C5D624" w14:textId="77777777" w:rsidR="007B04A5" w:rsidRDefault="00000000">
      <w:pPr>
        <w:spacing w:after="0" w:line="240" w:lineRule="auto"/>
        <w:jc w:val="center"/>
      </w:pPr>
      <w:r>
        <w:rPr>
          <w:rFonts w:ascii="Times New Roman" w:hAnsi="Times New Roman"/>
          <w:b/>
          <w:sz w:val="24"/>
        </w:rPr>
        <w:t xml:space="preserve">¹Dr. Prakash Kene, ²Gurjas Singh Gandhi, ³Nikita Bachute, ⁴Pranav Gadewar, ⁵Ritwik </w:t>
      </w:r>
      <w:proofErr w:type="spellStart"/>
      <w:r>
        <w:rPr>
          <w:rFonts w:ascii="Times New Roman" w:hAnsi="Times New Roman"/>
          <w:b/>
          <w:sz w:val="24"/>
        </w:rPr>
        <w:t>Rahut</w:t>
      </w:r>
      <w:proofErr w:type="spellEnd"/>
    </w:p>
    <w:p w14:paraId="38B4F9FF" w14:textId="7254BF45" w:rsidR="007B04A5" w:rsidRDefault="00000000" w:rsidP="00CC3FEF">
      <w:pPr>
        <w:pBdr>
          <w:bottom w:val="single" w:sz="12" w:space="0" w:color="auto"/>
        </w:pBdr>
        <w:spacing w:after="0" w:line="240" w:lineRule="auto"/>
        <w:jc w:val="center"/>
        <w:rPr>
          <w:rFonts w:ascii="Times New Roman" w:hAnsi="Times New Roman"/>
          <w:i/>
          <w:sz w:val="20"/>
        </w:rPr>
      </w:pPr>
      <w:r>
        <w:rPr>
          <w:rFonts w:ascii="Times New Roman" w:hAnsi="Times New Roman"/>
          <w:i/>
          <w:sz w:val="20"/>
        </w:rPr>
        <w:t>¹²³⁴⁵Department of Master of Computer Applications</w:t>
      </w:r>
      <w:r>
        <w:rPr>
          <w:rFonts w:ascii="Times New Roman" w:hAnsi="Times New Roman"/>
          <w:i/>
          <w:sz w:val="20"/>
        </w:rPr>
        <w:br/>
        <w:t>Progressive Education Society's Modern College of Engineering</w:t>
      </w:r>
      <w:r>
        <w:rPr>
          <w:rFonts w:ascii="Times New Roman" w:hAnsi="Times New Roman"/>
          <w:i/>
          <w:sz w:val="20"/>
        </w:rPr>
        <w:br/>
        <w:t>Pune, Maharashtra, India</w:t>
      </w:r>
    </w:p>
    <w:p w14:paraId="119EE5A6" w14:textId="77777777" w:rsidR="00CC3FEF" w:rsidRDefault="00CC3FEF" w:rsidP="00CC3FEF">
      <w:pPr>
        <w:pBdr>
          <w:bottom w:val="single" w:sz="12" w:space="0" w:color="auto"/>
        </w:pBdr>
        <w:spacing w:after="0" w:line="240" w:lineRule="auto"/>
        <w:jc w:val="center"/>
        <w:rPr>
          <w:rFonts w:ascii="Times New Roman" w:hAnsi="Times New Roman"/>
          <w:i/>
          <w:sz w:val="20"/>
        </w:rPr>
      </w:pPr>
    </w:p>
    <w:p w14:paraId="031F7D97" w14:textId="77777777" w:rsidR="00CC3FEF" w:rsidRDefault="00CC3FEF" w:rsidP="00CC3FEF">
      <w:pPr>
        <w:spacing w:after="0" w:line="240" w:lineRule="auto"/>
        <w:jc w:val="both"/>
        <w:rPr>
          <w:rFonts w:ascii="Times New Roman" w:hAnsi="Times New Roman"/>
          <w:b/>
          <w:sz w:val="20"/>
        </w:rPr>
      </w:pPr>
    </w:p>
    <w:p w14:paraId="11E77A17" w14:textId="69C9F095" w:rsidR="007B04A5" w:rsidRDefault="00000000" w:rsidP="00CC3FEF">
      <w:pPr>
        <w:spacing w:after="0" w:line="240" w:lineRule="auto"/>
        <w:jc w:val="both"/>
        <w:rPr>
          <w:rFonts w:ascii="Times New Roman" w:hAnsi="Times New Roman"/>
          <w:sz w:val="20"/>
        </w:rPr>
      </w:pPr>
      <w:r>
        <w:rPr>
          <w:rFonts w:ascii="Times New Roman" w:hAnsi="Times New Roman"/>
          <w:b/>
          <w:sz w:val="20"/>
        </w:rPr>
        <w:t xml:space="preserve">Abstract— </w:t>
      </w:r>
      <w:r>
        <w:rPr>
          <w:rFonts w:ascii="Times New Roman" w:hAnsi="Times New Roman"/>
          <w:sz w:val="20"/>
        </w:rPr>
        <w:t xml:space="preserve">This paper presents Vayu Drishti, a real-time air quality monitoring and forecasting system addressing air pollution tracking through multi-source data integration. The system combines data from Central Pollution Control Board (CPCB) ground stations (40 stations across 16 states), ISRO's INSAT-3D satellite, and NASA's MERRA-2 meteorological data. Our feature engineering framework extracts 69 attributes (33 base + 36 engineered features), capturing pollutant interactions, meteorological influences, and temporal patterns. The Random Forest ensemble model achieves R² = 0.9994 and RMSE = 4.57 with 8.3-second training time. The system provides 24-hour forecasts through </w:t>
      </w:r>
      <w:proofErr w:type="spellStart"/>
      <w:r>
        <w:rPr>
          <w:rFonts w:ascii="Times New Roman" w:hAnsi="Times New Roman"/>
          <w:sz w:val="20"/>
        </w:rPr>
        <w:t>XGBoost</w:t>
      </w:r>
      <w:proofErr w:type="spellEnd"/>
      <w:r>
        <w:rPr>
          <w:rFonts w:ascii="Times New Roman" w:hAnsi="Times New Roman"/>
          <w:sz w:val="20"/>
        </w:rPr>
        <w:t xml:space="preserve"> and LSTM models with 92-96% accuracy via a </w:t>
      </w:r>
      <w:proofErr w:type="spellStart"/>
      <w:r>
        <w:rPr>
          <w:rFonts w:ascii="Times New Roman" w:hAnsi="Times New Roman"/>
          <w:sz w:val="20"/>
        </w:rPr>
        <w:t>Streamlit</w:t>
      </w:r>
      <w:proofErr w:type="spellEnd"/>
      <w:r>
        <w:rPr>
          <w:rFonts w:ascii="Times New Roman" w:hAnsi="Times New Roman"/>
          <w:sz w:val="20"/>
        </w:rPr>
        <w:t xml:space="preserve"> web interface with sub-200ms API response time.</w:t>
      </w:r>
    </w:p>
    <w:p w14:paraId="1FB77312" w14:textId="77777777" w:rsidR="00F67488" w:rsidRDefault="00F67488" w:rsidP="00CC3FEF">
      <w:pPr>
        <w:spacing w:after="0" w:line="240" w:lineRule="auto"/>
        <w:jc w:val="both"/>
      </w:pPr>
    </w:p>
    <w:p w14:paraId="78437EA6" w14:textId="77777777" w:rsidR="007B04A5" w:rsidRPr="00240F9B" w:rsidRDefault="00000000" w:rsidP="00F67488">
      <w:pPr>
        <w:spacing w:after="0" w:line="240" w:lineRule="auto"/>
        <w:jc w:val="both"/>
        <w:rPr>
          <w:iCs/>
        </w:rPr>
      </w:pPr>
      <w:r w:rsidRPr="00240F9B">
        <w:rPr>
          <w:rFonts w:ascii="Times New Roman" w:hAnsi="Times New Roman"/>
          <w:b/>
          <w:iCs/>
          <w:sz w:val="20"/>
        </w:rPr>
        <w:t xml:space="preserve">Index Terms— </w:t>
      </w:r>
      <w:r w:rsidRPr="00240F9B">
        <w:rPr>
          <w:rFonts w:ascii="Times New Roman" w:hAnsi="Times New Roman"/>
          <w:iCs/>
          <w:sz w:val="20"/>
        </w:rPr>
        <w:t>Air quality monitoring, Random Forest, Multi-source integration, Real-time prediction, Machine learning, Satellite data, Environmental informatics, Deep learning</w:t>
      </w:r>
    </w:p>
    <w:p w14:paraId="505E8C48" w14:textId="77777777" w:rsidR="007B04A5" w:rsidRPr="00282D9A" w:rsidRDefault="00000000">
      <w:pPr>
        <w:pStyle w:val="Heading1"/>
        <w:rPr>
          <w:color w:val="000000" w:themeColor="text1"/>
          <w:sz w:val="20"/>
          <w:szCs w:val="20"/>
        </w:rPr>
      </w:pPr>
      <w:r w:rsidRPr="00282D9A">
        <w:rPr>
          <w:rFonts w:ascii="Times New Roman" w:hAnsi="Times New Roman"/>
          <w:color w:val="000000" w:themeColor="text1"/>
          <w:sz w:val="20"/>
          <w:szCs w:val="20"/>
        </w:rPr>
        <w:t>I. INTRODUCTION</w:t>
      </w:r>
    </w:p>
    <w:p w14:paraId="5638883D" w14:textId="77777777" w:rsidR="007B04A5" w:rsidRDefault="00000000" w:rsidP="00282D9A">
      <w:pPr>
        <w:pStyle w:val="NoSpacing"/>
        <w:rPr>
          <w:rFonts w:ascii="Times New Roman" w:hAnsi="Times New Roman"/>
          <w:sz w:val="20"/>
        </w:rPr>
      </w:pPr>
      <w:r>
        <w:rPr>
          <w:rFonts w:ascii="Times New Roman" w:hAnsi="Times New Roman"/>
          <w:sz w:val="20"/>
        </w:rPr>
        <w:t>Air pollution represents a significant public health challenge globally, with India facing particularly acute air quality issues [1]. Urban expansion, vehicular emissions, industrial activity, and seasonal agricultural burning contribute to persistent air quality degradation across metropolitan and rural areas. Fine particulate matter (PM2.5), nitrogen oxides, and ground-level ozone are associated with increased incidence of respiratory and cardiovascular conditions [2][3].</w:t>
      </w:r>
      <w:r>
        <w:rPr>
          <w:rFonts w:ascii="Times New Roman" w:hAnsi="Times New Roman"/>
          <w:sz w:val="20"/>
        </w:rPr>
        <w:br/>
      </w:r>
      <w:r>
        <w:rPr>
          <w:rFonts w:ascii="Times New Roman" w:hAnsi="Times New Roman"/>
          <w:sz w:val="20"/>
        </w:rPr>
        <w:br/>
        <w:t xml:space="preserve">Current air quality monitoring systems face several critical challenges: limited spatial coverage with stations concentrated in urban centers, leaving rural areas underserved [4], data quality issues including inconsistent measurements and sensor malfunctions, single-source limitations preventing comprehensive atmospheric analysis, insufficient forecasting capabilities, and </w:t>
      </w:r>
      <w:r w:rsidRPr="00282D9A">
        <w:rPr>
          <w:rFonts w:asciiTheme="majorBidi" w:hAnsiTheme="majorBidi" w:cstheme="majorBidi"/>
          <w:sz w:val="20"/>
          <w:szCs w:val="20"/>
        </w:rPr>
        <w:t>accessibility barriers limiting public access to air quality information.</w:t>
      </w:r>
      <w:r w:rsidRPr="00282D9A">
        <w:br/>
      </w:r>
      <w:r w:rsidRPr="00282D9A">
        <w:br/>
      </w:r>
      <w:r>
        <w:rPr>
          <w:rFonts w:ascii="Times New Roman" w:hAnsi="Times New Roman"/>
          <w:sz w:val="20"/>
        </w:rPr>
        <w:t xml:space="preserve">This work addresses these challenges through a comprehensive system that integrates multi-source data from ground stations, satellites, and meteorological systems [10][11]; implements robust feature engineering to extract 69 predictive attributes; achieves high-accuracy AQI prediction using Random Forest ensemble methods [6][7]; provides 24-hour forecasting with </w:t>
      </w:r>
      <w:proofErr w:type="spellStart"/>
      <w:r>
        <w:rPr>
          <w:rFonts w:ascii="Times New Roman" w:hAnsi="Times New Roman"/>
          <w:sz w:val="20"/>
        </w:rPr>
        <w:t>XGBoost</w:t>
      </w:r>
      <w:proofErr w:type="spellEnd"/>
      <w:r>
        <w:rPr>
          <w:rFonts w:ascii="Times New Roman" w:hAnsi="Times New Roman"/>
          <w:sz w:val="20"/>
        </w:rPr>
        <w:t xml:space="preserve"> and LSTM models [14]; and delivers real-time information through an accessible web interface.</w:t>
      </w:r>
    </w:p>
    <w:p w14:paraId="52FE9501" w14:textId="77777777" w:rsidR="00282D9A" w:rsidRDefault="00282D9A" w:rsidP="00282D9A">
      <w:pPr>
        <w:pStyle w:val="NoSpacing"/>
        <w:rPr>
          <w:rFonts w:ascii="Times New Roman" w:hAnsi="Times New Roman"/>
          <w:sz w:val="20"/>
        </w:rPr>
      </w:pPr>
    </w:p>
    <w:p w14:paraId="3EE38801" w14:textId="77777777" w:rsidR="009B47EE" w:rsidRDefault="009B47EE" w:rsidP="00282D9A">
      <w:pPr>
        <w:pStyle w:val="NoSpacing"/>
        <w:rPr>
          <w:rFonts w:ascii="Times New Roman" w:hAnsi="Times New Roman"/>
          <w:sz w:val="20"/>
        </w:rPr>
      </w:pPr>
    </w:p>
    <w:p w14:paraId="31963C28" w14:textId="77777777" w:rsidR="009B47EE" w:rsidRDefault="009B47EE" w:rsidP="00282D9A">
      <w:pPr>
        <w:pStyle w:val="NoSpacing"/>
        <w:rPr>
          <w:rFonts w:ascii="Times New Roman" w:hAnsi="Times New Roman"/>
          <w:sz w:val="20"/>
        </w:rPr>
      </w:pPr>
    </w:p>
    <w:p w14:paraId="5A4D41CB" w14:textId="77777777" w:rsidR="009B47EE" w:rsidRDefault="009B47EE" w:rsidP="00282D9A">
      <w:pPr>
        <w:pStyle w:val="NoSpacing"/>
        <w:rPr>
          <w:rFonts w:ascii="Times New Roman" w:hAnsi="Times New Roman"/>
          <w:sz w:val="20"/>
        </w:rPr>
      </w:pPr>
    </w:p>
    <w:p w14:paraId="589579EF" w14:textId="77777777" w:rsidR="009B47EE" w:rsidRDefault="009B47EE" w:rsidP="00282D9A">
      <w:pPr>
        <w:pStyle w:val="NoSpacing"/>
      </w:pPr>
    </w:p>
    <w:p w14:paraId="51CF5D15" w14:textId="18513F0B" w:rsidR="007B04A5" w:rsidRPr="00282D9A" w:rsidRDefault="007D1BCB">
      <w:pPr>
        <w:pStyle w:val="Heading2"/>
        <w:rPr>
          <w:color w:val="000000" w:themeColor="text1"/>
          <w:sz w:val="20"/>
          <w:szCs w:val="20"/>
        </w:rPr>
      </w:pPr>
      <w:r>
        <w:rPr>
          <w:rFonts w:ascii="Times New Roman" w:hAnsi="Times New Roman"/>
          <w:color w:val="000000" w:themeColor="text1"/>
          <w:sz w:val="20"/>
          <w:szCs w:val="20"/>
        </w:rPr>
        <w:lastRenderedPageBreak/>
        <w:t>II</w:t>
      </w:r>
      <w:r w:rsidRPr="00282D9A">
        <w:rPr>
          <w:rFonts w:ascii="Times New Roman" w:hAnsi="Times New Roman"/>
          <w:color w:val="000000" w:themeColor="text1"/>
          <w:sz w:val="20"/>
          <w:szCs w:val="20"/>
        </w:rPr>
        <w:t xml:space="preserve">. </w:t>
      </w:r>
      <w:r>
        <w:rPr>
          <w:rFonts w:ascii="Times New Roman" w:hAnsi="Times New Roman"/>
          <w:color w:val="000000" w:themeColor="text1"/>
          <w:sz w:val="20"/>
          <w:szCs w:val="20"/>
        </w:rPr>
        <w:t>LITERATURE REVIEW</w:t>
      </w:r>
    </w:p>
    <w:p w14:paraId="1B32CF10" w14:textId="56601BEF" w:rsidR="007B04A5" w:rsidRPr="00282D9A" w:rsidRDefault="00000000" w:rsidP="00282D9A">
      <w:pPr>
        <w:pStyle w:val="NoSpacing"/>
        <w:rPr>
          <w:rFonts w:asciiTheme="majorBidi" w:hAnsiTheme="majorBidi" w:cstheme="majorBidi"/>
          <w:sz w:val="20"/>
          <w:szCs w:val="20"/>
        </w:rPr>
      </w:pPr>
      <w:r w:rsidRPr="00282D9A">
        <w:rPr>
          <w:rFonts w:asciiTheme="majorBidi" w:hAnsiTheme="majorBidi" w:cstheme="majorBidi"/>
          <w:sz w:val="20"/>
          <w:szCs w:val="20"/>
        </w:rPr>
        <w:t xml:space="preserve">Recent research in air quality monitoring has explored various machine learning approaches. Rosca et al. [3] reviewed deep learning methods for PM2.5 forecasting, noting temporal resolution and external feature integration as key challenges. </w:t>
      </w:r>
      <w:proofErr w:type="spellStart"/>
      <w:r w:rsidRPr="00282D9A">
        <w:rPr>
          <w:rFonts w:asciiTheme="majorBidi" w:hAnsiTheme="majorBidi" w:cstheme="majorBidi"/>
          <w:sz w:val="20"/>
          <w:szCs w:val="20"/>
        </w:rPr>
        <w:t>Rautela</w:t>
      </w:r>
      <w:proofErr w:type="spellEnd"/>
      <w:r w:rsidRPr="00282D9A">
        <w:rPr>
          <w:rFonts w:asciiTheme="majorBidi" w:hAnsiTheme="majorBidi" w:cstheme="majorBidi"/>
          <w:sz w:val="20"/>
          <w:szCs w:val="20"/>
        </w:rPr>
        <w:t xml:space="preserve"> and Goyal [5] demonstrated how AI technologies transform air pollution management in India. Chen et al. [6] surveyed machine learning techniques, while Liu et al. [7] demonstrated ensemble method advantages. Iskandaryan et al. [8] showed ensemble method potential but identified spatial coverage </w:t>
      </w:r>
      <w:r w:rsidR="00282D9A" w:rsidRPr="00282D9A">
        <w:rPr>
          <w:rFonts w:asciiTheme="majorBidi" w:hAnsiTheme="majorBidi" w:cstheme="majorBidi"/>
          <w:sz w:val="20"/>
          <w:szCs w:val="20"/>
        </w:rPr>
        <w:t>limitations. Satellite</w:t>
      </w:r>
      <w:r w:rsidRPr="00282D9A">
        <w:rPr>
          <w:rFonts w:asciiTheme="majorBidi" w:hAnsiTheme="majorBidi" w:cstheme="majorBidi"/>
          <w:sz w:val="20"/>
          <w:szCs w:val="20"/>
        </w:rPr>
        <w:t xml:space="preserve"> remote sensing integration represents an emerging direction. CREA [9] highlighted gaps in India's monitoring infrastructure with 62% of population outside real-time coverage. Zhang et al. [10] reviewed satellite-based monitoring advances, while Reddy et al. [11] examined satellite-ground integration in India. Wang et al. [12] demonstrated multimodal data fusion improving prediction accuracy.</w:t>
      </w:r>
    </w:p>
    <w:p w14:paraId="073E69E4" w14:textId="7FEC4B4E" w:rsidR="007B04A5" w:rsidRPr="00282D9A" w:rsidRDefault="00000000">
      <w:pPr>
        <w:pStyle w:val="Heading1"/>
        <w:rPr>
          <w:color w:val="000000" w:themeColor="text1"/>
          <w:sz w:val="20"/>
          <w:szCs w:val="20"/>
        </w:rPr>
      </w:pPr>
      <w:r w:rsidRPr="00282D9A">
        <w:rPr>
          <w:rFonts w:ascii="Times New Roman" w:hAnsi="Times New Roman"/>
          <w:color w:val="000000" w:themeColor="text1"/>
          <w:sz w:val="20"/>
          <w:szCs w:val="20"/>
        </w:rPr>
        <w:t>II</w:t>
      </w:r>
      <w:r w:rsidR="007D1BCB">
        <w:rPr>
          <w:rFonts w:ascii="Times New Roman" w:hAnsi="Times New Roman"/>
          <w:color w:val="000000" w:themeColor="text1"/>
          <w:sz w:val="20"/>
          <w:szCs w:val="20"/>
        </w:rPr>
        <w:t>I</w:t>
      </w:r>
      <w:r w:rsidRPr="00282D9A">
        <w:rPr>
          <w:rFonts w:ascii="Times New Roman" w:hAnsi="Times New Roman"/>
          <w:color w:val="000000" w:themeColor="text1"/>
          <w:sz w:val="20"/>
          <w:szCs w:val="20"/>
        </w:rPr>
        <w:t>. SYSTEM ARCHITECTURE AND DATA SOURCES</w:t>
      </w:r>
    </w:p>
    <w:p w14:paraId="0070F17A"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A. System Architecture</w:t>
      </w:r>
    </w:p>
    <w:p w14:paraId="07EC77CB" w14:textId="77777777" w:rsidR="007B04A5" w:rsidRDefault="00000000" w:rsidP="007C14D8">
      <w:pPr>
        <w:spacing w:after="0" w:line="240" w:lineRule="auto"/>
        <w:jc w:val="both"/>
        <w:rPr>
          <w:rFonts w:ascii="Times New Roman" w:hAnsi="Times New Roman"/>
          <w:sz w:val="20"/>
        </w:rPr>
      </w:pPr>
      <w:r>
        <w:rPr>
          <w:rFonts w:ascii="Times New Roman" w:hAnsi="Times New Roman"/>
          <w:sz w:val="20"/>
        </w:rPr>
        <w:t>Vayu Drishti implements a microservices architecture with distinct components for data collection, processing, machine learning, and user interface delivery [12]. The system operates on cloud infrastructure with auto-scaling capabilities to handle variable user loads.</w:t>
      </w:r>
    </w:p>
    <w:p w14:paraId="4206C62B" w14:textId="77777777" w:rsidR="00EA3A64" w:rsidRDefault="00EA3A64">
      <w:pPr>
        <w:spacing w:after="0" w:line="240" w:lineRule="auto"/>
        <w:ind w:firstLine="288"/>
        <w:jc w:val="both"/>
      </w:pPr>
    </w:p>
    <w:p w14:paraId="15BC4924" w14:textId="77777777" w:rsidR="007B04A5" w:rsidRDefault="00000000">
      <w:r>
        <w:rPr>
          <w:noProof/>
        </w:rPr>
        <w:drawing>
          <wp:inline distT="0" distB="0" distL="0" distR="0" wp14:anchorId="3AEF1FDF" wp14:editId="02A687DB">
            <wp:extent cx="5029200" cy="5006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 (1).jpg"/>
                    <pic:cNvPicPr/>
                  </pic:nvPicPr>
                  <pic:blipFill>
                    <a:blip r:embed="rId9"/>
                    <a:stretch>
                      <a:fillRect/>
                    </a:stretch>
                  </pic:blipFill>
                  <pic:spPr>
                    <a:xfrm>
                      <a:off x="0" y="0"/>
                      <a:ext cx="5029200" cy="5006888"/>
                    </a:xfrm>
                    <a:prstGeom prst="rect">
                      <a:avLst/>
                    </a:prstGeom>
                  </pic:spPr>
                </pic:pic>
              </a:graphicData>
            </a:graphic>
          </wp:inline>
        </w:drawing>
      </w:r>
    </w:p>
    <w:p w14:paraId="734EB75D" w14:textId="37544C2E" w:rsidR="007B04A5" w:rsidRDefault="00D30462" w:rsidP="00BB00C4">
      <w:pPr>
        <w:spacing w:after="0" w:line="240" w:lineRule="auto"/>
        <w:rPr>
          <w:rFonts w:ascii="Times New Roman" w:hAnsi="Times New Roman"/>
          <w:sz w:val="20"/>
        </w:rPr>
      </w:pPr>
      <w:r>
        <w:rPr>
          <w:rFonts w:ascii="Times New Roman" w:hAnsi="Times New Roman"/>
          <w:sz w:val="20"/>
        </w:rPr>
        <w:t xml:space="preserve">Figure 1: </w:t>
      </w:r>
      <w:r w:rsidR="00CC3FEF">
        <w:rPr>
          <w:rFonts w:ascii="Times New Roman" w:hAnsi="Times New Roman"/>
          <w:sz w:val="20"/>
        </w:rPr>
        <w:t>S</w:t>
      </w:r>
      <w:r>
        <w:rPr>
          <w:rFonts w:ascii="Times New Roman" w:hAnsi="Times New Roman"/>
          <w:sz w:val="20"/>
        </w:rPr>
        <w:t xml:space="preserve">ystem architecture of </w:t>
      </w:r>
      <w:r w:rsidR="00CC3FEF">
        <w:rPr>
          <w:rFonts w:ascii="Times New Roman" w:hAnsi="Times New Roman"/>
          <w:sz w:val="20"/>
        </w:rPr>
        <w:t>Vayu</w:t>
      </w:r>
      <w:r>
        <w:rPr>
          <w:rFonts w:ascii="Times New Roman" w:hAnsi="Times New Roman"/>
          <w:sz w:val="20"/>
        </w:rPr>
        <w:t xml:space="preserve"> </w:t>
      </w:r>
      <w:r w:rsidR="00282D9A">
        <w:rPr>
          <w:rFonts w:ascii="Times New Roman" w:hAnsi="Times New Roman"/>
          <w:sz w:val="20"/>
        </w:rPr>
        <w:t>Drishti</w:t>
      </w:r>
    </w:p>
    <w:p w14:paraId="5A422164" w14:textId="77777777" w:rsidR="00282D9A" w:rsidRDefault="00282D9A">
      <w:pPr>
        <w:spacing w:after="0" w:line="240" w:lineRule="auto"/>
        <w:jc w:val="center"/>
        <w:rPr>
          <w:rFonts w:ascii="Times New Roman" w:hAnsi="Times New Roman"/>
          <w:sz w:val="20"/>
        </w:rPr>
      </w:pPr>
    </w:p>
    <w:p w14:paraId="4C7C5F2E" w14:textId="77777777" w:rsidR="00282D9A" w:rsidRDefault="00282D9A">
      <w:pPr>
        <w:spacing w:after="0" w:line="240" w:lineRule="auto"/>
        <w:jc w:val="center"/>
        <w:rPr>
          <w:rFonts w:ascii="Times New Roman" w:hAnsi="Times New Roman"/>
          <w:sz w:val="20"/>
        </w:rPr>
      </w:pPr>
    </w:p>
    <w:p w14:paraId="23848AC8" w14:textId="77777777" w:rsidR="00282D9A" w:rsidRDefault="00282D9A">
      <w:pPr>
        <w:spacing w:after="0" w:line="240" w:lineRule="auto"/>
        <w:jc w:val="center"/>
        <w:rPr>
          <w:rFonts w:ascii="Times New Roman" w:hAnsi="Times New Roman"/>
          <w:sz w:val="20"/>
        </w:rPr>
      </w:pPr>
    </w:p>
    <w:p w14:paraId="02F5958D" w14:textId="77777777" w:rsidR="00282D9A" w:rsidRDefault="00282D9A">
      <w:pPr>
        <w:spacing w:after="0" w:line="240" w:lineRule="auto"/>
        <w:jc w:val="center"/>
        <w:rPr>
          <w:rFonts w:ascii="Times New Roman" w:hAnsi="Times New Roman"/>
          <w:sz w:val="20"/>
        </w:rPr>
      </w:pPr>
    </w:p>
    <w:p w14:paraId="4A6332B1" w14:textId="77777777" w:rsidR="00282D9A" w:rsidRDefault="00282D9A">
      <w:pPr>
        <w:spacing w:after="0" w:line="240" w:lineRule="auto"/>
        <w:jc w:val="center"/>
        <w:rPr>
          <w:rFonts w:ascii="Times New Roman" w:hAnsi="Times New Roman"/>
          <w:sz w:val="20"/>
        </w:rPr>
      </w:pPr>
    </w:p>
    <w:p w14:paraId="41416633" w14:textId="77777777" w:rsidR="00282D9A" w:rsidRDefault="00282D9A">
      <w:pPr>
        <w:spacing w:after="0" w:line="240" w:lineRule="auto"/>
        <w:jc w:val="center"/>
      </w:pPr>
    </w:p>
    <w:p w14:paraId="2DDD65B5"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lastRenderedPageBreak/>
        <w:t>B. Data Sources</w:t>
      </w:r>
    </w:p>
    <w:p w14:paraId="219396D0" w14:textId="60AFC921" w:rsidR="007B04A5" w:rsidRPr="00282D9A" w:rsidRDefault="00000000" w:rsidP="00282D9A">
      <w:pPr>
        <w:pStyle w:val="NoSpacing"/>
        <w:rPr>
          <w:rFonts w:asciiTheme="majorBidi" w:hAnsiTheme="majorBidi" w:cstheme="majorBidi"/>
          <w:sz w:val="20"/>
          <w:szCs w:val="20"/>
        </w:rPr>
      </w:pPr>
      <w:r w:rsidRPr="00282D9A">
        <w:rPr>
          <w:rFonts w:asciiTheme="majorBidi" w:hAnsiTheme="majorBidi" w:cstheme="majorBidi"/>
          <w:sz w:val="20"/>
          <w:szCs w:val="20"/>
        </w:rPr>
        <w:t>CPCB Ground Station Data: The Central Pollution Control Board operates monitoring stations measuring seven pollutants: PM2.5, PM10, NO₂, SO₂, CO, O₃, and NH₃. Our system collects hourly measurements from 40 stations across 16 states selected for geographic diversity and data consistency.INSAT-3D Satellite Data: ISRO's INSAT-3D geostationary satellite provides atmospheric observations including Aerosol Optical Depth (AOD550), Aerosol Index, Cloud Fraction, Surface Reflectance, Angstrom Exponent, and Single Scattering Albedo retrieved hourly through MOSDAC API [10].MERRA-2 Meteorological Data: NASA's MERRA-2 provides reanalysis data at 0.5° × 0.625° resolution [13]. We extract eight parameters: surface temperature, relative humidity, wind speed/direction, surface pressure, precipitation rate, boundary layer height, and total precipitable water.</w:t>
      </w:r>
    </w:p>
    <w:p w14:paraId="360D7D09"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C. Data Processing Pipeline</w:t>
      </w:r>
    </w:p>
    <w:p w14:paraId="4447B9B5" w14:textId="77777777" w:rsidR="009B47EE" w:rsidRDefault="00000000" w:rsidP="009B47EE">
      <w:pPr>
        <w:pStyle w:val="NoSpacing"/>
        <w:numPr>
          <w:ilvl w:val="0"/>
          <w:numId w:val="16"/>
        </w:numPr>
        <w:rPr>
          <w:rFonts w:asciiTheme="majorBidi" w:hAnsiTheme="majorBidi" w:cstheme="majorBidi"/>
          <w:sz w:val="20"/>
          <w:szCs w:val="20"/>
        </w:rPr>
      </w:pPr>
      <w:r w:rsidRPr="00827255">
        <w:rPr>
          <w:rFonts w:asciiTheme="majorBidi" w:hAnsiTheme="majorBidi" w:cstheme="majorBidi"/>
          <w:b/>
          <w:bCs/>
          <w:sz w:val="20"/>
          <w:szCs w:val="20"/>
        </w:rPr>
        <w:t>Data Cleaning</w:t>
      </w:r>
      <w:r w:rsidRPr="009B47EE">
        <w:rPr>
          <w:rFonts w:asciiTheme="majorBidi" w:hAnsiTheme="majorBidi" w:cstheme="majorBidi"/>
          <w:sz w:val="20"/>
          <w:szCs w:val="20"/>
        </w:rPr>
        <w:t>: Automated quality control filters remove outliers (values exceeding physical thresholds), identify stuck sensors (identical values for 5+ hours), and validate data completeness [4]. Missing values (&lt;3 hours) are interpolated using linear methods; larger gaps use historical median imputation.</w:t>
      </w:r>
    </w:p>
    <w:p w14:paraId="10332E34" w14:textId="77777777" w:rsidR="009B47EE" w:rsidRDefault="009B47EE" w:rsidP="009B47EE">
      <w:pPr>
        <w:pStyle w:val="NoSpacing"/>
        <w:numPr>
          <w:ilvl w:val="0"/>
          <w:numId w:val="16"/>
        </w:numPr>
        <w:rPr>
          <w:rFonts w:asciiTheme="majorBidi" w:hAnsiTheme="majorBidi" w:cstheme="majorBidi"/>
          <w:sz w:val="20"/>
          <w:szCs w:val="20"/>
        </w:rPr>
      </w:pPr>
      <w:r w:rsidRPr="00827255">
        <w:rPr>
          <w:rFonts w:asciiTheme="majorBidi" w:hAnsiTheme="majorBidi" w:cstheme="majorBidi"/>
          <w:b/>
          <w:bCs/>
          <w:sz w:val="20"/>
          <w:szCs w:val="20"/>
        </w:rPr>
        <w:t>Spatial Alignment</w:t>
      </w:r>
      <w:r w:rsidRPr="009B47EE">
        <w:rPr>
          <w:rFonts w:asciiTheme="majorBidi" w:hAnsiTheme="majorBidi" w:cstheme="majorBidi"/>
          <w:sz w:val="20"/>
          <w:szCs w:val="20"/>
        </w:rPr>
        <w:t>: Satellite and meteorological data are matched to ground station locations using inverse distance weighting interpolation with a 50km search radius, ensuring data consistency [11].</w:t>
      </w:r>
    </w:p>
    <w:p w14:paraId="3E828315" w14:textId="0E0CAA89" w:rsidR="007B04A5" w:rsidRPr="009B47EE" w:rsidRDefault="009B47EE" w:rsidP="009B47EE">
      <w:pPr>
        <w:pStyle w:val="NoSpacing"/>
        <w:numPr>
          <w:ilvl w:val="0"/>
          <w:numId w:val="16"/>
        </w:numPr>
        <w:rPr>
          <w:rFonts w:asciiTheme="majorBidi" w:hAnsiTheme="majorBidi" w:cstheme="majorBidi"/>
          <w:sz w:val="20"/>
          <w:szCs w:val="20"/>
        </w:rPr>
      </w:pPr>
      <w:r w:rsidRPr="009B47EE">
        <w:rPr>
          <w:rFonts w:asciiTheme="majorBidi" w:hAnsiTheme="majorBidi" w:cstheme="majorBidi"/>
          <w:b/>
          <w:bCs/>
          <w:sz w:val="20"/>
          <w:szCs w:val="20"/>
        </w:rPr>
        <w:t>Temporal Synchronization</w:t>
      </w:r>
      <w:r w:rsidRPr="009B47EE">
        <w:rPr>
          <w:rFonts w:asciiTheme="majorBidi" w:hAnsiTheme="majorBidi" w:cstheme="majorBidi"/>
          <w:sz w:val="20"/>
          <w:szCs w:val="20"/>
        </w:rPr>
        <w:t>: All data sources are aligned to hourly intervals with UTC timestamp standardization, ensuring temporal consistency across multi-source integration.</w:t>
      </w:r>
    </w:p>
    <w:p w14:paraId="2FEB9B0A" w14:textId="75C9FA1C" w:rsidR="007B04A5" w:rsidRPr="00282D9A" w:rsidRDefault="00000000">
      <w:pPr>
        <w:pStyle w:val="Heading1"/>
        <w:rPr>
          <w:color w:val="000000" w:themeColor="text1"/>
          <w:sz w:val="20"/>
          <w:szCs w:val="20"/>
        </w:rPr>
      </w:pPr>
      <w:r w:rsidRPr="00282D9A">
        <w:rPr>
          <w:rFonts w:ascii="Times New Roman" w:hAnsi="Times New Roman"/>
          <w:color w:val="000000" w:themeColor="text1"/>
          <w:sz w:val="20"/>
          <w:szCs w:val="20"/>
        </w:rPr>
        <w:t>I</w:t>
      </w:r>
      <w:r w:rsidR="007D1BCB">
        <w:rPr>
          <w:rFonts w:ascii="Times New Roman" w:hAnsi="Times New Roman"/>
          <w:color w:val="000000" w:themeColor="text1"/>
          <w:sz w:val="20"/>
          <w:szCs w:val="20"/>
        </w:rPr>
        <w:t>V</w:t>
      </w:r>
      <w:r w:rsidRPr="00282D9A">
        <w:rPr>
          <w:rFonts w:ascii="Times New Roman" w:hAnsi="Times New Roman"/>
          <w:color w:val="000000" w:themeColor="text1"/>
          <w:sz w:val="20"/>
          <w:szCs w:val="20"/>
        </w:rPr>
        <w:t>. FEATURE ENGINEERING</w:t>
      </w:r>
    </w:p>
    <w:p w14:paraId="7CA7A360" w14:textId="77777777" w:rsidR="007B04A5" w:rsidRDefault="00000000" w:rsidP="007C14D8">
      <w:pPr>
        <w:spacing w:after="0" w:line="240" w:lineRule="auto"/>
        <w:jc w:val="both"/>
      </w:pPr>
      <w:r>
        <w:rPr>
          <w:rFonts w:ascii="Times New Roman" w:hAnsi="Times New Roman"/>
          <w:sz w:val="20"/>
        </w:rPr>
        <w:t>Our feature engineering framework extracts 69 total features from raw multi-source data to capture complex relationships affecting air quality [3][6].</w:t>
      </w:r>
    </w:p>
    <w:p w14:paraId="4633846C"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A. Base Features (33 Features)</w:t>
      </w:r>
    </w:p>
    <w:p w14:paraId="6E2D8C1A" w14:textId="79E97508" w:rsidR="00282D9A" w:rsidRPr="00282D9A" w:rsidRDefault="00000000" w:rsidP="00282D9A">
      <w:pPr>
        <w:pStyle w:val="NoSpacing"/>
        <w:numPr>
          <w:ilvl w:val="0"/>
          <w:numId w:val="12"/>
        </w:numPr>
        <w:rPr>
          <w:rFonts w:asciiTheme="majorBidi" w:hAnsiTheme="majorBidi" w:cstheme="majorBidi"/>
          <w:sz w:val="20"/>
          <w:szCs w:val="20"/>
        </w:rPr>
      </w:pPr>
      <w:r w:rsidRPr="00282D9A">
        <w:rPr>
          <w:rFonts w:asciiTheme="majorBidi" w:hAnsiTheme="majorBidi" w:cstheme="majorBidi"/>
          <w:b/>
          <w:bCs/>
          <w:sz w:val="20"/>
          <w:szCs w:val="20"/>
        </w:rPr>
        <w:t>CPCB Pollutants (7)</w:t>
      </w:r>
      <w:r w:rsidRPr="00282D9A">
        <w:rPr>
          <w:rFonts w:asciiTheme="majorBidi" w:hAnsiTheme="majorBidi" w:cstheme="majorBidi"/>
          <w:sz w:val="20"/>
          <w:szCs w:val="20"/>
        </w:rPr>
        <w:t>: PM2.5, PM10, NO₂, SO₂, CO, O₃, NH₃ measurements providing direct air quality indicators.</w:t>
      </w:r>
      <w:r w:rsidRPr="00282D9A">
        <w:rPr>
          <w:rFonts w:asciiTheme="majorBidi" w:hAnsiTheme="majorBidi" w:cstheme="majorBidi"/>
          <w:sz w:val="20"/>
          <w:szCs w:val="20"/>
        </w:rPr>
        <w:br/>
        <w:t>MERRA-2 Meteorological (8): Temperature, humidity, wind speed, wind direction, pressure, precipitation, boundary layer height, precipitable water, capturing atmospheric conditions affecting pollutant dispersion.</w:t>
      </w:r>
    </w:p>
    <w:p w14:paraId="71F8E0D4" w14:textId="4440D388" w:rsidR="00282D9A" w:rsidRPr="00282D9A" w:rsidRDefault="00282D9A" w:rsidP="00282D9A">
      <w:pPr>
        <w:pStyle w:val="NoSpacing"/>
        <w:numPr>
          <w:ilvl w:val="0"/>
          <w:numId w:val="12"/>
        </w:numPr>
        <w:rPr>
          <w:rFonts w:asciiTheme="majorBidi" w:hAnsiTheme="majorBidi" w:cstheme="majorBidi"/>
          <w:sz w:val="20"/>
          <w:szCs w:val="20"/>
        </w:rPr>
      </w:pPr>
      <w:r w:rsidRPr="00282D9A">
        <w:rPr>
          <w:rFonts w:asciiTheme="majorBidi" w:hAnsiTheme="majorBidi" w:cstheme="majorBidi"/>
          <w:b/>
          <w:bCs/>
          <w:sz w:val="20"/>
          <w:szCs w:val="20"/>
        </w:rPr>
        <w:t>INSAT-3D Satellite (6)</w:t>
      </w:r>
      <w:r w:rsidRPr="00282D9A">
        <w:rPr>
          <w:rFonts w:asciiTheme="majorBidi" w:hAnsiTheme="majorBidi" w:cstheme="majorBidi"/>
          <w:sz w:val="20"/>
          <w:szCs w:val="20"/>
        </w:rPr>
        <w:t>: AOD550, Aerosol Index, Cloud Fraction, Surface Reflectance, Angstrom Exponent, Single Scattering Albedo, providing atmospheric column properties.</w:t>
      </w:r>
    </w:p>
    <w:p w14:paraId="26BADFFF" w14:textId="7F595A9E" w:rsidR="00282D9A" w:rsidRPr="00282D9A" w:rsidRDefault="00282D9A" w:rsidP="00282D9A">
      <w:pPr>
        <w:pStyle w:val="NoSpacing"/>
        <w:numPr>
          <w:ilvl w:val="0"/>
          <w:numId w:val="12"/>
        </w:numPr>
        <w:rPr>
          <w:rFonts w:asciiTheme="majorBidi" w:hAnsiTheme="majorBidi" w:cstheme="majorBidi"/>
          <w:sz w:val="20"/>
          <w:szCs w:val="20"/>
        </w:rPr>
      </w:pPr>
      <w:r w:rsidRPr="00282D9A">
        <w:rPr>
          <w:rFonts w:asciiTheme="majorBidi" w:hAnsiTheme="majorBidi" w:cstheme="majorBidi"/>
          <w:b/>
          <w:bCs/>
          <w:sz w:val="20"/>
          <w:szCs w:val="20"/>
        </w:rPr>
        <w:t>Location (2)</w:t>
      </w:r>
      <w:r w:rsidRPr="00282D9A">
        <w:rPr>
          <w:rFonts w:asciiTheme="majorBidi" w:hAnsiTheme="majorBidi" w:cstheme="majorBidi"/>
          <w:sz w:val="20"/>
          <w:szCs w:val="20"/>
        </w:rPr>
        <w:t>: Latitude and longitude enabling spatial pattern learning.</w:t>
      </w:r>
    </w:p>
    <w:p w14:paraId="0E1C20AE" w14:textId="77777777" w:rsidR="00282D9A" w:rsidRPr="00282D9A" w:rsidRDefault="00282D9A" w:rsidP="00282D9A">
      <w:pPr>
        <w:pStyle w:val="NoSpacing"/>
        <w:numPr>
          <w:ilvl w:val="0"/>
          <w:numId w:val="12"/>
        </w:numPr>
        <w:rPr>
          <w:rFonts w:asciiTheme="majorBidi" w:hAnsiTheme="majorBidi" w:cstheme="majorBidi"/>
          <w:sz w:val="20"/>
          <w:szCs w:val="20"/>
        </w:rPr>
      </w:pPr>
      <w:r w:rsidRPr="00282D9A">
        <w:rPr>
          <w:rFonts w:asciiTheme="majorBidi" w:hAnsiTheme="majorBidi" w:cstheme="majorBidi"/>
          <w:b/>
          <w:bCs/>
          <w:sz w:val="20"/>
          <w:szCs w:val="20"/>
        </w:rPr>
        <w:t>Temporal (10)</w:t>
      </w:r>
      <w:r w:rsidRPr="00282D9A">
        <w:rPr>
          <w:rFonts w:asciiTheme="majorBidi" w:hAnsiTheme="majorBidi" w:cstheme="majorBidi"/>
          <w:sz w:val="20"/>
          <w:szCs w:val="20"/>
        </w:rPr>
        <w:t xml:space="preserve">: Hour, day, month, day of week, </w:t>
      </w:r>
      <w:proofErr w:type="spellStart"/>
      <w:r w:rsidRPr="00282D9A">
        <w:rPr>
          <w:rFonts w:asciiTheme="majorBidi" w:hAnsiTheme="majorBidi" w:cstheme="majorBidi"/>
          <w:sz w:val="20"/>
          <w:szCs w:val="20"/>
        </w:rPr>
        <w:t>is_weekend</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is_rush_hour</w:t>
      </w:r>
      <w:proofErr w:type="spellEnd"/>
      <w:r w:rsidRPr="00282D9A">
        <w:rPr>
          <w:rFonts w:asciiTheme="majorBidi" w:hAnsiTheme="majorBidi" w:cstheme="majorBidi"/>
          <w:sz w:val="20"/>
          <w:szCs w:val="20"/>
        </w:rPr>
        <w:t>, plus cyclical encodings (</w:t>
      </w:r>
      <w:proofErr w:type="spellStart"/>
      <w:r w:rsidRPr="00282D9A">
        <w:rPr>
          <w:rFonts w:asciiTheme="majorBidi" w:hAnsiTheme="majorBidi" w:cstheme="majorBidi"/>
          <w:sz w:val="20"/>
          <w:szCs w:val="20"/>
        </w:rPr>
        <w:t>hour_sin</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hour_cos</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dow_sin</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dow_cos</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month_sin</w:t>
      </w:r>
      <w:proofErr w:type="spellEnd"/>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month_cos</w:t>
      </w:r>
      <w:proofErr w:type="spellEnd"/>
      <w:r w:rsidRPr="00282D9A">
        <w:rPr>
          <w:rFonts w:asciiTheme="majorBidi" w:hAnsiTheme="majorBidi" w:cstheme="majorBidi"/>
          <w:sz w:val="20"/>
          <w:szCs w:val="20"/>
        </w:rPr>
        <w:t>) capturing temporal dynamics.</w:t>
      </w:r>
    </w:p>
    <w:p w14:paraId="613C1B10" w14:textId="77777777" w:rsidR="00282D9A" w:rsidRDefault="00282D9A" w:rsidP="00282D9A">
      <w:pPr>
        <w:pStyle w:val="NoSpacing"/>
        <w:rPr>
          <w:rFonts w:asciiTheme="majorBidi" w:hAnsiTheme="majorBidi" w:cstheme="majorBidi"/>
          <w:sz w:val="20"/>
          <w:szCs w:val="20"/>
        </w:rPr>
      </w:pPr>
    </w:p>
    <w:p w14:paraId="688D7FEA" w14:textId="67B3366E" w:rsidR="007B04A5" w:rsidRPr="00282D9A" w:rsidRDefault="00000000" w:rsidP="00282D9A">
      <w:pPr>
        <w:pStyle w:val="NoSpacing"/>
        <w:rPr>
          <w:rFonts w:ascii="Times New Roman" w:hAnsi="Times New Roman"/>
          <w:b/>
          <w:bCs/>
        </w:rPr>
      </w:pPr>
      <w:r w:rsidRPr="00282D9A">
        <w:rPr>
          <w:rFonts w:ascii="Times New Roman" w:hAnsi="Times New Roman"/>
          <w:b/>
          <w:bCs/>
        </w:rPr>
        <w:t>B. Engineered Features (36 Features)</w:t>
      </w:r>
    </w:p>
    <w:p w14:paraId="0FF9108B" w14:textId="4AB6A96A" w:rsidR="00282D9A" w:rsidRDefault="00282D9A" w:rsidP="00282D9A">
      <w:pPr>
        <w:pStyle w:val="NoSpacing"/>
      </w:pPr>
    </w:p>
    <w:p w14:paraId="4187546D" w14:textId="2A55E64E" w:rsidR="00282D9A" w:rsidRDefault="00000000" w:rsidP="00282D9A">
      <w:pPr>
        <w:pStyle w:val="NoSpacing"/>
        <w:numPr>
          <w:ilvl w:val="0"/>
          <w:numId w:val="13"/>
        </w:numPr>
        <w:rPr>
          <w:rFonts w:asciiTheme="majorBidi" w:hAnsiTheme="majorBidi" w:cstheme="majorBidi"/>
          <w:sz w:val="20"/>
          <w:szCs w:val="20"/>
        </w:rPr>
      </w:pPr>
      <w:r w:rsidRPr="00282D9A">
        <w:rPr>
          <w:rFonts w:asciiTheme="majorBidi" w:hAnsiTheme="majorBidi" w:cstheme="majorBidi"/>
          <w:b/>
          <w:bCs/>
          <w:sz w:val="20"/>
          <w:szCs w:val="20"/>
        </w:rPr>
        <w:t>Pollutant Ratios (6)</w:t>
      </w:r>
      <w:r w:rsidRPr="00282D9A">
        <w:rPr>
          <w:rFonts w:asciiTheme="majorBidi" w:hAnsiTheme="majorBidi" w:cstheme="majorBidi"/>
          <w:sz w:val="20"/>
          <w:szCs w:val="20"/>
        </w:rPr>
        <w:t>: PM2.5/PM10, NO₂/CO, O₃/NO₂, PM2.5/AOD550, PM10/AOD550, CO/</w:t>
      </w:r>
      <w:proofErr w:type="spellStart"/>
      <w:r w:rsidRPr="00282D9A">
        <w:rPr>
          <w:rFonts w:asciiTheme="majorBidi" w:hAnsiTheme="majorBidi" w:cstheme="majorBidi"/>
          <w:sz w:val="20"/>
          <w:szCs w:val="20"/>
        </w:rPr>
        <w:t>Boundary_Layer_Height</w:t>
      </w:r>
      <w:proofErr w:type="spellEnd"/>
      <w:r w:rsidRPr="00282D9A">
        <w:rPr>
          <w:rFonts w:asciiTheme="majorBidi" w:hAnsiTheme="majorBidi" w:cstheme="majorBidi"/>
          <w:sz w:val="20"/>
          <w:szCs w:val="20"/>
        </w:rPr>
        <w:t xml:space="preserve"> capturing pollutant relationships and atmospheric mixing [10][13].</w:t>
      </w:r>
    </w:p>
    <w:p w14:paraId="55CD108C" w14:textId="77777777" w:rsidR="00282D9A" w:rsidRDefault="00282D9A" w:rsidP="00282D9A">
      <w:pPr>
        <w:pStyle w:val="NoSpacing"/>
        <w:numPr>
          <w:ilvl w:val="0"/>
          <w:numId w:val="13"/>
        </w:numPr>
        <w:rPr>
          <w:rFonts w:asciiTheme="majorBidi" w:hAnsiTheme="majorBidi" w:cstheme="majorBidi"/>
          <w:sz w:val="20"/>
          <w:szCs w:val="20"/>
        </w:rPr>
      </w:pPr>
      <w:r w:rsidRPr="00282D9A">
        <w:rPr>
          <w:rFonts w:asciiTheme="majorBidi" w:hAnsiTheme="majorBidi" w:cstheme="majorBidi"/>
          <w:b/>
          <w:bCs/>
          <w:sz w:val="20"/>
          <w:szCs w:val="20"/>
        </w:rPr>
        <w:t>Lag Features (12)</w:t>
      </w:r>
      <w:r w:rsidRPr="00282D9A">
        <w:rPr>
          <w:rFonts w:asciiTheme="majorBidi" w:hAnsiTheme="majorBidi" w:cstheme="majorBidi"/>
          <w:sz w:val="20"/>
          <w:szCs w:val="20"/>
        </w:rPr>
        <w:t>: 1-hour, 3-hour, 6-hour, and 12-hour lags for PM2.5, PM10, and NO₂ enabling temporal dependency modeling for improved forecasting [3][7].</w:t>
      </w:r>
    </w:p>
    <w:p w14:paraId="1771272D" w14:textId="555517A9" w:rsidR="007B04A5" w:rsidRDefault="00282D9A" w:rsidP="00282D9A">
      <w:pPr>
        <w:pStyle w:val="NoSpacing"/>
        <w:numPr>
          <w:ilvl w:val="0"/>
          <w:numId w:val="13"/>
        </w:numPr>
        <w:rPr>
          <w:rFonts w:asciiTheme="majorBidi" w:hAnsiTheme="majorBidi" w:cstheme="majorBidi"/>
          <w:sz w:val="20"/>
          <w:szCs w:val="20"/>
        </w:rPr>
      </w:pPr>
      <w:r w:rsidRPr="00282D9A">
        <w:rPr>
          <w:rFonts w:asciiTheme="majorBidi" w:hAnsiTheme="majorBidi" w:cstheme="majorBidi"/>
          <w:b/>
          <w:bCs/>
          <w:sz w:val="20"/>
          <w:szCs w:val="20"/>
        </w:rPr>
        <w:t>Rolling Statistics (12)</w:t>
      </w:r>
      <w:r w:rsidRPr="00282D9A">
        <w:rPr>
          <w:rFonts w:asciiTheme="majorBidi" w:hAnsiTheme="majorBidi" w:cstheme="majorBidi"/>
          <w:sz w:val="20"/>
          <w:szCs w:val="20"/>
        </w:rPr>
        <w:t>: 6-hour, 12-hour, and 24-hour rolling means and standard deviations for PM2.5, PM10, NO₂, and O₃ capturing trend and variability.</w:t>
      </w:r>
    </w:p>
    <w:p w14:paraId="659066C9" w14:textId="6FC417CA" w:rsidR="00282D9A" w:rsidRDefault="00282D9A" w:rsidP="00282D9A">
      <w:pPr>
        <w:pStyle w:val="NoSpacing"/>
        <w:numPr>
          <w:ilvl w:val="0"/>
          <w:numId w:val="13"/>
        </w:numPr>
        <w:rPr>
          <w:rFonts w:asciiTheme="majorBidi" w:hAnsiTheme="majorBidi" w:cstheme="majorBidi"/>
          <w:sz w:val="20"/>
          <w:szCs w:val="20"/>
        </w:rPr>
      </w:pPr>
      <w:r w:rsidRPr="00282D9A">
        <w:rPr>
          <w:rFonts w:asciiTheme="majorBidi" w:hAnsiTheme="majorBidi" w:cstheme="majorBidi"/>
          <w:b/>
          <w:bCs/>
          <w:sz w:val="20"/>
          <w:szCs w:val="20"/>
        </w:rPr>
        <w:t>Interaction Terms (6)</w:t>
      </w:r>
      <w:r w:rsidRPr="00282D9A">
        <w:rPr>
          <w:rFonts w:asciiTheme="majorBidi" w:hAnsiTheme="majorBidi" w:cstheme="majorBidi"/>
          <w:sz w:val="20"/>
          <w:szCs w:val="20"/>
        </w:rPr>
        <w:t xml:space="preserve">: Temperature × Humidity, </w:t>
      </w:r>
      <w:proofErr w:type="spellStart"/>
      <w:r w:rsidRPr="00282D9A">
        <w:rPr>
          <w:rFonts w:asciiTheme="majorBidi" w:hAnsiTheme="majorBidi" w:cstheme="majorBidi"/>
          <w:sz w:val="20"/>
          <w:szCs w:val="20"/>
        </w:rPr>
        <w:t>Wind_Speed</w:t>
      </w:r>
      <w:proofErr w:type="spellEnd"/>
      <w:r w:rsidRPr="00282D9A">
        <w:rPr>
          <w:rFonts w:asciiTheme="majorBidi" w:hAnsiTheme="majorBidi" w:cstheme="majorBidi"/>
          <w:sz w:val="20"/>
          <w:szCs w:val="20"/>
        </w:rPr>
        <w:t xml:space="preserve"> × </w:t>
      </w:r>
      <w:proofErr w:type="spellStart"/>
      <w:r w:rsidRPr="00282D9A">
        <w:rPr>
          <w:rFonts w:asciiTheme="majorBidi" w:hAnsiTheme="majorBidi" w:cstheme="majorBidi"/>
          <w:sz w:val="20"/>
          <w:szCs w:val="20"/>
        </w:rPr>
        <w:t>Boundary_Layer_Height</w:t>
      </w:r>
      <w:proofErr w:type="spellEnd"/>
      <w:r w:rsidRPr="00282D9A">
        <w:rPr>
          <w:rFonts w:asciiTheme="majorBidi" w:hAnsiTheme="majorBidi" w:cstheme="majorBidi"/>
          <w:sz w:val="20"/>
          <w:szCs w:val="20"/>
        </w:rPr>
        <w:t xml:space="preserve">, AOD550 × Humidity, Temperature × </w:t>
      </w:r>
      <w:proofErr w:type="spellStart"/>
      <w:r w:rsidRPr="00282D9A">
        <w:rPr>
          <w:rFonts w:asciiTheme="majorBidi" w:hAnsiTheme="majorBidi" w:cstheme="majorBidi"/>
          <w:sz w:val="20"/>
          <w:szCs w:val="20"/>
        </w:rPr>
        <w:t>Wind_Speed</w:t>
      </w:r>
      <w:proofErr w:type="spellEnd"/>
      <w:r w:rsidRPr="00282D9A">
        <w:rPr>
          <w:rFonts w:asciiTheme="majorBidi" w:hAnsiTheme="majorBidi" w:cstheme="majorBidi"/>
          <w:sz w:val="20"/>
          <w:szCs w:val="20"/>
        </w:rPr>
        <w:t xml:space="preserve">, Pressure × Temperature, </w:t>
      </w:r>
      <w:proofErr w:type="spellStart"/>
      <w:r w:rsidRPr="00282D9A">
        <w:rPr>
          <w:rFonts w:asciiTheme="majorBidi" w:hAnsiTheme="majorBidi" w:cstheme="majorBidi"/>
          <w:sz w:val="20"/>
          <w:szCs w:val="20"/>
        </w:rPr>
        <w:t>Cloud_Fraction</w:t>
      </w:r>
      <w:proofErr w:type="spellEnd"/>
      <w:r w:rsidRPr="00282D9A">
        <w:rPr>
          <w:rFonts w:asciiTheme="majorBidi" w:hAnsiTheme="majorBidi" w:cstheme="majorBidi"/>
          <w:sz w:val="20"/>
          <w:szCs w:val="20"/>
        </w:rPr>
        <w:t xml:space="preserve"> × AOD550 modeling meteorological influences on pollution.</w:t>
      </w:r>
    </w:p>
    <w:p w14:paraId="332DFE4A" w14:textId="77777777" w:rsidR="00282D9A" w:rsidRDefault="00282D9A" w:rsidP="00282D9A">
      <w:pPr>
        <w:pStyle w:val="NoSpacing"/>
        <w:rPr>
          <w:rFonts w:asciiTheme="majorBidi" w:hAnsiTheme="majorBidi" w:cstheme="majorBidi"/>
          <w:sz w:val="20"/>
          <w:szCs w:val="20"/>
        </w:rPr>
      </w:pPr>
    </w:p>
    <w:p w14:paraId="2379A746" w14:textId="77777777" w:rsidR="00282D9A" w:rsidRDefault="00282D9A" w:rsidP="00282D9A">
      <w:pPr>
        <w:pStyle w:val="NoSpacing"/>
        <w:rPr>
          <w:rFonts w:asciiTheme="majorBidi" w:hAnsiTheme="majorBidi" w:cstheme="majorBidi"/>
          <w:sz w:val="20"/>
          <w:szCs w:val="20"/>
        </w:rPr>
      </w:pPr>
    </w:p>
    <w:p w14:paraId="28E13591" w14:textId="77777777" w:rsidR="00282D9A" w:rsidRDefault="00282D9A" w:rsidP="00282D9A">
      <w:pPr>
        <w:pStyle w:val="NoSpacing"/>
        <w:rPr>
          <w:rFonts w:asciiTheme="majorBidi" w:hAnsiTheme="majorBidi" w:cstheme="majorBidi"/>
          <w:sz w:val="20"/>
          <w:szCs w:val="20"/>
        </w:rPr>
      </w:pPr>
    </w:p>
    <w:p w14:paraId="7C0A0F42" w14:textId="77777777" w:rsidR="00282D9A" w:rsidRDefault="00282D9A" w:rsidP="00282D9A">
      <w:pPr>
        <w:pStyle w:val="NoSpacing"/>
        <w:rPr>
          <w:rFonts w:asciiTheme="majorBidi" w:hAnsiTheme="majorBidi" w:cstheme="majorBidi"/>
          <w:sz w:val="20"/>
          <w:szCs w:val="20"/>
        </w:rPr>
      </w:pPr>
    </w:p>
    <w:p w14:paraId="588904CD" w14:textId="77777777" w:rsidR="00282D9A" w:rsidRDefault="00282D9A" w:rsidP="00282D9A">
      <w:pPr>
        <w:pStyle w:val="NoSpacing"/>
        <w:rPr>
          <w:rFonts w:asciiTheme="majorBidi" w:hAnsiTheme="majorBidi" w:cstheme="majorBidi"/>
          <w:sz w:val="20"/>
          <w:szCs w:val="20"/>
        </w:rPr>
      </w:pPr>
    </w:p>
    <w:p w14:paraId="1B2F0512" w14:textId="77777777" w:rsidR="00282D9A" w:rsidRDefault="00282D9A" w:rsidP="00282D9A">
      <w:pPr>
        <w:pStyle w:val="NoSpacing"/>
        <w:rPr>
          <w:rFonts w:asciiTheme="majorBidi" w:hAnsiTheme="majorBidi" w:cstheme="majorBidi"/>
          <w:sz w:val="20"/>
          <w:szCs w:val="20"/>
        </w:rPr>
      </w:pPr>
    </w:p>
    <w:p w14:paraId="044B3046" w14:textId="77777777" w:rsidR="00282D9A" w:rsidRDefault="00282D9A" w:rsidP="00282D9A">
      <w:pPr>
        <w:pStyle w:val="NoSpacing"/>
        <w:rPr>
          <w:rFonts w:asciiTheme="majorBidi" w:hAnsiTheme="majorBidi" w:cstheme="majorBidi"/>
          <w:sz w:val="20"/>
          <w:szCs w:val="20"/>
        </w:rPr>
      </w:pPr>
    </w:p>
    <w:p w14:paraId="144340D2" w14:textId="77777777" w:rsidR="00282D9A" w:rsidRDefault="00282D9A" w:rsidP="00282D9A">
      <w:pPr>
        <w:pStyle w:val="NoSpacing"/>
        <w:rPr>
          <w:rFonts w:asciiTheme="majorBidi" w:hAnsiTheme="majorBidi" w:cstheme="majorBidi"/>
          <w:sz w:val="20"/>
          <w:szCs w:val="20"/>
        </w:rPr>
      </w:pPr>
    </w:p>
    <w:p w14:paraId="57B64F19" w14:textId="77777777" w:rsidR="00282D9A" w:rsidRDefault="00282D9A" w:rsidP="00282D9A">
      <w:pPr>
        <w:pStyle w:val="NoSpacing"/>
        <w:rPr>
          <w:rFonts w:asciiTheme="majorBidi" w:hAnsiTheme="majorBidi" w:cstheme="majorBidi"/>
          <w:sz w:val="20"/>
          <w:szCs w:val="20"/>
        </w:rPr>
      </w:pPr>
    </w:p>
    <w:p w14:paraId="503857A5" w14:textId="77777777" w:rsidR="00282D9A" w:rsidRDefault="00282D9A" w:rsidP="00282D9A">
      <w:pPr>
        <w:pStyle w:val="NoSpacing"/>
        <w:rPr>
          <w:rFonts w:asciiTheme="majorBidi" w:hAnsiTheme="majorBidi" w:cstheme="majorBidi"/>
          <w:sz w:val="20"/>
          <w:szCs w:val="20"/>
        </w:rPr>
      </w:pPr>
    </w:p>
    <w:p w14:paraId="09933AE6" w14:textId="77777777" w:rsidR="00282D9A" w:rsidRDefault="00282D9A" w:rsidP="00282D9A">
      <w:pPr>
        <w:pStyle w:val="NoSpacing"/>
        <w:rPr>
          <w:rFonts w:asciiTheme="majorBidi" w:hAnsiTheme="majorBidi" w:cstheme="majorBidi"/>
          <w:sz w:val="20"/>
          <w:szCs w:val="20"/>
        </w:rPr>
      </w:pPr>
    </w:p>
    <w:p w14:paraId="7ABA8E05" w14:textId="77777777" w:rsidR="00282D9A" w:rsidRPr="00282D9A" w:rsidRDefault="00282D9A" w:rsidP="00282D9A">
      <w:pPr>
        <w:pStyle w:val="NoSpacing"/>
        <w:rPr>
          <w:rFonts w:asciiTheme="majorBidi" w:hAnsiTheme="majorBidi" w:cstheme="majorBidi"/>
          <w:sz w:val="20"/>
          <w:szCs w:val="20"/>
        </w:rPr>
      </w:pPr>
    </w:p>
    <w:p w14:paraId="6AF8A3CA" w14:textId="608CEFB1" w:rsidR="007B04A5" w:rsidRDefault="00000000">
      <w:pPr>
        <w:pStyle w:val="Heading1"/>
        <w:rPr>
          <w:rFonts w:ascii="Times New Roman" w:hAnsi="Times New Roman"/>
          <w:color w:val="000000" w:themeColor="text1"/>
          <w:sz w:val="20"/>
          <w:szCs w:val="20"/>
        </w:rPr>
      </w:pPr>
      <w:r w:rsidRPr="00282D9A">
        <w:rPr>
          <w:rFonts w:ascii="Times New Roman" w:hAnsi="Times New Roman"/>
          <w:color w:val="000000" w:themeColor="text1"/>
          <w:sz w:val="20"/>
          <w:szCs w:val="20"/>
        </w:rPr>
        <w:lastRenderedPageBreak/>
        <w:t>V. MACHINE LEARNING MODELS</w:t>
      </w:r>
    </w:p>
    <w:p w14:paraId="5FB0704C"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A. Random Forest Model</w:t>
      </w:r>
    </w:p>
    <w:p w14:paraId="601B78C7" w14:textId="77777777" w:rsidR="00D30462" w:rsidRDefault="00000000" w:rsidP="00282D9A">
      <w:pPr>
        <w:pStyle w:val="NoSpacing"/>
        <w:rPr>
          <w:rFonts w:asciiTheme="majorBidi" w:hAnsiTheme="majorBidi" w:cstheme="majorBidi"/>
          <w:sz w:val="20"/>
          <w:szCs w:val="20"/>
        </w:rPr>
      </w:pPr>
      <w:r w:rsidRPr="00282D9A">
        <w:rPr>
          <w:rFonts w:asciiTheme="majorBidi" w:hAnsiTheme="majorBidi" w:cstheme="majorBidi"/>
          <w:sz w:val="20"/>
          <w:szCs w:val="20"/>
        </w:rPr>
        <w:t>Our primary prediction model uses Random Forest ensemble learning with 100 decision trees (</w:t>
      </w:r>
      <w:proofErr w:type="spellStart"/>
      <w:r w:rsidRPr="00282D9A">
        <w:rPr>
          <w:rFonts w:asciiTheme="majorBidi" w:hAnsiTheme="majorBidi" w:cstheme="majorBidi"/>
          <w:sz w:val="20"/>
          <w:szCs w:val="20"/>
        </w:rPr>
        <w:t>max_depth</w:t>
      </w:r>
      <w:proofErr w:type="spellEnd"/>
      <w:r w:rsidRPr="00282D9A">
        <w:rPr>
          <w:rFonts w:asciiTheme="majorBidi" w:hAnsiTheme="majorBidi" w:cstheme="majorBidi"/>
          <w:sz w:val="20"/>
          <w:szCs w:val="20"/>
        </w:rPr>
        <w:t xml:space="preserve">=20, </w:t>
      </w:r>
      <w:proofErr w:type="spellStart"/>
      <w:r w:rsidRPr="00282D9A">
        <w:rPr>
          <w:rFonts w:asciiTheme="majorBidi" w:hAnsiTheme="majorBidi" w:cstheme="majorBidi"/>
          <w:sz w:val="20"/>
          <w:szCs w:val="20"/>
        </w:rPr>
        <w:t>min_samples_split</w:t>
      </w:r>
      <w:proofErr w:type="spellEnd"/>
      <w:r w:rsidRPr="00282D9A">
        <w:rPr>
          <w:rFonts w:asciiTheme="majorBidi" w:hAnsiTheme="majorBidi" w:cstheme="majorBidi"/>
          <w:sz w:val="20"/>
          <w:szCs w:val="20"/>
        </w:rPr>
        <w:t xml:space="preserve">=5, </w:t>
      </w:r>
      <w:proofErr w:type="spellStart"/>
      <w:r w:rsidRPr="00282D9A">
        <w:rPr>
          <w:rFonts w:asciiTheme="majorBidi" w:hAnsiTheme="majorBidi" w:cstheme="majorBidi"/>
          <w:sz w:val="20"/>
          <w:szCs w:val="20"/>
        </w:rPr>
        <w:t>min_samples_leaf</w:t>
      </w:r>
      <w:proofErr w:type="spellEnd"/>
      <w:r w:rsidRPr="00282D9A">
        <w:rPr>
          <w:rFonts w:asciiTheme="majorBidi" w:hAnsiTheme="majorBidi" w:cstheme="majorBidi"/>
          <w:sz w:val="20"/>
          <w:szCs w:val="20"/>
        </w:rPr>
        <w:t>=2) [6][7]. The model processes 69 features through parallel tree construction with bootstrap sampling and random feature selection at each split.</w:t>
      </w:r>
    </w:p>
    <w:p w14:paraId="2C3B6A88" w14:textId="3DE5F9BA" w:rsidR="00D30462" w:rsidRDefault="00000000" w:rsidP="00D30462">
      <w:pPr>
        <w:pStyle w:val="NoSpacing"/>
        <w:numPr>
          <w:ilvl w:val="0"/>
          <w:numId w:val="14"/>
        </w:numPr>
        <w:rPr>
          <w:rFonts w:asciiTheme="majorBidi" w:hAnsiTheme="majorBidi" w:cstheme="majorBidi"/>
          <w:sz w:val="20"/>
          <w:szCs w:val="20"/>
        </w:rPr>
      </w:pPr>
      <w:r w:rsidRPr="00282D9A">
        <w:rPr>
          <w:rFonts w:asciiTheme="majorBidi" w:hAnsiTheme="majorBidi" w:cstheme="majorBidi"/>
          <w:b/>
          <w:bCs/>
          <w:sz w:val="20"/>
          <w:szCs w:val="20"/>
        </w:rPr>
        <w:t>Training Process</w:t>
      </w:r>
      <w:r w:rsidRPr="00282D9A">
        <w:rPr>
          <w:rFonts w:asciiTheme="majorBidi" w:hAnsiTheme="majorBidi" w:cstheme="majorBidi"/>
          <w:sz w:val="20"/>
          <w:szCs w:val="20"/>
        </w:rPr>
        <w:t xml:space="preserve">: The dataset of 320,000 hourly records (spanning 2023-2024) was split 70/15/15 for training/validation/testing. </w:t>
      </w:r>
      <w:proofErr w:type="spellStart"/>
      <w:r w:rsidRPr="00282D9A">
        <w:rPr>
          <w:rFonts w:asciiTheme="majorBidi" w:hAnsiTheme="majorBidi" w:cstheme="majorBidi"/>
          <w:sz w:val="20"/>
          <w:szCs w:val="20"/>
        </w:rPr>
        <w:t>StandardScaler</w:t>
      </w:r>
      <w:proofErr w:type="spellEnd"/>
      <w:r w:rsidRPr="00282D9A">
        <w:rPr>
          <w:rFonts w:asciiTheme="majorBidi" w:hAnsiTheme="majorBidi" w:cstheme="majorBidi"/>
          <w:sz w:val="20"/>
          <w:szCs w:val="20"/>
        </w:rPr>
        <w:t xml:space="preserve"> normalization ensures feature comparability. Training completed in 8.3 seconds on an 8-core CPU with 16</w:t>
      </w:r>
      <w:r w:rsidR="00827255" w:rsidRPr="00282D9A">
        <w:rPr>
          <w:rFonts w:asciiTheme="majorBidi" w:hAnsiTheme="majorBidi" w:cstheme="majorBidi"/>
          <w:sz w:val="20"/>
          <w:szCs w:val="20"/>
        </w:rPr>
        <w:t>GB of</w:t>
      </w:r>
      <w:r w:rsidRPr="00282D9A">
        <w:rPr>
          <w:rFonts w:asciiTheme="majorBidi" w:hAnsiTheme="majorBidi" w:cstheme="majorBidi"/>
          <w:sz w:val="20"/>
          <w:szCs w:val="20"/>
        </w:rPr>
        <w:t xml:space="preserve"> RAM.</w:t>
      </w:r>
    </w:p>
    <w:p w14:paraId="0DD4B327" w14:textId="77777777" w:rsidR="00D30462" w:rsidRDefault="00D30462" w:rsidP="00D30462">
      <w:pPr>
        <w:pStyle w:val="NoSpacing"/>
        <w:numPr>
          <w:ilvl w:val="0"/>
          <w:numId w:val="14"/>
        </w:numPr>
        <w:rPr>
          <w:rFonts w:asciiTheme="majorBidi" w:hAnsiTheme="majorBidi" w:cstheme="majorBidi"/>
          <w:sz w:val="20"/>
          <w:szCs w:val="20"/>
        </w:rPr>
      </w:pPr>
      <w:r w:rsidRPr="00282D9A">
        <w:rPr>
          <w:rFonts w:asciiTheme="majorBidi" w:hAnsiTheme="majorBidi" w:cstheme="majorBidi"/>
          <w:b/>
          <w:bCs/>
          <w:sz w:val="20"/>
          <w:szCs w:val="20"/>
        </w:rPr>
        <w:t>Model Performance</w:t>
      </w:r>
      <w:r w:rsidRPr="00282D9A">
        <w:rPr>
          <w:rFonts w:asciiTheme="majorBidi" w:hAnsiTheme="majorBidi" w:cstheme="majorBidi"/>
          <w:sz w:val="20"/>
          <w:szCs w:val="20"/>
        </w:rPr>
        <w:t>: Test set evaluation achieved R² = 0.9994, RMSE = 4.57, MAE = 3.12, demonstrating exceptional prediction accuracy. Cross-validation (5-fold) confirmed model stability with consistent R² (σ = 0.0008).</w:t>
      </w:r>
    </w:p>
    <w:p w14:paraId="0ED0ED74" w14:textId="6FEADEF7" w:rsidR="007B04A5" w:rsidRDefault="00D30462" w:rsidP="00D30462">
      <w:pPr>
        <w:pStyle w:val="NoSpacing"/>
        <w:numPr>
          <w:ilvl w:val="0"/>
          <w:numId w:val="14"/>
        </w:numPr>
        <w:rPr>
          <w:rFonts w:asciiTheme="majorBidi" w:hAnsiTheme="majorBidi" w:cstheme="majorBidi"/>
          <w:sz w:val="20"/>
          <w:szCs w:val="20"/>
        </w:rPr>
      </w:pPr>
      <w:r w:rsidRPr="00282D9A">
        <w:rPr>
          <w:rFonts w:asciiTheme="majorBidi" w:hAnsiTheme="majorBidi" w:cstheme="majorBidi"/>
          <w:b/>
          <w:bCs/>
          <w:sz w:val="20"/>
          <w:szCs w:val="20"/>
        </w:rPr>
        <w:t>Feature Importance Analysis</w:t>
      </w:r>
      <w:r w:rsidRPr="00282D9A">
        <w:rPr>
          <w:rFonts w:asciiTheme="majorBidi" w:hAnsiTheme="majorBidi" w:cstheme="majorBidi"/>
          <w:sz w:val="20"/>
          <w:szCs w:val="20"/>
        </w:rPr>
        <w:t>: Top features by importance: PM2.5 (28.4%), PM10 (19.7%), PM2.5/PM10 ratio (8.9%), NO₂ (7.2%), Temperature (5.8%), AOD550 (5.1%). CPCB pollutants contribute 75.9%, MERRA-2 meteorological 17.8%, INSAT-3D satellite 4.2%, temporal 2.1%.</w:t>
      </w:r>
    </w:p>
    <w:p w14:paraId="67982772" w14:textId="77777777" w:rsidR="00D30462" w:rsidRPr="00282D9A" w:rsidRDefault="00D30462" w:rsidP="00D30462">
      <w:pPr>
        <w:pStyle w:val="NoSpacing"/>
        <w:ind w:left="720"/>
        <w:rPr>
          <w:rFonts w:asciiTheme="majorBidi" w:hAnsiTheme="majorBidi" w:cstheme="majorBidi"/>
          <w:sz w:val="20"/>
          <w:szCs w:val="20"/>
        </w:rPr>
      </w:pPr>
    </w:p>
    <w:p w14:paraId="00322674" w14:textId="77777777" w:rsidR="007B04A5" w:rsidRDefault="00000000">
      <w:r>
        <w:rPr>
          <w:noProof/>
        </w:rPr>
        <w:drawing>
          <wp:inline distT="0" distB="0" distL="0" distR="0" wp14:anchorId="49B687DE" wp14:editId="7A872909">
            <wp:extent cx="4572000" cy="272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4572000" cy="2727482"/>
                    </a:xfrm>
                    <a:prstGeom prst="rect">
                      <a:avLst/>
                    </a:prstGeom>
                  </pic:spPr>
                </pic:pic>
              </a:graphicData>
            </a:graphic>
          </wp:inline>
        </w:drawing>
      </w:r>
    </w:p>
    <w:p w14:paraId="1EF9E32B" w14:textId="5ECDE088" w:rsidR="007B04A5" w:rsidRDefault="00D30462" w:rsidP="00BB00C4">
      <w:pPr>
        <w:spacing w:after="0" w:line="240" w:lineRule="auto"/>
      </w:pPr>
      <w:r>
        <w:rPr>
          <w:rFonts w:ascii="Times New Roman" w:hAnsi="Times New Roman"/>
          <w:sz w:val="20"/>
        </w:rPr>
        <w:t xml:space="preserve">Figure 2: </w:t>
      </w:r>
      <w:r w:rsidR="00EA3A64">
        <w:rPr>
          <w:rFonts w:ascii="Times New Roman" w:hAnsi="Times New Roman"/>
          <w:sz w:val="20"/>
        </w:rPr>
        <w:t>F</w:t>
      </w:r>
      <w:r>
        <w:rPr>
          <w:rFonts w:ascii="Times New Roman" w:hAnsi="Times New Roman"/>
          <w:sz w:val="20"/>
        </w:rPr>
        <w:t>eature importance analysis from random forest model</w:t>
      </w:r>
    </w:p>
    <w:p w14:paraId="738CB6D8" w14:textId="77777777" w:rsidR="007B04A5" w:rsidRPr="00282D9A" w:rsidRDefault="00000000">
      <w:pPr>
        <w:pStyle w:val="Heading2"/>
        <w:rPr>
          <w:sz w:val="20"/>
          <w:szCs w:val="20"/>
        </w:rPr>
      </w:pPr>
      <w:r w:rsidRPr="00282D9A">
        <w:rPr>
          <w:rFonts w:ascii="Times New Roman" w:hAnsi="Times New Roman"/>
          <w:color w:val="000000" w:themeColor="text1"/>
          <w:sz w:val="20"/>
          <w:szCs w:val="20"/>
        </w:rPr>
        <w:t>B. Forecasting Models</w:t>
      </w:r>
    </w:p>
    <w:p w14:paraId="6E4DEA32" w14:textId="77777777" w:rsidR="00D30462" w:rsidRDefault="00000000" w:rsidP="00D30462">
      <w:pPr>
        <w:pStyle w:val="NoSpacing"/>
        <w:numPr>
          <w:ilvl w:val="0"/>
          <w:numId w:val="15"/>
        </w:numPr>
        <w:rPr>
          <w:rFonts w:asciiTheme="majorBidi" w:hAnsiTheme="majorBidi" w:cstheme="majorBidi"/>
          <w:sz w:val="20"/>
          <w:szCs w:val="20"/>
        </w:rPr>
      </w:pPr>
      <w:proofErr w:type="spellStart"/>
      <w:r w:rsidRPr="00D30462">
        <w:rPr>
          <w:rFonts w:asciiTheme="majorBidi" w:hAnsiTheme="majorBidi" w:cstheme="majorBidi"/>
          <w:b/>
          <w:bCs/>
          <w:sz w:val="20"/>
          <w:szCs w:val="20"/>
        </w:rPr>
        <w:t>XGBoost</w:t>
      </w:r>
      <w:proofErr w:type="spellEnd"/>
      <w:r w:rsidRPr="00D30462">
        <w:rPr>
          <w:rFonts w:asciiTheme="majorBidi" w:hAnsiTheme="majorBidi" w:cstheme="majorBidi"/>
          <w:b/>
          <w:bCs/>
          <w:sz w:val="20"/>
          <w:szCs w:val="20"/>
        </w:rPr>
        <w:t xml:space="preserve"> Model</w:t>
      </w:r>
      <w:r w:rsidRPr="00282D9A">
        <w:rPr>
          <w:rFonts w:asciiTheme="majorBidi" w:hAnsiTheme="majorBidi" w:cstheme="majorBidi"/>
          <w:sz w:val="20"/>
          <w:szCs w:val="20"/>
        </w:rPr>
        <w:t xml:space="preserve">: Gradient boosting implementation for </w:t>
      </w:r>
      <w:r w:rsidR="00282D9A" w:rsidRPr="00282D9A">
        <w:rPr>
          <w:rFonts w:asciiTheme="majorBidi" w:hAnsiTheme="majorBidi" w:cstheme="majorBidi"/>
          <w:sz w:val="20"/>
          <w:szCs w:val="20"/>
        </w:rPr>
        <w:t>1–6-hour</w:t>
      </w:r>
      <w:r w:rsidRPr="00282D9A">
        <w:rPr>
          <w:rFonts w:asciiTheme="majorBidi" w:hAnsiTheme="majorBidi" w:cstheme="majorBidi"/>
          <w:sz w:val="20"/>
          <w:szCs w:val="20"/>
        </w:rPr>
        <w:t xml:space="preserve"> forecasts </w:t>
      </w:r>
      <w:r w:rsidR="00282D9A" w:rsidRPr="00282D9A">
        <w:rPr>
          <w:rFonts w:asciiTheme="majorBidi" w:hAnsiTheme="majorBidi" w:cstheme="majorBidi"/>
          <w:sz w:val="20"/>
          <w:szCs w:val="20"/>
        </w:rPr>
        <w:t>achieve</w:t>
      </w:r>
      <w:r w:rsidRPr="00282D9A">
        <w:rPr>
          <w:rFonts w:asciiTheme="majorBidi" w:hAnsiTheme="majorBidi" w:cstheme="majorBidi"/>
          <w:sz w:val="20"/>
          <w:szCs w:val="20"/>
        </w:rPr>
        <w:t xml:space="preserve"> 95-96% accuracy with RMSE = 8.2 [14]. Hyperparameters: 200 estimators, </w:t>
      </w:r>
      <w:proofErr w:type="spellStart"/>
      <w:r w:rsidRPr="00282D9A">
        <w:rPr>
          <w:rFonts w:asciiTheme="majorBidi" w:hAnsiTheme="majorBidi" w:cstheme="majorBidi"/>
          <w:sz w:val="20"/>
          <w:szCs w:val="20"/>
        </w:rPr>
        <w:t>learning_rate</w:t>
      </w:r>
      <w:proofErr w:type="spellEnd"/>
      <w:r w:rsidRPr="00282D9A">
        <w:rPr>
          <w:rFonts w:asciiTheme="majorBidi" w:hAnsiTheme="majorBidi" w:cstheme="majorBidi"/>
          <w:sz w:val="20"/>
          <w:szCs w:val="20"/>
        </w:rPr>
        <w:t xml:space="preserve">=0.05, </w:t>
      </w:r>
      <w:proofErr w:type="spellStart"/>
      <w:r w:rsidRPr="00282D9A">
        <w:rPr>
          <w:rFonts w:asciiTheme="majorBidi" w:hAnsiTheme="majorBidi" w:cstheme="majorBidi"/>
          <w:sz w:val="20"/>
          <w:szCs w:val="20"/>
        </w:rPr>
        <w:t>max_depth</w:t>
      </w:r>
      <w:proofErr w:type="spellEnd"/>
      <w:r w:rsidRPr="00282D9A">
        <w:rPr>
          <w:rFonts w:asciiTheme="majorBidi" w:hAnsiTheme="majorBidi" w:cstheme="majorBidi"/>
          <w:sz w:val="20"/>
          <w:szCs w:val="20"/>
        </w:rPr>
        <w:t>=7.</w:t>
      </w:r>
    </w:p>
    <w:p w14:paraId="199D4026" w14:textId="77777777" w:rsidR="00D30462" w:rsidRDefault="00D30462" w:rsidP="00D30462">
      <w:pPr>
        <w:pStyle w:val="NoSpacing"/>
        <w:numPr>
          <w:ilvl w:val="0"/>
          <w:numId w:val="15"/>
        </w:numPr>
        <w:rPr>
          <w:rFonts w:asciiTheme="majorBidi" w:hAnsiTheme="majorBidi" w:cstheme="majorBidi"/>
          <w:sz w:val="20"/>
          <w:szCs w:val="20"/>
        </w:rPr>
      </w:pPr>
      <w:r w:rsidRPr="00D30462">
        <w:rPr>
          <w:rFonts w:asciiTheme="majorBidi" w:hAnsiTheme="majorBidi" w:cstheme="majorBidi"/>
          <w:b/>
          <w:bCs/>
          <w:sz w:val="20"/>
          <w:szCs w:val="20"/>
        </w:rPr>
        <w:t>LSTM Model</w:t>
      </w:r>
      <w:r w:rsidRPr="00282D9A">
        <w:rPr>
          <w:rFonts w:asciiTheme="majorBidi" w:hAnsiTheme="majorBidi" w:cstheme="majorBidi"/>
          <w:sz w:val="20"/>
          <w:szCs w:val="20"/>
        </w:rPr>
        <w:t>: Deep learning architecture for 12–24-hour forecasts use 2 LSTM layers (128, 64 units) with dropout (0.3) achieving 92-94% accuracy, RMSE = 12.5 [3][7]. Input sequence length = 24 hours.</w:t>
      </w:r>
    </w:p>
    <w:p w14:paraId="784F7CF8" w14:textId="4B59E50B" w:rsidR="007B04A5" w:rsidRDefault="00D30462" w:rsidP="00D30462">
      <w:pPr>
        <w:pStyle w:val="NoSpacing"/>
        <w:numPr>
          <w:ilvl w:val="0"/>
          <w:numId w:val="15"/>
        </w:numPr>
        <w:rPr>
          <w:rFonts w:asciiTheme="majorBidi" w:hAnsiTheme="majorBidi" w:cstheme="majorBidi"/>
          <w:sz w:val="20"/>
          <w:szCs w:val="20"/>
        </w:rPr>
      </w:pPr>
      <w:r w:rsidRPr="00D30462">
        <w:rPr>
          <w:rFonts w:asciiTheme="majorBidi" w:hAnsiTheme="majorBidi" w:cstheme="majorBidi"/>
          <w:b/>
          <w:bCs/>
          <w:sz w:val="20"/>
          <w:szCs w:val="20"/>
        </w:rPr>
        <w:t>Ensemble Strategy</w:t>
      </w:r>
      <w:r w:rsidRPr="00282D9A">
        <w:rPr>
          <w:rFonts w:asciiTheme="majorBidi" w:hAnsiTheme="majorBidi" w:cstheme="majorBidi"/>
          <w:sz w:val="20"/>
          <w:szCs w:val="20"/>
        </w:rPr>
        <w:t xml:space="preserve">: </w:t>
      </w:r>
      <w:proofErr w:type="spellStart"/>
      <w:r w:rsidRPr="00282D9A">
        <w:rPr>
          <w:rFonts w:asciiTheme="majorBidi" w:hAnsiTheme="majorBidi" w:cstheme="majorBidi"/>
          <w:sz w:val="20"/>
          <w:szCs w:val="20"/>
        </w:rPr>
        <w:t>XGBoost</w:t>
      </w:r>
      <w:proofErr w:type="spellEnd"/>
      <w:r w:rsidRPr="00282D9A">
        <w:rPr>
          <w:rFonts w:asciiTheme="majorBidi" w:hAnsiTheme="majorBidi" w:cstheme="majorBidi"/>
          <w:sz w:val="20"/>
          <w:szCs w:val="20"/>
        </w:rPr>
        <w:t xml:space="preserve"> (60%) + LSTM (40%) weighted combination optimizes short and long-term accuracy [7][8].</w:t>
      </w:r>
    </w:p>
    <w:p w14:paraId="77F8BCDC" w14:textId="77777777" w:rsidR="00BB00C4" w:rsidRPr="00282D9A" w:rsidRDefault="00BB00C4" w:rsidP="00BB00C4">
      <w:pPr>
        <w:pStyle w:val="NoSpacing"/>
        <w:ind w:left="720"/>
        <w:rPr>
          <w:rFonts w:asciiTheme="majorBidi" w:hAnsiTheme="majorBidi" w:cstheme="majorBidi"/>
          <w:sz w:val="20"/>
          <w:szCs w:val="20"/>
        </w:rPr>
      </w:pPr>
    </w:p>
    <w:p w14:paraId="1C7A23B7" w14:textId="77777777" w:rsidR="007B04A5" w:rsidRDefault="00000000">
      <w:r>
        <w:rPr>
          <w:noProof/>
        </w:rPr>
        <w:drawing>
          <wp:inline distT="0" distB="0" distL="0" distR="0" wp14:anchorId="2E3E49DD" wp14:editId="1B0A4DB1">
            <wp:extent cx="4572000" cy="12496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 (2).png"/>
                    <pic:cNvPicPr/>
                  </pic:nvPicPr>
                  <pic:blipFill>
                    <a:blip r:embed="rId11"/>
                    <a:stretch>
                      <a:fillRect/>
                    </a:stretch>
                  </pic:blipFill>
                  <pic:spPr>
                    <a:xfrm>
                      <a:off x="0" y="0"/>
                      <a:ext cx="4572000" cy="1249697"/>
                    </a:xfrm>
                    <a:prstGeom prst="rect">
                      <a:avLst/>
                    </a:prstGeom>
                  </pic:spPr>
                </pic:pic>
              </a:graphicData>
            </a:graphic>
          </wp:inline>
        </w:drawing>
      </w:r>
    </w:p>
    <w:p w14:paraId="14B8F36F" w14:textId="739EE9AB" w:rsidR="007B04A5" w:rsidRDefault="00D30462" w:rsidP="00BB00C4">
      <w:pPr>
        <w:spacing w:after="0" w:line="240" w:lineRule="auto"/>
      </w:pPr>
      <w:r>
        <w:rPr>
          <w:rFonts w:ascii="Times New Roman" w:hAnsi="Times New Roman"/>
          <w:sz w:val="20"/>
        </w:rPr>
        <w:t xml:space="preserve">Figure 3: </w:t>
      </w:r>
      <w:r w:rsidR="00EA3A64">
        <w:rPr>
          <w:rFonts w:ascii="Times New Roman" w:hAnsi="Times New Roman"/>
          <w:sz w:val="20"/>
        </w:rPr>
        <w:t>P</w:t>
      </w:r>
      <w:r>
        <w:rPr>
          <w:rFonts w:ascii="Times New Roman" w:hAnsi="Times New Roman"/>
          <w:sz w:val="20"/>
        </w:rPr>
        <w:t>erformance comparison of forecasting models</w:t>
      </w:r>
    </w:p>
    <w:p w14:paraId="165F9589"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C. Model Optimization</w:t>
      </w:r>
    </w:p>
    <w:p w14:paraId="6BF862B0" w14:textId="77777777" w:rsidR="007B04A5" w:rsidRDefault="00000000" w:rsidP="007C14D8">
      <w:pPr>
        <w:spacing w:after="0" w:line="240" w:lineRule="auto"/>
        <w:jc w:val="both"/>
        <w:rPr>
          <w:rFonts w:ascii="Times New Roman" w:hAnsi="Times New Roman"/>
          <w:sz w:val="20"/>
        </w:rPr>
      </w:pPr>
      <w:r>
        <w:rPr>
          <w:rFonts w:ascii="Times New Roman" w:hAnsi="Times New Roman"/>
          <w:sz w:val="20"/>
        </w:rPr>
        <w:t>TensorFlow Lite conversion reduces model size from 45MB to 2.8MB enabling efficient deployment [6]. Quantization (float32 to float16) maintains R² &gt; 0.999 while reducing inference time to 8ms per prediction.</w:t>
      </w:r>
    </w:p>
    <w:p w14:paraId="01689FF5" w14:textId="77777777" w:rsidR="00282D9A" w:rsidRDefault="00282D9A">
      <w:pPr>
        <w:spacing w:after="0" w:line="240" w:lineRule="auto"/>
        <w:ind w:firstLine="288"/>
        <w:jc w:val="both"/>
        <w:rPr>
          <w:rFonts w:ascii="Times New Roman" w:hAnsi="Times New Roman"/>
          <w:sz w:val="20"/>
        </w:rPr>
      </w:pPr>
    </w:p>
    <w:p w14:paraId="49F22965" w14:textId="77777777" w:rsidR="00282D9A" w:rsidRDefault="00282D9A">
      <w:pPr>
        <w:spacing w:after="0" w:line="240" w:lineRule="auto"/>
        <w:ind w:firstLine="288"/>
        <w:jc w:val="both"/>
        <w:rPr>
          <w:rFonts w:ascii="Times New Roman" w:hAnsi="Times New Roman"/>
          <w:sz w:val="20"/>
        </w:rPr>
      </w:pPr>
    </w:p>
    <w:p w14:paraId="32EEE370" w14:textId="19D44C52" w:rsidR="007B04A5" w:rsidRPr="00282D9A" w:rsidRDefault="00000000">
      <w:pPr>
        <w:pStyle w:val="Heading1"/>
        <w:rPr>
          <w:color w:val="000000" w:themeColor="text1"/>
          <w:sz w:val="20"/>
          <w:szCs w:val="20"/>
        </w:rPr>
      </w:pPr>
      <w:r w:rsidRPr="00282D9A">
        <w:rPr>
          <w:rFonts w:ascii="Times New Roman" w:hAnsi="Times New Roman"/>
          <w:color w:val="000000" w:themeColor="text1"/>
          <w:sz w:val="20"/>
          <w:szCs w:val="20"/>
        </w:rPr>
        <w:lastRenderedPageBreak/>
        <w:t>V</w:t>
      </w:r>
      <w:r w:rsidR="007D1BCB">
        <w:rPr>
          <w:rFonts w:ascii="Times New Roman" w:hAnsi="Times New Roman"/>
          <w:color w:val="000000" w:themeColor="text1"/>
          <w:sz w:val="20"/>
          <w:szCs w:val="20"/>
        </w:rPr>
        <w:t>I</w:t>
      </w:r>
      <w:r w:rsidRPr="00282D9A">
        <w:rPr>
          <w:rFonts w:ascii="Times New Roman" w:hAnsi="Times New Roman"/>
          <w:color w:val="000000" w:themeColor="text1"/>
          <w:sz w:val="20"/>
          <w:szCs w:val="20"/>
        </w:rPr>
        <w:t>. WEB APPLICATION INTERFACE</w:t>
      </w:r>
    </w:p>
    <w:p w14:paraId="11980FF0"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A. Dashboard Features</w:t>
      </w:r>
    </w:p>
    <w:p w14:paraId="11A83246" w14:textId="350C3007" w:rsidR="007B04A5" w:rsidRDefault="00000000" w:rsidP="007C14D8">
      <w:pPr>
        <w:spacing w:after="0" w:line="240" w:lineRule="auto"/>
        <w:jc w:val="both"/>
        <w:rPr>
          <w:rFonts w:ascii="Times New Roman" w:hAnsi="Times New Roman"/>
          <w:sz w:val="20"/>
        </w:rPr>
      </w:pPr>
      <w:r>
        <w:rPr>
          <w:rFonts w:ascii="Times New Roman" w:hAnsi="Times New Roman"/>
          <w:sz w:val="20"/>
        </w:rPr>
        <w:t xml:space="preserve">The </w:t>
      </w:r>
      <w:r w:rsidR="007C14D8">
        <w:rPr>
          <w:rFonts w:ascii="Times New Roman" w:hAnsi="Times New Roman"/>
          <w:sz w:val="20"/>
        </w:rPr>
        <w:t>Stream lit</w:t>
      </w:r>
      <w:r>
        <w:rPr>
          <w:rFonts w:ascii="Times New Roman" w:hAnsi="Times New Roman"/>
          <w:sz w:val="20"/>
        </w:rPr>
        <w:t>-based interface provides real-time AQI monitoring with color-coded health categories (Good: 0-50 green, Moderate: 51-100 yellow, Unhealthy: 101-150 orange, Very Unhealthy: 151-200 red, Hazardous: 201+ purple) [2][9].</w:t>
      </w:r>
    </w:p>
    <w:p w14:paraId="6395CAE0" w14:textId="77777777" w:rsidR="00BB00C4" w:rsidRDefault="00BB00C4">
      <w:pPr>
        <w:spacing w:after="0" w:line="240" w:lineRule="auto"/>
        <w:ind w:firstLine="288"/>
        <w:jc w:val="both"/>
      </w:pPr>
    </w:p>
    <w:p w14:paraId="7C9D50DD" w14:textId="77777777" w:rsidR="007B04A5" w:rsidRDefault="00000000">
      <w:r>
        <w:rPr>
          <w:noProof/>
        </w:rPr>
        <w:drawing>
          <wp:inline distT="0" distB="0" distL="0" distR="0" wp14:anchorId="0BEBAE22" wp14:editId="6B8404AC">
            <wp:extent cx="5029200" cy="2671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png"/>
                    <pic:cNvPicPr/>
                  </pic:nvPicPr>
                  <pic:blipFill>
                    <a:blip r:embed="rId12"/>
                    <a:stretch>
                      <a:fillRect/>
                    </a:stretch>
                  </pic:blipFill>
                  <pic:spPr>
                    <a:xfrm>
                      <a:off x="0" y="0"/>
                      <a:ext cx="5029200" cy="2671011"/>
                    </a:xfrm>
                    <a:prstGeom prst="rect">
                      <a:avLst/>
                    </a:prstGeom>
                  </pic:spPr>
                </pic:pic>
              </a:graphicData>
            </a:graphic>
          </wp:inline>
        </w:drawing>
      </w:r>
    </w:p>
    <w:p w14:paraId="3A341949" w14:textId="49BA636F" w:rsidR="007B04A5" w:rsidRDefault="00D30462" w:rsidP="00BB00C4">
      <w:pPr>
        <w:spacing w:after="0" w:line="240" w:lineRule="auto"/>
      </w:pPr>
      <w:r>
        <w:rPr>
          <w:rFonts w:ascii="Times New Roman" w:hAnsi="Times New Roman"/>
          <w:sz w:val="20"/>
        </w:rPr>
        <w:t xml:space="preserve">Figure 4: main dashboard interface with real-time </w:t>
      </w:r>
      <w:proofErr w:type="spellStart"/>
      <w:r>
        <w:rPr>
          <w:rFonts w:ascii="Times New Roman" w:hAnsi="Times New Roman"/>
          <w:sz w:val="20"/>
        </w:rPr>
        <w:t>aqi</w:t>
      </w:r>
      <w:proofErr w:type="spellEnd"/>
      <w:r>
        <w:rPr>
          <w:rFonts w:ascii="Times New Roman" w:hAnsi="Times New Roman"/>
          <w:sz w:val="20"/>
        </w:rPr>
        <w:t xml:space="preserve"> monitoring</w:t>
      </w:r>
    </w:p>
    <w:p w14:paraId="7BBAC7AE"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B. Interactive Map</w:t>
      </w:r>
    </w:p>
    <w:p w14:paraId="478B46F6" w14:textId="77777777" w:rsidR="007B04A5" w:rsidRDefault="00000000" w:rsidP="007C14D8">
      <w:pPr>
        <w:spacing w:after="0" w:line="240" w:lineRule="auto"/>
        <w:jc w:val="both"/>
        <w:rPr>
          <w:rFonts w:ascii="Times New Roman" w:hAnsi="Times New Roman"/>
          <w:sz w:val="20"/>
        </w:rPr>
      </w:pPr>
      <w:r>
        <w:rPr>
          <w:rFonts w:ascii="Times New Roman" w:hAnsi="Times New Roman"/>
          <w:sz w:val="20"/>
        </w:rPr>
        <w:t>Folium-based interactive map displays monitoring stations with color-coded markers indicating current AQI levels. Users can click stations to view detailed pollutant concentrations, historical trends, and 24-hour forecasts [9].</w:t>
      </w:r>
    </w:p>
    <w:p w14:paraId="5FEB3892" w14:textId="77777777" w:rsidR="00BB00C4" w:rsidRDefault="00BB00C4">
      <w:pPr>
        <w:spacing w:after="0" w:line="240" w:lineRule="auto"/>
        <w:ind w:firstLine="288"/>
        <w:jc w:val="both"/>
      </w:pPr>
    </w:p>
    <w:p w14:paraId="452E22CF" w14:textId="77777777" w:rsidR="007B04A5" w:rsidRDefault="00000000">
      <w:r>
        <w:rPr>
          <w:noProof/>
        </w:rPr>
        <w:drawing>
          <wp:inline distT="0" distB="0" distL="0" distR="0" wp14:anchorId="42B42EC6" wp14:editId="1573382D">
            <wp:extent cx="5029200" cy="2791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_map_page.png"/>
                    <pic:cNvPicPr/>
                  </pic:nvPicPr>
                  <pic:blipFill>
                    <a:blip r:embed="rId13"/>
                    <a:stretch>
                      <a:fillRect/>
                    </a:stretch>
                  </pic:blipFill>
                  <pic:spPr>
                    <a:xfrm>
                      <a:off x="0" y="0"/>
                      <a:ext cx="5029200" cy="2791609"/>
                    </a:xfrm>
                    <a:prstGeom prst="rect">
                      <a:avLst/>
                    </a:prstGeom>
                  </pic:spPr>
                </pic:pic>
              </a:graphicData>
            </a:graphic>
          </wp:inline>
        </w:drawing>
      </w:r>
    </w:p>
    <w:p w14:paraId="15FA3811" w14:textId="5410069E" w:rsidR="007B04A5" w:rsidRDefault="00D30462" w:rsidP="00BB00C4">
      <w:pPr>
        <w:spacing w:after="0" w:line="240" w:lineRule="auto"/>
        <w:rPr>
          <w:rFonts w:ascii="Times New Roman" w:hAnsi="Times New Roman"/>
          <w:sz w:val="20"/>
        </w:rPr>
      </w:pPr>
      <w:r>
        <w:rPr>
          <w:rFonts w:ascii="Times New Roman" w:hAnsi="Times New Roman"/>
          <w:sz w:val="20"/>
        </w:rPr>
        <w:t xml:space="preserve">Figure 5: </w:t>
      </w:r>
      <w:r w:rsidR="000A64D5">
        <w:rPr>
          <w:rFonts w:ascii="Times New Roman" w:hAnsi="Times New Roman"/>
          <w:sz w:val="20"/>
        </w:rPr>
        <w:t>I</w:t>
      </w:r>
      <w:r>
        <w:rPr>
          <w:rFonts w:ascii="Times New Roman" w:hAnsi="Times New Roman"/>
          <w:sz w:val="20"/>
        </w:rPr>
        <w:t xml:space="preserve">nteractive map showing station locations and </w:t>
      </w:r>
      <w:r w:rsidR="000A64D5">
        <w:rPr>
          <w:rFonts w:ascii="Times New Roman" w:hAnsi="Times New Roman"/>
          <w:sz w:val="20"/>
        </w:rPr>
        <w:t xml:space="preserve">AQI </w:t>
      </w:r>
      <w:r>
        <w:rPr>
          <w:rFonts w:ascii="Times New Roman" w:hAnsi="Times New Roman"/>
          <w:sz w:val="20"/>
        </w:rPr>
        <w:t>levels</w:t>
      </w:r>
    </w:p>
    <w:p w14:paraId="79E78957" w14:textId="77777777" w:rsidR="00282D9A" w:rsidRDefault="00282D9A">
      <w:pPr>
        <w:spacing w:after="0" w:line="240" w:lineRule="auto"/>
        <w:jc w:val="center"/>
        <w:rPr>
          <w:rFonts w:ascii="Times New Roman" w:hAnsi="Times New Roman"/>
          <w:sz w:val="20"/>
        </w:rPr>
      </w:pPr>
    </w:p>
    <w:p w14:paraId="2FDB01E1" w14:textId="77777777" w:rsidR="00282D9A" w:rsidRDefault="00282D9A">
      <w:pPr>
        <w:spacing w:after="0" w:line="240" w:lineRule="auto"/>
        <w:jc w:val="center"/>
        <w:rPr>
          <w:rFonts w:ascii="Times New Roman" w:hAnsi="Times New Roman"/>
          <w:sz w:val="20"/>
        </w:rPr>
      </w:pPr>
    </w:p>
    <w:p w14:paraId="65729EE0" w14:textId="77777777" w:rsidR="00282D9A" w:rsidRDefault="00282D9A">
      <w:pPr>
        <w:spacing w:after="0" w:line="240" w:lineRule="auto"/>
        <w:jc w:val="center"/>
        <w:rPr>
          <w:rFonts w:ascii="Times New Roman" w:hAnsi="Times New Roman"/>
          <w:sz w:val="20"/>
        </w:rPr>
      </w:pPr>
    </w:p>
    <w:p w14:paraId="0B408590" w14:textId="77777777" w:rsidR="00282D9A" w:rsidRDefault="00282D9A">
      <w:pPr>
        <w:spacing w:after="0" w:line="240" w:lineRule="auto"/>
        <w:jc w:val="center"/>
        <w:rPr>
          <w:rFonts w:ascii="Times New Roman" w:hAnsi="Times New Roman"/>
          <w:sz w:val="20"/>
        </w:rPr>
      </w:pPr>
    </w:p>
    <w:p w14:paraId="414FC00E" w14:textId="77777777" w:rsidR="00282D9A" w:rsidRDefault="00282D9A">
      <w:pPr>
        <w:spacing w:after="0" w:line="240" w:lineRule="auto"/>
        <w:jc w:val="center"/>
        <w:rPr>
          <w:rFonts w:ascii="Times New Roman" w:hAnsi="Times New Roman"/>
          <w:sz w:val="20"/>
        </w:rPr>
      </w:pPr>
    </w:p>
    <w:p w14:paraId="0D305F12" w14:textId="77777777" w:rsidR="00282D9A" w:rsidRDefault="00282D9A">
      <w:pPr>
        <w:spacing w:after="0" w:line="240" w:lineRule="auto"/>
        <w:jc w:val="center"/>
        <w:rPr>
          <w:rFonts w:ascii="Times New Roman" w:hAnsi="Times New Roman"/>
          <w:sz w:val="20"/>
        </w:rPr>
      </w:pPr>
    </w:p>
    <w:p w14:paraId="2AD01129" w14:textId="77777777" w:rsidR="00282D9A" w:rsidRDefault="00282D9A">
      <w:pPr>
        <w:spacing w:after="0" w:line="240" w:lineRule="auto"/>
        <w:jc w:val="center"/>
        <w:rPr>
          <w:rFonts w:ascii="Times New Roman" w:hAnsi="Times New Roman"/>
          <w:sz w:val="20"/>
        </w:rPr>
      </w:pPr>
    </w:p>
    <w:p w14:paraId="2ACD670F" w14:textId="77777777" w:rsidR="00282D9A" w:rsidRDefault="00282D9A">
      <w:pPr>
        <w:spacing w:after="0" w:line="240" w:lineRule="auto"/>
        <w:jc w:val="center"/>
        <w:rPr>
          <w:rFonts w:ascii="Times New Roman" w:hAnsi="Times New Roman"/>
          <w:sz w:val="20"/>
        </w:rPr>
      </w:pPr>
    </w:p>
    <w:p w14:paraId="42F78675" w14:textId="77777777" w:rsidR="00282D9A" w:rsidRDefault="00282D9A">
      <w:pPr>
        <w:spacing w:after="0" w:line="240" w:lineRule="auto"/>
        <w:jc w:val="center"/>
        <w:rPr>
          <w:rFonts w:ascii="Times New Roman" w:hAnsi="Times New Roman"/>
          <w:sz w:val="20"/>
        </w:rPr>
      </w:pPr>
    </w:p>
    <w:p w14:paraId="3376BC9F" w14:textId="77777777" w:rsidR="00282D9A" w:rsidRDefault="00282D9A" w:rsidP="00282D9A">
      <w:pPr>
        <w:spacing w:after="0" w:line="240" w:lineRule="auto"/>
      </w:pPr>
    </w:p>
    <w:p w14:paraId="3B45A7FD"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lastRenderedPageBreak/>
        <w:t>C. Custom Prediction Tool</w:t>
      </w:r>
    </w:p>
    <w:p w14:paraId="7A4A5725" w14:textId="77777777" w:rsidR="007B04A5" w:rsidRDefault="00000000" w:rsidP="007C14D8">
      <w:pPr>
        <w:spacing w:after="0" w:line="240" w:lineRule="auto"/>
        <w:jc w:val="both"/>
        <w:rPr>
          <w:rFonts w:ascii="Times New Roman" w:hAnsi="Times New Roman"/>
          <w:sz w:val="20"/>
        </w:rPr>
      </w:pPr>
      <w:r>
        <w:rPr>
          <w:rFonts w:ascii="Times New Roman" w:hAnsi="Times New Roman"/>
          <w:sz w:val="20"/>
        </w:rPr>
        <w:t>Users can input custom environmental parameters (pollutant concentrations, meteorological conditions, satellite data) to generate AQI predictions for hypothetical scenarios, supporting environmental impact assessment and policy planning [2].</w:t>
      </w:r>
    </w:p>
    <w:p w14:paraId="5E01D853" w14:textId="77777777" w:rsidR="00BB00C4" w:rsidRDefault="00BB00C4">
      <w:pPr>
        <w:spacing w:after="0" w:line="240" w:lineRule="auto"/>
        <w:ind w:firstLine="288"/>
        <w:jc w:val="both"/>
      </w:pPr>
    </w:p>
    <w:p w14:paraId="10FE162A" w14:textId="77777777" w:rsidR="007B04A5" w:rsidRDefault="00000000">
      <w:r>
        <w:rPr>
          <w:noProof/>
        </w:rPr>
        <w:drawing>
          <wp:inline distT="0" distB="0" distL="0" distR="0" wp14:anchorId="003ECC73" wp14:editId="40A8EEE5">
            <wp:extent cx="5026370" cy="22860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prediction.png"/>
                    <pic:cNvPicPr/>
                  </pic:nvPicPr>
                  <pic:blipFill>
                    <a:blip r:embed="rId14"/>
                    <a:stretch>
                      <a:fillRect/>
                    </a:stretch>
                  </pic:blipFill>
                  <pic:spPr>
                    <a:xfrm>
                      <a:off x="0" y="0"/>
                      <a:ext cx="5094372" cy="2316927"/>
                    </a:xfrm>
                    <a:prstGeom prst="rect">
                      <a:avLst/>
                    </a:prstGeom>
                  </pic:spPr>
                </pic:pic>
              </a:graphicData>
            </a:graphic>
          </wp:inline>
        </w:drawing>
      </w:r>
    </w:p>
    <w:p w14:paraId="7EA4F623" w14:textId="344AA11B" w:rsidR="007B04A5" w:rsidRDefault="00BB00C4" w:rsidP="00BB00C4">
      <w:pPr>
        <w:spacing w:after="0" w:line="240" w:lineRule="auto"/>
      </w:pPr>
      <w:r>
        <w:rPr>
          <w:rFonts w:ascii="Times New Roman" w:hAnsi="Times New Roman"/>
          <w:sz w:val="20"/>
        </w:rPr>
        <w:t xml:space="preserve">Figure 6: </w:t>
      </w:r>
      <w:r w:rsidR="000A64D5">
        <w:rPr>
          <w:rFonts w:ascii="Times New Roman" w:hAnsi="Times New Roman"/>
          <w:sz w:val="20"/>
        </w:rPr>
        <w:t>C</w:t>
      </w:r>
      <w:r>
        <w:rPr>
          <w:rFonts w:ascii="Times New Roman" w:hAnsi="Times New Roman"/>
          <w:sz w:val="20"/>
        </w:rPr>
        <w:t>ustom prediction tool for scenario analysis</w:t>
      </w:r>
    </w:p>
    <w:p w14:paraId="1983955A" w14:textId="77777777" w:rsidR="007B04A5" w:rsidRPr="00282D9A" w:rsidRDefault="00000000">
      <w:pPr>
        <w:pStyle w:val="Heading2"/>
        <w:rPr>
          <w:color w:val="000000" w:themeColor="text1"/>
          <w:sz w:val="20"/>
          <w:szCs w:val="20"/>
        </w:rPr>
      </w:pPr>
      <w:r w:rsidRPr="00282D9A">
        <w:rPr>
          <w:rFonts w:ascii="Times New Roman" w:hAnsi="Times New Roman"/>
          <w:color w:val="000000" w:themeColor="text1"/>
          <w:sz w:val="20"/>
          <w:szCs w:val="20"/>
        </w:rPr>
        <w:t>D. Analytics Dashboard</w:t>
      </w:r>
    </w:p>
    <w:p w14:paraId="68056241" w14:textId="77777777" w:rsidR="007B04A5" w:rsidRDefault="00000000" w:rsidP="007C14D8">
      <w:pPr>
        <w:spacing w:after="0" w:line="240" w:lineRule="auto"/>
        <w:jc w:val="both"/>
        <w:rPr>
          <w:rFonts w:ascii="Times New Roman" w:hAnsi="Times New Roman"/>
          <w:sz w:val="20"/>
        </w:rPr>
      </w:pPr>
      <w:r>
        <w:rPr>
          <w:rFonts w:ascii="Times New Roman" w:hAnsi="Times New Roman"/>
          <w:sz w:val="20"/>
        </w:rPr>
        <w:t>Correlation analysis visualizes relationships between pollutants and meteorological parameters, helping identify key factors influencing air quality. The heatmap displays correlation coefficients enabling data-driven insights into pollution dynamics.</w:t>
      </w:r>
    </w:p>
    <w:p w14:paraId="03BC87EE" w14:textId="77777777" w:rsidR="007D1BCB" w:rsidRDefault="007D1BCB">
      <w:pPr>
        <w:spacing w:after="0" w:line="240" w:lineRule="auto"/>
        <w:ind w:firstLine="288"/>
        <w:jc w:val="both"/>
      </w:pPr>
    </w:p>
    <w:p w14:paraId="3197392C" w14:textId="2508B425" w:rsidR="007B04A5" w:rsidRDefault="00000000">
      <w:r>
        <w:rPr>
          <w:noProof/>
        </w:rPr>
        <w:drawing>
          <wp:inline distT="0" distB="0" distL="0" distR="0" wp14:anchorId="292F44B8" wp14:editId="05F467D2">
            <wp:extent cx="4572000" cy="4206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 (4).png"/>
                    <pic:cNvPicPr/>
                  </pic:nvPicPr>
                  <pic:blipFill>
                    <a:blip r:embed="rId15"/>
                    <a:stretch>
                      <a:fillRect/>
                    </a:stretch>
                  </pic:blipFill>
                  <pic:spPr>
                    <a:xfrm>
                      <a:off x="0" y="0"/>
                      <a:ext cx="4572000" cy="4206072"/>
                    </a:xfrm>
                    <a:prstGeom prst="rect">
                      <a:avLst/>
                    </a:prstGeom>
                  </pic:spPr>
                </pic:pic>
              </a:graphicData>
            </a:graphic>
          </wp:inline>
        </w:drawing>
      </w:r>
    </w:p>
    <w:p w14:paraId="1179137F" w14:textId="38660FDB" w:rsidR="007B04A5" w:rsidRDefault="00282D9A" w:rsidP="00BB00C4">
      <w:pPr>
        <w:spacing w:after="0" w:line="240" w:lineRule="auto"/>
        <w:rPr>
          <w:rFonts w:ascii="Times New Roman" w:hAnsi="Times New Roman"/>
          <w:sz w:val="20"/>
        </w:rPr>
      </w:pPr>
      <w:r>
        <w:rPr>
          <w:rFonts w:ascii="Times New Roman" w:hAnsi="Times New Roman"/>
          <w:sz w:val="20"/>
        </w:rPr>
        <w:t xml:space="preserve">Figure 7: </w:t>
      </w:r>
      <w:r w:rsidR="000A64D5">
        <w:rPr>
          <w:rFonts w:ascii="Times New Roman" w:hAnsi="Times New Roman"/>
          <w:sz w:val="20"/>
        </w:rPr>
        <w:t>C</w:t>
      </w:r>
      <w:r>
        <w:rPr>
          <w:rFonts w:ascii="Times New Roman" w:hAnsi="Times New Roman"/>
          <w:sz w:val="20"/>
        </w:rPr>
        <w:t>orrelation matrix of environmental parameters</w:t>
      </w:r>
    </w:p>
    <w:p w14:paraId="2FF3CA99" w14:textId="77777777" w:rsidR="00827255" w:rsidRDefault="00827255">
      <w:pPr>
        <w:spacing w:after="0" w:line="240" w:lineRule="auto"/>
        <w:jc w:val="center"/>
        <w:rPr>
          <w:rFonts w:ascii="Times New Roman" w:hAnsi="Times New Roman"/>
          <w:sz w:val="20"/>
        </w:rPr>
      </w:pPr>
    </w:p>
    <w:p w14:paraId="0ABD5824" w14:textId="77777777" w:rsidR="00282D9A" w:rsidRDefault="00282D9A">
      <w:pPr>
        <w:spacing w:after="0" w:line="240" w:lineRule="auto"/>
        <w:jc w:val="center"/>
      </w:pPr>
    </w:p>
    <w:p w14:paraId="0AA995C6" w14:textId="65C08059" w:rsidR="00282D9A" w:rsidRDefault="00282D9A">
      <w:pPr>
        <w:spacing w:after="0" w:line="240" w:lineRule="auto"/>
        <w:jc w:val="center"/>
      </w:pPr>
    </w:p>
    <w:p w14:paraId="6CED9FB0" w14:textId="0080924D" w:rsidR="007B04A5" w:rsidRPr="00282D9A" w:rsidRDefault="00000000">
      <w:pPr>
        <w:pStyle w:val="Heading1"/>
        <w:rPr>
          <w:color w:val="000000" w:themeColor="text1"/>
          <w:sz w:val="20"/>
          <w:szCs w:val="20"/>
        </w:rPr>
      </w:pPr>
      <w:r w:rsidRPr="00282D9A">
        <w:rPr>
          <w:rFonts w:ascii="Times New Roman" w:hAnsi="Times New Roman"/>
          <w:color w:val="000000" w:themeColor="text1"/>
          <w:sz w:val="20"/>
          <w:szCs w:val="20"/>
        </w:rPr>
        <w:lastRenderedPageBreak/>
        <w:t>VI</w:t>
      </w:r>
      <w:r w:rsidR="007D1BCB">
        <w:rPr>
          <w:rFonts w:ascii="Times New Roman" w:hAnsi="Times New Roman"/>
          <w:color w:val="000000" w:themeColor="text1"/>
          <w:sz w:val="20"/>
          <w:szCs w:val="20"/>
        </w:rPr>
        <w:t>I</w:t>
      </w:r>
      <w:r w:rsidRPr="00282D9A">
        <w:rPr>
          <w:rFonts w:ascii="Times New Roman" w:hAnsi="Times New Roman"/>
          <w:color w:val="000000" w:themeColor="text1"/>
          <w:sz w:val="20"/>
          <w:szCs w:val="20"/>
        </w:rPr>
        <w:t>. SYSTEM PERFORMANCE</w:t>
      </w:r>
    </w:p>
    <w:p w14:paraId="1D681865" w14:textId="77777777" w:rsidR="007C14D8" w:rsidRDefault="00000000" w:rsidP="007C14D8">
      <w:pPr>
        <w:pStyle w:val="NoSpacing"/>
        <w:numPr>
          <w:ilvl w:val="0"/>
          <w:numId w:val="17"/>
        </w:numPr>
        <w:rPr>
          <w:rFonts w:asciiTheme="majorBidi" w:hAnsiTheme="majorBidi" w:cstheme="majorBidi"/>
          <w:sz w:val="20"/>
          <w:szCs w:val="20"/>
        </w:rPr>
      </w:pPr>
      <w:r w:rsidRPr="007C14D8">
        <w:rPr>
          <w:rFonts w:asciiTheme="majorBidi" w:hAnsiTheme="majorBidi" w:cstheme="majorBidi"/>
          <w:b/>
          <w:bCs/>
          <w:sz w:val="20"/>
          <w:szCs w:val="20"/>
        </w:rPr>
        <w:t>Computational Efficiency</w:t>
      </w:r>
      <w:r w:rsidRPr="00282D9A">
        <w:rPr>
          <w:rFonts w:asciiTheme="majorBidi" w:hAnsiTheme="majorBidi" w:cstheme="majorBidi"/>
          <w:sz w:val="20"/>
          <w:szCs w:val="20"/>
        </w:rPr>
        <w:t>: 95th percentile API latency = 185ms including data fetching (80ms), feature engineering (45ms), prediction (8ms), and response formatting (52ms). System handles 150 concurrent requests with &lt;5% performance degradation.</w:t>
      </w:r>
    </w:p>
    <w:p w14:paraId="6AFCA918" w14:textId="77777777" w:rsidR="007C14D8" w:rsidRDefault="007C14D8" w:rsidP="007C14D8">
      <w:pPr>
        <w:pStyle w:val="NoSpacing"/>
        <w:numPr>
          <w:ilvl w:val="0"/>
          <w:numId w:val="17"/>
        </w:numPr>
        <w:rPr>
          <w:rFonts w:asciiTheme="majorBidi" w:hAnsiTheme="majorBidi" w:cstheme="majorBidi"/>
          <w:sz w:val="20"/>
          <w:szCs w:val="20"/>
        </w:rPr>
      </w:pPr>
      <w:r w:rsidRPr="007C14D8">
        <w:rPr>
          <w:rFonts w:asciiTheme="majorBidi" w:hAnsiTheme="majorBidi" w:cstheme="majorBidi"/>
          <w:b/>
          <w:bCs/>
          <w:sz w:val="20"/>
          <w:szCs w:val="20"/>
        </w:rPr>
        <w:t>Scalability</w:t>
      </w:r>
      <w:r w:rsidRPr="00282D9A">
        <w:rPr>
          <w:rFonts w:asciiTheme="majorBidi" w:hAnsiTheme="majorBidi" w:cstheme="majorBidi"/>
          <w:sz w:val="20"/>
          <w:szCs w:val="20"/>
        </w:rPr>
        <w:t>: Kubernetes deployment enables horizontal scaling with auto-scaling policies (CPU &gt; 70% triggers pod addition) [12]. Load testing confirms linear scaling to 500 concurrent users.</w:t>
      </w:r>
    </w:p>
    <w:p w14:paraId="443B65B2" w14:textId="77777777" w:rsidR="007C14D8" w:rsidRPr="00282D9A" w:rsidRDefault="007C14D8" w:rsidP="007C14D8">
      <w:pPr>
        <w:pStyle w:val="NoSpacing"/>
        <w:numPr>
          <w:ilvl w:val="0"/>
          <w:numId w:val="17"/>
        </w:numPr>
        <w:rPr>
          <w:rFonts w:asciiTheme="majorBidi" w:hAnsiTheme="majorBidi" w:cstheme="majorBidi"/>
          <w:sz w:val="20"/>
          <w:szCs w:val="20"/>
        </w:rPr>
      </w:pPr>
      <w:r w:rsidRPr="007C14D8">
        <w:rPr>
          <w:rFonts w:asciiTheme="majorBidi" w:hAnsiTheme="majorBidi" w:cstheme="majorBidi"/>
          <w:b/>
          <w:bCs/>
          <w:sz w:val="20"/>
          <w:szCs w:val="20"/>
        </w:rPr>
        <w:t>Reliability</w:t>
      </w:r>
      <w:r w:rsidRPr="00282D9A">
        <w:rPr>
          <w:rFonts w:asciiTheme="majorBidi" w:hAnsiTheme="majorBidi" w:cstheme="majorBidi"/>
          <w:sz w:val="20"/>
          <w:szCs w:val="20"/>
        </w:rPr>
        <w:t>: System achieves 99.8% uptime over 6-month deployment with automated health checks, graceful degradation to cached data during API failures, and comprehensive error logging.</w:t>
      </w:r>
    </w:p>
    <w:p w14:paraId="06F808B5" w14:textId="77777777" w:rsidR="007C14D8" w:rsidRDefault="007C14D8" w:rsidP="007C14D8">
      <w:pPr>
        <w:pStyle w:val="NoSpacing"/>
        <w:rPr>
          <w:rFonts w:asciiTheme="majorBidi" w:hAnsiTheme="majorBidi" w:cstheme="majorBidi"/>
          <w:sz w:val="20"/>
          <w:szCs w:val="20"/>
        </w:rPr>
      </w:pPr>
    </w:p>
    <w:p w14:paraId="64E0017B" w14:textId="787DA38B" w:rsidR="007B04A5" w:rsidRPr="007C14D8" w:rsidRDefault="00000000" w:rsidP="007C14D8">
      <w:pPr>
        <w:pStyle w:val="NoSpacing"/>
        <w:rPr>
          <w:b/>
          <w:bCs/>
          <w:color w:val="000000" w:themeColor="text1"/>
          <w:sz w:val="20"/>
          <w:szCs w:val="20"/>
        </w:rPr>
      </w:pPr>
      <w:r w:rsidRPr="007C14D8">
        <w:rPr>
          <w:rFonts w:asciiTheme="majorBidi" w:hAnsiTheme="majorBidi" w:cstheme="majorBidi"/>
          <w:sz w:val="20"/>
          <w:szCs w:val="20"/>
        </w:rPr>
        <w:br/>
      </w:r>
      <w:r w:rsidRPr="007C14D8">
        <w:rPr>
          <w:rFonts w:ascii="Times New Roman" w:hAnsi="Times New Roman"/>
          <w:b/>
          <w:bCs/>
          <w:color w:val="000000" w:themeColor="text1"/>
          <w:sz w:val="20"/>
          <w:szCs w:val="20"/>
        </w:rPr>
        <w:t>VII</w:t>
      </w:r>
      <w:r w:rsidR="007D1BCB" w:rsidRPr="007C14D8">
        <w:rPr>
          <w:rFonts w:ascii="Times New Roman" w:hAnsi="Times New Roman"/>
          <w:b/>
          <w:bCs/>
          <w:color w:val="000000" w:themeColor="text1"/>
          <w:sz w:val="20"/>
          <w:szCs w:val="20"/>
        </w:rPr>
        <w:t>I</w:t>
      </w:r>
      <w:r w:rsidRPr="007C14D8">
        <w:rPr>
          <w:rFonts w:ascii="Times New Roman" w:hAnsi="Times New Roman"/>
          <w:b/>
          <w:bCs/>
          <w:color w:val="000000" w:themeColor="text1"/>
          <w:sz w:val="20"/>
          <w:szCs w:val="20"/>
        </w:rPr>
        <w:t>. RESULTS AND DISCUSSION</w:t>
      </w:r>
    </w:p>
    <w:p w14:paraId="2A297868" w14:textId="77777777" w:rsidR="0050746E" w:rsidRDefault="00000000" w:rsidP="0050746E">
      <w:pPr>
        <w:pStyle w:val="NoSpacing"/>
        <w:numPr>
          <w:ilvl w:val="0"/>
          <w:numId w:val="18"/>
        </w:numPr>
        <w:rPr>
          <w:rFonts w:asciiTheme="majorBidi" w:hAnsiTheme="majorBidi" w:cstheme="majorBidi"/>
          <w:sz w:val="20"/>
          <w:szCs w:val="20"/>
        </w:rPr>
      </w:pPr>
      <w:r w:rsidRPr="0050746E">
        <w:rPr>
          <w:rFonts w:asciiTheme="majorBidi" w:hAnsiTheme="majorBidi" w:cstheme="majorBidi"/>
          <w:b/>
          <w:bCs/>
          <w:sz w:val="20"/>
          <w:szCs w:val="20"/>
        </w:rPr>
        <w:t>Prediction Accuracy</w:t>
      </w:r>
      <w:r w:rsidRPr="00282D9A">
        <w:rPr>
          <w:rFonts w:asciiTheme="majorBidi" w:hAnsiTheme="majorBidi" w:cstheme="majorBidi"/>
          <w:sz w:val="20"/>
          <w:szCs w:val="20"/>
        </w:rPr>
        <w:t>: Random Forest model demonstrates exceptional performance across diverse conditions: Urban areas (R² = 0.9997, RMSE = 3.8), Rural areas (R² = 0.9992, RMSE = 5.2), High pollution events (R² = 0.9989, MAE = 8.4), Low pollution periods (R² = 0.9996, MAE = 2.1).</w:t>
      </w:r>
    </w:p>
    <w:p w14:paraId="00A5B8B5" w14:textId="1F763D8F" w:rsidR="007B04A5" w:rsidRDefault="0050746E" w:rsidP="0050746E">
      <w:pPr>
        <w:pStyle w:val="NoSpacing"/>
        <w:numPr>
          <w:ilvl w:val="0"/>
          <w:numId w:val="18"/>
        </w:numPr>
        <w:rPr>
          <w:rFonts w:asciiTheme="majorBidi" w:hAnsiTheme="majorBidi" w:cstheme="majorBidi"/>
          <w:sz w:val="20"/>
          <w:szCs w:val="20"/>
        </w:rPr>
      </w:pPr>
      <w:r w:rsidRPr="0050746E">
        <w:rPr>
          <w:rFonts w:asciiTheme="majorBidi" w:hAnsiTheme="majorBidi" w:cstheme="majorBidi"/>
          <w:b/>
          <w:bCs/>
          <w:sz w:val="20"/>
          <w:szCs w:val="20"/>
        </w:rPr>
        <w:t>Multi-Source Integration Benefits</w:t>
      </w:r>
      <w:r w:rsidRPr="00282D9A">
        <w:rPr>
          <w:rFonts w:asciiTheme="majorBidi" w:hAnsiTheme="majorBidi" w:cstheme="majorBidi"/>
          <w:sz w:val="20"/>
          <w:szCs w:val="20"/>
        </w:rPr>
        <w:t>: Ablation studies quantify data source contributions - CPCB only: R² = 0.9954, RMSE = 9.8; CPCB + MERRA-2: R² = 0.9982, RMSE = 6.1; Full integration: R² = 0.9994, RMSE = 4.57.</w:t>
      </w:r>
    </w:p>
    <w:p w14:paraId="08CC6ED6" w14:textId="25C4AC29" w:rsidR="0050746E" w:rsidRPr="00282D9A" w:rsidRDefault="0050746E" w:rsidP="0050746E">
      <w:pPr>
        <w:pStyle w:val="NoSpacing"/>
        <w:numPr>
          <w:ilvl w:val="0"/>
          <w:numId w:val="18"/>
        </w:numPr>
        <w:rPr>
          <w:rFonts w:asciiTheme="majorBidi" w:hAnsiTheme="majorBidi" w:cstheme="majorBidi"/>
          <w:sz w:val="20"/>
          <w:szCs w:val="20"/>
        </w:rPr>
      </w:pPr>
      <w:r w:rsidRPr="0050746E">
        <w:rPr>
          <w:rFonts w:asciiTheme="majorBidi" w:hAnsiTheme="majorBidi" w:cstheme="majorBidi"/>
          <w:b/>
          <w:bCs/>
          <w:sz w:val="20"/>
          <w:szCs w:val="20"/>
        </w:rPr>
        <w:t>Temporal Pattern Learning</w:t>
      </w:r>
      <w:r w:rsidRPr="00282D9A">
        <w:rPr>
          <w:rFonts w:asciiTheme="majorBidi" w:hAnsiTheme="majorBidi" w:cstheme="majorBidi"/>
          <w:sz w:val="20"/>
          <w:szCs w:val="20"/>
        </w:rPr>
        <w:t>: Cyclical temporal features capture diurnal patterns, weekly cycles, and seasonal trends [1][4], improving forecast accuracy by 18% over models without temporal encoding.</w:t>
      </w:r>
    </w:p>
    <w:p w14:paraId="70ABB63E" w14:textId="4B37A197" w:rsidR="007B04A5" w:rsidRPr="00282D9A" w:rsidRDefault="007D1BCB">
      <w:pPr>
        <w:pStyle w:val="Heading1"/>
        <w:rPr>
          <w:color w:val="000000" w:themeColor="text1"/>
          <w:sz w:val="20"/>
          <w:szCs w:val="20"/>
        </w:rPr>
      </w:pPr>
      <w:r>
        <w:rPr>
          <w:rFonts w:ascii="Times New Roman" w:hAnsi="Times New Roman"/>
          <w:color w:val="000000" w:themeColor="text1"/>
          <w:sz w:val="20"/>
          <w:szCs w:val="20"/>
        </w:rPr>
        <w:t>IX</w:t>
      </w:r>
      <w:r w:rsidRPr="00282D9A">
        <w:rPr>
          <w:rFonts w:ascii="Times New Roman" w:hAnsi="Times New Roman"/>
          <w:color w:val="000000" w:themeColor="text1"/>
          <w:sz w:val="20"/>
          <w:szCs w:val="20"/>
        </w:rPr>
        <w:t>. CONCLUSION</w:t>
      </w:r>
    </w:p>
    <w:p w14:paraId="067B5519" w14:textId="7BACD0B7" w:rsidR="007B04A5" w:rsidRPr="00282D9A" w:rsidRDefault="00000000" w:rsidP="00282D9A">
      <w:pPr>
        <w:pStyle w:val="NoSpacing"/>
        <w:rPr>
          <w:rFonts w:asciiTheme="majorBidi" w:hAnsiTheme="majorBidi" w:cstheme="majorBidi"/>
          <w:sz w:val="20"/>
          <w:szCs w:val="20"/>
        </w:rPr>
      </w:pPr>
      <w:r w:rsidRPr="00282D9A">
        <w:rPr>
          <w:rFonts w:asciiTheme="majorBidi" w:hAnsiTheme="majorBidi" w:cstheme="majorBidi"/>
          <w:sz w:val="20"/>
          <w:szCs w:val="20"/>
        </w:rPr>
        <w:t>Vayu Drishti demonstrates that multi-source data integration combining ground stations, satellites, and meteorological systems with advanced machine learning achieves exceptional air quality prediction accuracy (R² = 0.9994). The system's 69-feature engineering framework, Random Forest ensemble approach, and dual forecasting architecture (</w:t>
      </w:r>
      <w:proofErr w:type="spellStart"/>
      <w:r w:rsidRPr="00282D9A">
        <w:rPr>
          <w:rFonts w:asciiTheme="majorBidi" w:hAnsiTheme="majorBidi" w:cstheme="majorBidi"/>
          <w:sz w:val="20"/>
          <w:szCs w:val="20"/>
        </w:rPr>
        <w:t>XGBoost</w:t>
      </w:r>
      <w:proofErr w:type="spellEnd"/>
      <w:r w:rsidRPr="00282D9A">
        <w:rPr>
          <w:rFonts w:asciiTheme="majorBidi" w:hAnsiTheme="majorBidi" w:cstheme="majorBidi"/>
          <w:sz w:val="20"/>
          <w:szCs w:val="20"/>
        </w:rPr>
        <w:t xml:space="preserve"> + LSTM) provide reliable 24-hour predictions with sub-200ms API </w:t>
      </w:r>
      <w:r w:rsidR="00827255" w:rsidRPr="00282D9A">
        <w:rPr>
          <w:rFonts w:asciiTheme="majorBidi" w:hAnsiTheme="majorBidi" w:cstheme="majorBidi"/>
          <w:sz w:val="20"/>
          <w:szCs w:val="20"/>
        </w:rPr>
        <w:t>latency.</w:t>
      </w:r>
      <w:r w:rsidR="00827255">
        <w:rPr>
          <w:rFonts w:asciiTheme="majorBidi" w:hAnsiTheme="majorBidi" w:cstheme="majorBidi"/>
          <w:sz w:val="20"/>
          <w:szCs w:val="20"/>
        </w:rPr>
        <w:t xml:space="preserve"> </w:t>
      </w:r>
      <w:r w:rsidR="00827255" w:rsidRPr="00282D9A">
        <w:rPr>
          <w:rFonts w:asciiTheme="majorBidi" w:hAnsiTheme="majorBidi" w:cstheme="majorBidi"/>
          <w:sz w:val="20"/>
          <w:szCs w:val="20"/>
        </w:rPr>
        <w:t>The</w:t>
      </w:r>
      <w:r w:rsidRPr="00282D9A">
        <w:rPr>
          <w:rFonts w:asciiTheme="majorBidi" w:hAnsiTheme="majorBidi" w:cstheme="majorBidi"/>
          <w:sz w:val="20"/>
          <w:szCs w:val="20"/>
        </w:rPr>
        <w:t xml:space="preserve"> accessible </w:t>
      </w:r>
      <w:r w:rsidR="00827255" w:rsidRPr="00282D9A">
        <w:rPr>
          <w:rFonts w:asciiTheme="majorBidi" w:hAnsiTheme="majorBidi" w:cstheme="majorBidi"/>
          <w:sz w:val="20"/>
          <w:szCs w:val="20"/>
        </w:rPr>
        <w:t>Stream lit</w:t>
      </w:r>
      <w:r w:rsidRPr="00282D9A">
        <w:rPr>
          <w:rFonts w:asciiTheme="majorBidi" w:hAnsiTheme="majorBidi" w:cstheme="majorBidi"/>
          <w:sz w:val="20"/>
          <w:szCs w:val="20"/>
        </w:rPr>
        <w:t xml:space="preserve"> interface democratizes air quality information for citizens, researchers, and policymakers. Operational deployment confirms system reliability (99.8% uptime) and scalability (500+ concurrent users). This work establishes a practical framework for hyperlocal air quality monitoring, addressing India's environmental health </w:t>
      </w:r>
      <w:r w:rsidR="00827255" w:rsidRPr="00282D9A">
        <w:rPr>
          <w:rFonts w:asciiTheme="majorBidi" w:hAnsiTheme="majorBidi" w:cstheme="majorBidi"/>
          <w:sz w:val="20"/>
          <w:szCs w:val="20"/>
        </w:rPr>
        <w:t>challenges. By</w:t>
      </w:r>
      <w:r w:rsidRPr="00282D9A">
        <w:rPr>
          <w:rFonts w:asciiTheme="majorBidi" w:hAnsiTheme="majorBidi" w:cstheme="majorBidi"/>
          <w:sz w:val="20"/>
          <w:szCs w:val="20"/>
        </w:rPr>
        <w:t xml:space="preserve"> combining multiple data sources, sophisticated feature engineering, and optimized machine learning models, Vayu Drishti advances real-time air quality monitoring beyond single-source systems. </w:t>
      </w:r>
      <w:r w:rsidR="00282D9A" w:rsidRPr="00282D9A">
        <w:rPr>
          <w:rFonts w:asciiTheme="majorBidi" w:hAnsiTheme="majorBidi" w:cstheme="majorBidi"/>
          <w:sz w:val="20"/>
          <w:szCs w:val="20"/>
        </w:rPr>
        <w:t>Open</w:t>
      </w:r>
      <w:r w:rsidRPr="00282D9A">
        <w:rPr>
          <w:rFonts w:asciiTheme="majorBidi" w:hAnsiTheme="majorBidi" w:cstheme="majorBidi"/>
          <w:sz w:val="20"/>
          <w:szCs w:val="20"/>
        </w:rPr>
        <w:t xml:space="preserve"> architecture supports extension to additional locations and data sources, enabling broader environmental health applications.</w:t>
      </w:r>
    </w:p>
    <w:p w14:paraId="447C66BD" w14:textId="45FC6FED" w:rsidR="007B04A5" w:rsidRPr="00D30462" w:rsidRDefault="00282D9A" w:rsidP="00282D9A">
      <w:pPr>
        <w:pStyle w:val="Heading1"/>
        <w:rPr>
          <w:color w:val="000000" w:themeColor="text1"/>
          <w:sz w:val="20"/>
          <w:szCs w:val="20"/>
        </w:rPr>
      </w:pPr>
      <w:r w:rsidRPr="00D30462">
        <w:rPr>
          <w:rFonts w:ascii="Times New Roman" w:hAnsi="Times New Roman"/>
          <w:color w:val="000000" w:themeColor="text1"/>
          <w:sz w:val="20"/>
          <w:szCs w:val="20"/>
        </w:rPr>
        <w:t>X</w:t>
      </w:r>
      <w:r w:rsidR="0050746E">
        <w:rPr>
          <w:rFonts w:ascii="Times New Roman" w:hAnsi="Times New Roman"/>
          <w:color w:val="000000" w:themeColor="text1"/>
          <w:sz w:val="20"/>
          <w:szCs w:val="20"/>
        </w:rPr>
        <w:t>.</w:t>
      </w:r>
      <w:r w:rsidRPr="00D30462">
        <w:rPr>
          <w:rFonts w:ascii="Times New Roman" w:hAnsi="Times New Roman"/>
          <w:color w:val="000000" w:themeColor="text1"/>
          <w:sz w:val="20"/>
          <w:szCs w:val="20"/>
        </w:rPr>
        <w:t xml:space="preserve"> ACKNOWLEDGMENT</w:t>
      </w:r>
    </w:p>
    <w:p w14:paraId="737E4583" w14:textId="32772FAC" w:rsidR="007B04A5" w:rsidRDefault="00000000">
      <w:pPr>
        <w:spacing w:after="0" w:line="240" w:lineRule="auto"/>
        <w:ind w:firstLine="288"/>
        <w:jc w:val="both"/>
        <w:rPr>
          <w:rFonts w:ascii="Times New Roman" w:hAnsi="Times New Roman"/>
          <w:sz w:val="20"/>
        </w:rPr>
      </w:pPr>
      <w:r>
        <w:rPr>
          <w:rFonts w:ascii="Times New Roman" w:hAnsi="Times New Roman"/>
          <w:sz w:val="20"/>
        </w:rPr>
        <w:t xml:space="preserve">We thank Progressive Education Society's Modern College of Engineering for research support, CPCB for ground station data access, ISRO MOSDAC for INSAT-3D satellite data, and NASA for MERRA-2 meteorological reanalysis data. We acknowledge the open-source community for TensorFlow, Scikit-learn, and </w:t>
      </w:r>
      <w:proofErr w:type="spellStart"/>
      <w:r>
        <w:rPr>
          <w:rFonts w:ascii="Times New Roman" w:hAnsi="Times New Roman"/>
          <w:sz w:val="20"/>
        </w:rPr>
        <w:t>Streamlit</w:t>
      </w:r>
      <w:proofErr w:type="spellEnd"/>
      <w:r>
        <w:rPr>
          <w:rFonts w:ascii="Times New Roman" w:hAnsi="Times New Roman"/>
          <w:sz w:val="20"/>
        </w:rPr>
        <w:t xml:space="preserve"> frameworks that enabled rapid prototyping and deployment. We are grateful to our institution's computing resources and laboratory facilities that supported model training and testing. Thanks to fellow researchers and peer reviewers whose constructive feedback improved this work significantly.</w:t>
      </w:r>
    </w:p>
    <w:p w14:paraId="51EA3689" w14:textId="77777777" w:rsidR="00282D9A" w:rsidRDefault="00282D9A">
      <w:pPr>
        <w:spacing w:after="0" w:line="240" w:lineRule="auto"/>
        <w:ind w:firstLine="288"/>
        <w:jc w:val="both"/>
        <w:rPr>
          <w:rFonts w:ascii="Times New Roman" w:hAnsi="Times New Roman"/>
          <w:sz w:val="20"/>
        </w:rPr>
      </w:pPr>
    </w:p>
    <w:p w14:paraId="733B4980" w14:textId="77777777" w:rsidR="00282D9A" w:rsidRDefault="00282D9A">
      <w:pPr>
        <w:spacing w:after="0" w:line="240" w:lineRule="auto"/>
        <w:ind w:firstLine="288"/>
        <w:jc w:val="both"/>
        <w:rPr>
          <w:rFonts w:ascii="Times New Roman" w:hAnsi="Times New Roman"/>
          <w:sz w:val="20"/>
        </w:rPr>
      </w:pPr>
    </w:p>
    <w:p w14:paraId="6FA84E62" w14:textId="77777777" w:rsidR="00282D9A" w:rsidRDefault="00282D9A">
      <w:pPr>
        <w:spacing w:after="0" w:line="240" w:lineRule="auto"/>
        <w:ind w:firstLine="288"/>
        <w:jc w:val="both"/>
        <w:rPr>
          <w:rFonts w:ascii="Times New Roman" w:hAnsi="Times New Roman"/>
          <w:sz w:val="20"/>
        </w:rPr>
      </w:pPr>
    </w:p>
    <w:p w14:paraId="2C23C1DC" w14:textId="77777777" w:rsidR="00282D9A" w:rsidRDefault="00282D9A">
      <w:pPr>
        <w:spacing w:after="0" w:line="240" w:lineRule="auto"/>
        <w:ind w:firstLine="288"/>
        <w:jc w:val="both"/>
        <w:rPr>
          <w:rFonts w:ascii="Times New Roman" w:hAnsi="Times New Roman"/>
          <w:sz w:val="20"/>
        </w:rPr>
      </w:pPr>
    </w:p>
    <w:p w14:paraId="54F719EA" w14:textId="77777777" w:rsidR="00282D9A" w:rsidRDefault="00282D9A">
      <w:pPr>
        <w:spacing w:after="0" w:line="240" w:lineRule="auto"/>
        <w:ind w:firstLine="288"/>
        <w:jc w:val="both"/>
        <w:rPr>
          <w:rFonts w:ascii="Times New Roman" w:hAnsi="Times New Roman"/>
          <w:sz w:val="20"/>
        </w:rPr>
      </w:pPr>
    </w:p>
    <w:p w14:paraId="65BA179E" w14:textId="77777777" w:rsidR="00282D9A" w:rsidRDefault="00282D9A">
      <w:pPr>
        <w:spacing w:after="0" w:line="240" w:lineRule="auto"/>
        <w:ind w:firstLine="288"/>
        <w:jc w:val="both"/>
        <w:rPr>
          <w:rFonts w:ascii="Times New Roman" w:hAnsi="Times New Roman"/>
          <w:sz w:val="20"/>
        </w:rPr>
      </w:pPr>
    </w:p>
    <w:p w14:paraId="5355D7F6" w14:textId="77777777" w:rsidR="00282D9A" w:rsidRDefault="00282D9A">
      <w:pPr>
        <w:spacing w:after="0" w:line="240" w:lineRule="auto"/>
        <w:ind w:firstLine="288"/>
        <w:jc w:val="both"/>
        <w:rPr>
          <w:rFonts w:ascii="Times New Roman" w:hAnsi="Times New Roman"/>
          <w:sz w:val="20"/>
        </w:rPr>
      </w:pPr>
    </w:p>
    <w:p w14:paraId="17C7A664" w14:textId="77777777" w:rsidR="00282D9A" w:rsidRDefault="00282D9A">
      <w:pPr>
        <w:spacing w:after="0" w:line="240" w:lineRule="auto"/>
        <w:ind w:firstLine="288"/>
        <w:jc w:val="both"/>
        <w:rPr>
          <w:rFonts w:ascii="Times New Roman" w:hAnsi="Times New Roman"/>
          <w:sz w:val="20"/>
        </w:rPr>
      </w:pPr>
    </w:p>
    <w:p w14:paraId="7B611B0E" w14:textId="77777777" w:rsidR="00282D9A" w:rsidRDefault="00282D9A">
      <w:pPr>
        <w:spacing w:after="0" w:line="240" w:lineRule="auto"/>
        <w:ind w:firstLine="288"/>
        <w:jc w:val="both"/>
        <w:rPr>
          <w:rFonts w:ascii="Times New Roman" w:hAnsi="Times New Roman"/>
          <w:sz w:val="20"/>
        </w:rPr>
      </w:pPr>
    </w:p>
    <w:p w14:paraId="640F5E43" w14:textId="77777777" w:rsidR="00282D9A" w:rsidRDefault="00282D9A">
      <w:pPr>
        <w:spacing w:after="0" w:line="240" w:lineRule="auto"/>
        <w:ind w:firstLine="288"/>
        <w:jc w:val="both"/>
        <w:rPr>
          <w:rFonts w:ascii="Times New Roman" w:hAnsi="Times New Roman"/>
          <w:sz w:val="20"/>
        </w:rPr>
      </w:pPr>
    </w:p>
    <w:p w14:paraId="67F77BBA" w14:textId="77777777" w:rsidR="00282D9A" w:rsidRDefault="00282D9A">
      <w:pPr>
        <w:spacing w:after="0" w:line="240" w:lineRule="auto"/>
        <w:ind w:firstLine="288"/>
        <w:jc w:val="both"/>
        <w:rPr>
          <w:rFonts w:ascii="Times New Roman" w:hAnsi="Times New Roman"/>
          <w:sz w:val="20"/>
        </w:rPr>
      </w:pPr>
    </w:p>
    <w:p w14:paraId="23FA4D99" w14:textId="77777777" w:rsidR="00282D9A" w:rsidRDefault="00282D9A">
      <w:pPr>
        <w:spacing w:after="0" w:line="240" w:lineRule="auto"/>
        <w:ind w:firstLine="288"/>
        <w:jc w:val="both"/>
        <w:rPr>
          <w:rFonts w:ascii="Times New Roman" w:hAnsi="Times New Roman"/>
          <w:sz w:val="20"/>
        </w:rPr>
      </w:pPr>
    </w:p>
    <w:p w14:paraId="419BBCB6" w14:textId="77777777" w:rsidR="00282D9A" w:rsidRDefault="00282D9A">
      <w:pPr>
        <w:spacing w:after="0" w:line="240" w:lineRule="auto"/>
        <w:ind w:firstLine="288"/>
        <w:jc w:val="both"/>
        <w:rPr>
          <w:rFonts w:ascii="Times New Roman" w:hAnsi="Times New Roman"/>
          <w:sz w:val="20"/>
        </w:rPr>
      </w:pPr>
    </w:p>
    <w:p w14:paraId="2EED021E" w14:textId="77777777" w:rsidR="00282D9A" w:rsidRDefault="00282D9A">
      <w:pPr>
        <w:spacing w:after="0" w:line="240" w:lineRule="auto"/>
        <w:ind w:firstLine="288"/>
        <w:jc w:val="both"/>
        <w:rPr>
          <w:rFonts w:ascii="Times New Roman" w:hAnsi="Times New Roman"/>
          <w:sz w:val="20"/>
        </w:rPr>
      </w:pPr>
    </w:p>
    <w:p w14:paraId="5076381B" w14:textId="77777777" w:rsidR="00282D9A" w:rsidRDefault="00282D9A">
      <w:pPr>
        <w:spacing w:after="0" w:line="240" w:lineRule="auto"/>
        <w:ind w:firstLine="288"/>
        <w:jc w:val="both"/>
        <w:rPr>
          <w:rFonts w:ascii="Times New Roman" w:hAnsi="Times New Roman"/>
          <w:sz w:val="20"/>
        </w:rPr>
      </w:pPr>
    </w:p>
    <w:p w14:paraId="2CA20FCD" w14:textId="77777777" w:rsidR="00282D9A" w:rsidRDefault="00282D9A">
      <w:pPr>
        <w:spacing w:after="0" w:line="240" w:lineRule="auto"/>
        <w:ind w:firstLine="288"/>
        <w:jc w:val="both"/>
        <w:rPr>
          <w:rFonts w:ascii="Times New Roman" w:hAnsi="Times New Roman"/>
          <w:sz w:val="20"/>
        </w:rPr>
      </w:pPr>
    </w:p>
    <w:p w14:paraId="4ECAAF32" w14:textId="77777777" w:rsidR="00282D9A" w:rsidRDefault="00282D9A">
      <w:pPr>
        <w:spacing w:after="0" w:line="240" w:lineRule="auto"/>
        <w:ind w:firstLine="288"/>
        <w:jc w:val="both"/>
        <w:rPr>
          <w:rFonts w:ascii="Times New Roman" w:hAnsi="Times New Roman"/>
          <w:sz w:val="20"/>
        </w:rPr>
      </w:pPr>
    </w:p>
    <w:p w14:paraId="0A35DBC0" w14:textId="77777777" w:rsidR="00282D9A" w:rsidRDefault="00282D9A">
      <w:pPr>
        <w:spacing w:after="0" w:line="240" w:lineRule="auto"/>
        <w:ind w:firstLine="288"/>
        <w:jc w:val="both"/>
        <w:rPr>
          <w:rFonts w:ascii="Times New Roman" w:hAnsi="Times New Roman"/>
          <w:sz w:val="20"/>
        </w:rPr>
      </w:pPr>
    </w:p>
    <w:p w14:paraId="5E1D7761" w14:textId="77777777" w:rsidR="00EA3A64" w:rsidRDefault="00EA3A64">
      <w:pPr>
        <w:spacing w:after="0" w:line="240" w:lineRule="auto"/>
        <w:ind w:firstLine="288"/>
        <w:jc w:val="both"/>
        <w:rPr>
          <w:rFonts w:ascii="Times New Roman" w:hAnsi="Times New Roman"/>
          <w:sz w:val="20"/>
        </w:rPr>
      </w:pPr>
    </w:p>
    <w:p w14:paraId="4EEEB567" w14:textId="77777777" w:rsidR="00282D9A" w:rsidRDefault="00282D9A">
      <w:pPr>
        <w:spacing w:after="0" w:line="240" w:lineRule="auto"/>
        <w:ind w:firstLine="288"/>
        <w:jc w:val="both"/>
      </w:pPr>
    </w:p>
    <w:p w14:paraId="590F380B" w14:textId="77777777" w:rsidR="00827255" w:rsidRDefault="00827255">
      <w:pPr>
        <w:spacing w:after="0" w:line="240" w:lineRule="auto"/>
        <w:ind w:firstLine="288"/>
        <w:jc w:val="both"/>
      </w:pPr>
    </w:p>
    <w:p w14:paraId="4E3D9F29" w14:textId="77777777" w:rsidR="007B04A5" w:rsidRPr="00282D9A" w:rsidRDefault="00000000" w:rsidP="00282D9A">
      <w:pPr>
        <w:pStyle w:val="Heading1"/>
        <w:rPr>
          <w:color w:val="000000" w:themeColor="text1"/>
          <w:sz w:val="20"/>
          <w:szCs w:val="20"/>
        </w:rPr>
      </w:pPr>
      <w:r w:rsidRPr="00282D9A">
        <w:rPr>
          <w:rFonts w:ascii="Times New Roman" w:hAnsi="Times New Roman"/>
          <w:color w:val="000000" w:themeColor="text1"/>
          <w:sz w:val="20"/>
          <w:szCs w:val="20"/>
        </w:rPr>
        <w:lastRenderedPageBreak/>
        <w:t>REFERENCES</w:t>
      </w:r>
    </w:p>
    <w:p w14:paraId="2D0FC961" w14:textId="563C09A7" w:rsidR="007B04A5" w:rsidRDefault="00000000" w:rsidP="00820A8F">
      <w:pPr>
        <w:spacing w:after="0" w:line="240" w:lineRule="auto"/>
        <w:jc w:val="both"/>
      </w:pPr>
      <w:r>
        <w:rPr>
          <w:rFonts w:ascii="Times New Roman" w:hAnsi="Times New Roman"/>
          <w:sz w:val="20"/>
        </w:rPr>
        <w:t xml:space="preserve">[1] </w:t>
      </w:r>
      <w:r w:rsidR="00820A8F" w:rsidRPr="00820A8F">
        <w:rPr>
          <w:rFonts w:ascii="Times New Roman" w:hAnsi="Times New Roman"/>
          <w:sz w:val="20"/>
        </w:rPr>
        <w:t xml:space="preserve">R. Vohra et al., “Global mortality from outdoor fine particle pollution generated by fossil fuel combustion: Results from </w:t>
      </w:r>
      <w:r w:rsidR="00820A8F">
        <w:rPr>
          <w:rFonts w:ascii="Times New Roman" w:hAnsi="Times New Roman"/>
          <w:sz w:val="20"/>
        </w:rPr>
        <w:t xml:space="preserve">    </w:t>
      </w:r>
      <w:r w:rsidR="00820A8F" w:rsidRPr="00820A8F">
        <w:rPr>
          <w:rFonts w:ascii="Times New Roman" w:hAnsi="Times New Roman"/>
          <w:sz w:val="20"/>
        </w:rPr>
        <w:t>GEOS-Chem,” Environmental Research, vol. 195, 2022.</w:t>
      </w:r>
    </w:p>
    <w:p w14:paraId="51AD4DC7" w14:textId="3D1795FE" w:rsidR="007B04A5" w:rsidRDefault="00000000" w:rsidP="00820A8F">
      <w:pPr>
        <w:spacing w:after="0" w:line="240" w:lineRule="auto"/>
        <w:jc w:val="both"/>
      </w:pPr>
      <w:r>
        <w:rPr>
          <w:rFonts w:ascii="Times New Roman" w:hAnsi="Times New Roman"/>
          <w:sz w:val="20"/>
        </w:rPr>
        <w:t xml:space="preserve">[2] </w:t>
      </w:r>
      <w:r w:rsidR="00820A8F" w:rsidRPr="00820A8F">
        <w:rPr>
          <w:rFonts w:ascii="Times New Roman" w:hAnsi="Times New Roman"/>
          <w:sz w:val="20"/>
        </w:rPr>
        <w:t>P. Patel et al., “Health impact of air pollution in India: A comprehensive review,” Environmental Health Perspectives, 2024.</w:t>
      </w:r>
    </w:p>
    <w:p w14:paraId="008DA656" w14:textId="646E9FF1" w:rsidR="007B04A5" w:rsidRDefault="00000000" w:rsidP="00820A8F">
      <w:pPr>
        <w:spacing w:after="0" w:line="240" w:lineRule="auto"/>
        <w:jc w:val="both"/>
      </w:pPr>
      <w:r>
        <w:rPr>
          <w:rFonts w:ascii="Times New Roman" w:hAnsi="Times New Roman"/>
          <w:sz w:val="20"/>
        </w:rPr>
        <w:t xml:space="preserve">[3] </w:t>
      </w:r>
      <w:r w:rsidR="00820A8F" w:rsidRPr="00820A8F">
        <w:rPr>
          <w:rFonts w:ascii="Times New Roman" w:hAnsi="Times New Roman"/>
          <w:sz w:val="20"/>
        </w:rPr>
        <w:t>A. Rosca et al., “Data-driven methods for air quality prediction: A comprehensive review focusing on particulate matter,” Journal of Environmental Management, 2025.</w:t>
      </w:r>
    </w:p>
    <w:p w14:paraId="5532D8F4" w14:textId="70F18FB0" w:rsidR="007B04A5" w:rsidRDefault="00000000" w:rsidP="00820A8F">
      <w:pPr>
        <w:spacing w:after="0" w:line="240" w:lineRule="auto"/>
        <w:jc w:val="both"/>
      </w:pPr>
      <w:r>
        <w:rPr>
          <w:rFonts w:ascii="Times New Roman" w:hAnsi="Times New Roman"/>
          <w:sz w:val="20"/>
        </w:rPr>
        <w:t xml:space="preserve">[4] </w:t>
      </w:r>
      <w:r w:rsidR="00820A8F" w:rsidRPr="00820A8F">
        <w:rPr>
          <w:rFonts w:ascii="Times New Roman" w:hAnsi="Times New Roman"/>
          <w:sz w:val="20"/>
        </w:rPr>
        <w:t>R. Gupta and S. Kumar, “Air quality monitoring infrastructure in India: Current status and future directions,” Atmospheric Environment, 2023.</w:t>
      </w:r>
    </w:p>
    <w:p w14:paraId="1AB9ECD3" w14:textId="03DD499D" w:rsidR="007B04A5" w:rsidRDefault="00000000" w:rsidP="00820A8F">
      <w:pPr>
        <w:spacing w:after="0" w:line="240" w:lineRule="auto"/>
        <w:jc w:val="both"/>
      </w:pPr>
      <w:r>
        <w:rPr>
          <w:rFonts w:ascii="Times New Roman" w:hAnsi="Times New Roman"/>
          <w:sz w:val="20"/>
        </w:rPr>
        <w:t xml:space="preserve">[5] </w:t>
      </w:r>
      <w:r w:rsidR="00820A8F" w:rsidRPr="00820A8F">
        <w:rPr>
          <w:rFonts w:ascii="Times New Roman" w:hAnsi="Times New Roman"/>
          <w:sz w:val="20"/>
        </w:rPr>
        <w:t xml:space="preserve">S. </w:t>
      </w:r>
      <w:proofErr w:type="spellStart"/>
      <w:r w:rsidR="00820A8F" w:rsidRPr="00820A8F">
        <w:rPr>
          <w:rFonts w:ascii="Times New Roman" w:hAnsi="Times New Roman"/>
          <w:sz w:val="20"/>
        </w:rPr>
        <w:t>Rautela</w:t>
      </w:r>
      <w:proofErr w:type="spellEnd"/>
      <w:r w:rsidR="00820A8F" w:rsidRPr="00820A8F">
        <w:rPr>
          <w:rFonts w:ascii="Times New Roman" w:hAnsi="Times New Roman"/>
          <w:sz w:val="20"/>
        </w:rPr>
        <w:t xml:space="preserve"> and P. Goyal, “AI and machine learning in air pollution management in India,” Current Science, vol. 126, 2024.</w:t>
      </w:r>
    </w:p>
    <w:p w14:paraId="69BF13F8" w14:textId="3DC1E789" w:rsidR="007B04A5" w:rsidRDefault="00000000" w:rsidP="00820A8F">
      <w:pPr>
        <w:spacing w:after="0" w:line="240" w:lineRule="auto"/>
        <w:jc w:val="both"/>
      </w:pPr>
      <w:r>
        <w:rPr>
          <w:rFonts w:ascii="Times New Roman" w:hAnsi="Times New Roman"/>
          <w:sz w:val="20"/>
        </w:rPr>
        <w:t xml:space="preserve">[6] </w:t>
      </w:r>
      <w:r w:rsidR="00820A8F" w:rsidRPr="00820A8F">
        <w:rPr>
          <w:rFonts w:ascii="Times New Roman" w:hAnsi="Times New Roman"/>
          <w:sz w:val="20"/>
        </w:rPr>
        <w:t>T. Chen et al., “Machine learning techniques for air quality prediction: A comprehensive survey,” IEEE Access, 2024.</w:t>
      </w:r>
    </w:p>
    <w:p w14:paraId="626E0F92" w14:textId="7B3AE68C" w:rsidR="007B04A5" w:rsidRDefault="00000000" w:rsidP="00820A8F">
      <w:pPr>
        <w:spacing w:after="0" w:line="240" w:lineRule="auto"/>
        <w:jc w:val="both"/>
      </w:pPr>
      <w:r>
        <w:rPr>
          <w:rFonts w:ascii="Times New Roman" w:hAnsi="Times New Roman"/>
          <w:sz w:val="20"/>
        </w:rPr>
        <w:t xml:space="preserve">[7] </w:t>
      </w:r>
      <w:r w:rsidR="00820A8F" w:rsidRPr="00820A8F">
        <w:rPr>
          <w:rFonts w:ascii="Times New Roman" w:hAnsi="Times New Roman"/>
          <w:sz w:val="20"/>
        </w:rPr>
        <w:t>H. Liu et al., “Ensemble-based deep learning for PM2.5 prediction,” Environmental Science &amp; Technology, 2024.</w:t>
      </w:r>
    </w:p>
    <w:p w14:paraId="33584542" w14:textId="46ED8860" w:rsidR="007B04A5" w:rsidRDefault="00000000" w:rsidP="00820A8F">
      <w:pPr>
        <w:spacing w:after="0" w:line="240" w:lineRule="auto"/>
        <w:jc w:val="both"/>
      </w:pPr>
      <w:r>
        <w:rPr>
          <w:rFonts w:ascii="Times New Roman" w:hAnsi="Times New Roman"/>
          <w:sz w:val="20"/>
        </w:rPr>
        <w:t xml:space="preserve">[8] </w:t>
      </w:r>
      <w:r w:rsidR="00820A8F" w:rsidRPr="00820A8F">
        <w:rPr>
          <w:rFonts w:ascii="Times New Roman" w:hAnsi="Times New Roman"/>
          <w:sz w:val="20"/>
        </w:rPr>
        <w:t>D. Iskandaryan et al., “Air quality prediction in smart cities using machine learning,” Sensors, vol. 20, 2020.</w:t>
      </w:r>
    </w:p>
    <w:p w14:paraId="5C65BA0F" w14:textId="7854FC25" w:rsidR="007B04A5" w:rsidRDefault="00000000" w:rsidP="00820A8F">
      <w:pPr>
        <w:spacing w:after="0" w:line="240" w:lineRule="auto"/>
        <w:jc w:val="both"/>
      </w:pPr>
      <w:r>
        <w:rPr>
          <w:rFonts w:ascii="Times New Roman" w:hAnsi="Times New Roman"/>
          <w:sz w:val="20"/>
        </w:rPr>
        <w:t xml:space="preserve">[9] </w:t>
      </w:r>
      <w:r w:rsidR="00820A8F" w:rsidRPr="00820A8F">
        <w:rPr>
          <w:rFonts w:ascii="Times New Roman" w:hAnsi="Times New Roman"/>
          <w:sz w:val="20"/>
        </w:rPr>
        <w:t>CREA, “Tracing the invisible: Air quality in India 2024,” Centre for Research on Energy and Clean Air, 2024.</w:t>
      </w:r>
    </w:p>
    <w:p w14:paraId="459FBD6C" w14:textId="4E305096" w:rsidR="007B04A5" w:rsidRDefault="00000000" w:rsidP="00820A8F">
      <w:pPr>
        <w:spacing w:after="0" w:line="240" w:lineRule="auto"/>
        <w:jc w:val="both"/>
      </w:pPr>
      <w:r>
        <w:rPr>
          <w:rFonts w:ascii="Times New Roman" w:hAnsi="Times New Roman"/>
          <w:sz w:val="20"/>
        </w:rPr>
        <w:t xml:space="preserve">[10] </w:t>
      </w:r>
      <w:r w:rsidR="00820A8F" w:rsidRPr="00820A8F">
        <w:rPr>
          <w:rFonts w:ascii="Times New Roman" w:hAnsi="Times New Roman"/>
          <w:sz w:val="20"/>
        </w:rPr>
        <w:t>Y. Zhang et al., “Satellite remote sensing for air quality monitoring: Recent advances and applications,” Remote Sensing of Environment, 2024.</w:t>
      </w:r>
    </w:p>
    <w:p w14:paraId="1C32A843" w14:textId="7CF2CD53" w:rsidR="007B04A5" w:rsidRDefault="00000000" w:rsidP="00820A8F">
      <w:pPr>
        <w:spacing w:after="0" w:line="240" w:lineRule="auto"/>
        <w:jc w:val="both"/>
      </w:pPr>
      <w:r>
        <w:rPr>
          <w:rFonts w:ascii="Times New Roman" w:hAnsi="Times New Roman"/>
          <w:sz w:val="20"/>
        </w:rPr>
        <w:t xml:space="preserve">[11] </w:t>
      </w:r>
      <w:r w:rsidR="00820A8F" w:rsidRPr="00820A8F">
        <w:rPr>
          <w:rFonts w:ascii="Times New Roman" w:hAnsi="Times New Roman"/>
          <w:sz w:val="20"/>
        </w:rPr>
        <w:t>K. Reddy et al., “Integration of satellite and ground-based air quality observations over India,” Atmospheric Research, 2024.</w:t>
      </w:r>
    </w:p>
    <w:p w14:paraId="5E6DC584" w14:textId="5844BC44" w:rsidR="007B04A5" w:rsidRDefault="00000000" w:rsidP="00820A8F">
      <w:pPr>
        <w:spacing w:after="0" w:line="240" w:lineRule="auto"/>
        <w:jc w:val="both"/>
      </w:pPr>
      <w:r>
        <w:rPr>
          <w:rFonts w:ascii="Times New Roman" w:hAnsi="Times New Roman"/>
          <w:sz w:val="20"/>
        </w:rPr>
        <w:t>[12</w:t>
      </w:r>
      <w:r w:rsidR="00820A8F" w:rsidRPr="00820A8F">
        <w:t xml:space="preserve"> </w:t>
      </w:r>
      <w:r w:rsidR="00820A8F" w:rsidRPr="00820A8F">
        <w:rPr>
          <w:rFonts w:ascii="Times New Roman" w:hAnsi="Times New Roman"/>
          <w:sz w:val="20"/>
        </w:rPr>
        <w:t>L. Wang et al., “Multimodal data fusion for air quality prediction,” IEEE Transactions on Geoscience and Remote Sensing, 2024.</w:t>
      </w:r>
    </w:p>
    <w:p w14:paraId="343F351E" w14:textId="3440250A" w:rsidR="007B04A5" w:rsidRDefault="00000000" w:rsidP="00820A8F">
      <w:pPr>
        <w:spacing w:after="0" w:line="240" w:lineRule="auto"/>
        <w:jc w:val="both"/>
      </w:pPr>
      <w:r>
        <w:rPr>
          <w:rFonts w:ascii="Times New Roman" w:hAnsi="Times New Roman"/>
          <w:sz w:val="20"/>
        </w:rPr>
        <w:t xml:space="preserve">[13] </w:t>
      </w:r>
      <w:r w:rsidR="00820A8F" w:rsidRPr="00820A8F">
        <w:rPr>
          <w:rFonts w:ascii="Times New Roman" w:hAnsi="Times New Roman"/>
          <w:sz w:val="20"/>
        </w:rPr>
        <w:t>M. Johnson et al., “MERRA-2 reanalysis for environmental applications,” Journal of Climate, 2024.</w:t>
      </w:r>
    </w:p>
    <w:p w14:paraId="77E58368" w14:textId="0B21E369" w:rsidR="007B04A5" w:rsidRDefault="00000000" w:rsidP="00820A8F">
      <w:pPr>
        <w:spacing w:after="0" w:line="240" w:lineRule="auto"/>
        <w:jc w:val="both"/>
      </w:pPr>
      <w:r>
        <w:rPr>
          <w:rFonts w:ascii="Times New Roman" w:hAnsi="Times New Roman"/>
          <w:sz w:val="20"/>
        </w:rPr>
        <w:t xml:space="preserve">[14] </w:t>
      </w:r>
      <w:r w:rsidR="00820A8F" w:rsidRPr="00820A8F">
        <w:rPr>
          <w:rFonts w:ascii="Times New Roman" w:hAnsi="Times New Roman"/>
          <w:sz w:val="20"/>
        </w:rPr>
        <w:t>X. Chen and Y. Liu, “</w:t>
      </w:r>
      <w:proofErr w:type="spellStart"/>
      <w:r w:rsidR="00820A8F" w:rsidRPr="00820A8F">
        <w:rPr>
          <w:rFonts w:ascii="Times New Roman" w:hAnsi="Times New Roman"/>
          <w:sz w:val="20"/>
        </w:rPr>
        <w:t>XGBoost</w:t>
      </w:r>
      <w:proofErr w:type="spellEnd"/>
      <w:r w:rsidR="00820A8F" w:rsidRPr="00820A8F">
        <w:rPr>
          <w:rFonts w:ascii="Times New Roman" w:hAnsi="Times New Roman"/>
          <w:sz w:val="20"/>
        </w:rPr>
        <w:t xml:space="preserve"> model for urban air quality prediction,” Environmental Modelling &amp; Software, 2016.</w:t>
      </w:r>
    </w:p>
    <w:sectPr w:rsidR="007B04A5" w:rsidSect="00034616">
      <w:headerReference w:type="default" r:id="rId16"/>
      <w:footerReference w:type="default" r:id="rId17"/>
      <w:pgSz w:w="11909" w:h="16834"/>
      <w:pgMar w:top="1080" w:right="734" w:bottom="1080" w:left="73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A88E3" w14:textId="77777777" w:rsidR="003B7943" w:rsidRDefault="003B7943">
      <w:pPr>
        <w:spacing w:after="0" w:line="240" w:lineRule="auto"/>
      </w:pPr>
      <w:r>
        <w:separator/>
      </w:r>
    </w:p>
  </w:endnote>
  <w:endnote w:type="continuationSeparator" w:id="0">
    <w:p w14:paraId="76EECBBD" w14:textId="77777777" w:rsidR="003B7943" w:rsidRDefault="003B7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30462" w:rsidRPr="00C020F5" w14:paraId="5F4290F6" w14:textId="77777777" w:rsidTr="00725842">
      <w:trPr>
        <w:trHeight w:val="70"/>
        <w:jc w:val="center"/>
      </w:trPr>
      <w:tc>
        <w:tcPr>
          <w:tcW w:w="1614" w:type="dxa"/>
          <w:vAlign w:val="center"/>
          <w:hideMark/>
        </w:tcPr>
        <w:p w14:paraId="43DACDF5" w14:textId="77777777" w:rsidR="00D30462" w:rsidRPr="00C020F5" w:rsidRDefault="00D30462" w:rsidP="00725842">
          <w:pPr>
            <w:pStyle w:val="Footer"/>
            <w:spacing w:before="40" w:after="40"/>
            <w:rPr>
              <w:rFonts w:ascii="Arial" w:hAnsi="Arial" w:cs="Arial"/>
              <w:b/>
              <w:bCs/>
              <w:color w:val="1F3864"/>
            </w:rPr>
          </w:pPr>
          <w:r>
            <w:rPr>
              <w:rFonts w:ascii="Arial" w:hAnsi="Arial" w:cs="Arial"/>
              <w:b/>
              <w:bCs/>
              <w:color w:val="1F3864"/>
            </w:rPr>
            <w:t>Paper id</w:t>
          </w:r>
        </w:p>
      </w:tc>
      <w:tc>
        <w:tcPr>
          <w:tcW w:w="7920" w:type="dxa"/>
          <w:vAlign w:val="center"/>
          <w:hideMark/>
        </w:tcPr>
        <w:p w14:paraId="3C1BFDDB" w14:textId="3DA7A501" w:rsidR="00D30462" w:rsidRPr="002D0803" w:rsidRDefault="00D30462" w:rsidP="00C15795">
          <w:pPr>
            <w:pStyle w:val="Footer"/>
            <w:spacing w:before="40" w:after="40"/>
            <w:rPr>
              <w:rFonts w:ascii="Arial" w:hAnsi="Arial" w:cs="Arial"/>
              <w:b/>
              <w:bCs/>
              <w:color w:val="244061" w:themeColor="accent1" w:themeShade="80"/>
            </w:rPr>
          </w:pPr>
          <w:r w:rsidRPr="002D0803">
            <w:rPr>
              <w:rFonts w:ascii="Arial" w:eastAsia="PMingLiU" w:hAnsi="Arial" w:cs="Arial"/>
              <w:b/>
              <w:color w:val="244061" w:themeColor="accent1" w:themeShade="80"/>
              <w:lang w:eastAsia="zh-TW" w:bidi="hi-IN"/>
            </w:rPr>
            <w:t xml:space="preserve">Journal of Emerging Technologies and Innovative Research (JETIR) </w:t>
          </w:r>
          <w:hyperlink r:id="rId1" w:history="1">
            <w:r w:rsidRPr="002D0803">
              <w:rPr>
                <w:rFonts w:ascii="Arial" w:eastAsia="PMingLiU" w:hAnsi="Arial" w:cs="Arial"/>
                <w:color w:val="0070C0"/>
                <w:u w:val="single"/>
                <w:lang w:bidi="hi-IN"/>
              </w:rPr>
              <w:t>www.jetir.org</w:t>
            </w:r>
          </w:hyperlink>
        </w:p>
      </w:tc>
      <w:tc>
        <w:tcPr>
          <w:tcW w:w="891" w:type="dxa"/>
          <w:vAlign w:val="center"/>
          <w:hideMark/>
        </w:tcPr>
        <w:p w14:paraId="18E689D6" w14:textId="77777777" w:rsidR="00D30462" w:rsidRPr="00C020F5" w:rsidRDefault="00D30462" w:rsidP="00725842">
          <w:pPr>
            <w:pStyle w:val="Header"/>
            <w:spacing w:before="40" w:after="40"/>
            <w:rPr>
              <w:rFonts w:ascii="Arial" w:hAnsi="Arial" w:cs="Arial"/>
              <w:b/>
              <w:color w:val="1F3864"/>
            </w:rPr>
          </w:pPr>
          <w:r w:rsidRPr="00C020F5">
            <w:rPr>
              <w:rFonts w:ascii="Arial" w:hAnsi="Arial" w:cs="Arial"/>
              <w:b/>
              <w:color w:val="1F3864"/>
            </w:rPr>
            <w:fldChar w:fldCharType="begin"/>
          </w:r>
          <w:r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Pr>
              <w:rFonts w:ascii="Arial" w:hAnsi="Arial" w:cs="Arial"/>
              <w:b/>
              <w:noProof/>
              <w:color w:val="1F3864"/>
            </w:rPr>
            <w:t>25</w:t>
          </w:r>
          <w:r w:rsidRPr="00C020F5">
            <w:rPr>
              <w:rFonts w:ascii="Arial" w:hAnsi="Arial" w:cs="Arial"/>
              <w:b/>
              <w:color w:val="1F3864"/>
            </w:rPr>
            <w:fldChar w:fldCharType="end"/>
          </w:r>
        </w:p>
      </w:tc>
    </w:tr>
  </w:tbl>
  <w:p w14:paraId="7276FB72" w14:textId="0B17BA0D" w:rsidR="007B04A5" w:rsidRDefault="007B04A5">
    <w:pPr>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3EFE" w14:textId="77777777" w:rsidR="003B7943" w:rsidRDefault="003B7943">
      <w:pPr>
        <w:spacing w:after="0" w:line="240" w:lineRule="auto"/>
      </w:pPr>
      <w:r>
        <w:separator/>
      </w:r>
    </w:p>
  </w:footnote>
  <w:footnote w:type="continuationSeparator" w:id="0">
    <w:p w14:paraId="01913896" w14:textId="77777777" w:rsidR="003B7943" w:rsidRDefault="003B7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FB64" w14:textId="3B931A85" w:rsidR="00282D9A" w:rsidRPr="000471C9" w:rsidRDefault="00282D9A" w:rsidP="002D0803">
    <w:pPr>
      <w:pStyle w:val="Header"/>
      <w:pBdr>
        <w:bottom w:val="single" w:sz="12" w:space="1" w:color="auto"/>
      </w:pBdr>
      <w:tabs>
        <w:tab w:val="clear" w:pos="9360"/>
        <w:tab w:val="right" w:pos="10800"/>
      </w:tabs>
      <w:jc w:val="both"/>
      <w:rPr>
        <w:rFonts w:ascii="Arial" w:eastAsia="Calibri" w:hAnsi="Arial" w:cs="Arial"/>
        <w:b/>
        <w:kern w:val="2"/>
        <w:lang w:eastAsia="zh-TW"/>
      </w:rPr>
    </w:pPr>
    <w:r w:rsidRPr="00C020F5">
      <w:rPr>
        <w:rFonts w:ascii="Arial" w:hAnsi="Arial" w:cs="Arial"/>
        <w:b/>
        <w:noProof/>
        <w:color w:val="215868" w:themeColor="accent5" w:themeShade="80"/>
        <w:lang w:val="en-IN"/>
      </w:rPr>
      <w:t>©</w:t>
    </w:r>
    <w:r>
      <w:rPr>
        <w:rFonts w:ascii="Arial" w:hAnsi="Arial" w:cs="Arial"/>
        <w:b/>
        <w:noProof/>
        <w:color w:val="215868" w:themeColor="accent5" w:themeShade="80"/>
        <w:lang w:val="en-IN"/>
      </w:rPr>
      <w:t xml:space="preserve"> </w:t>
    </w:r>
    <w:r w:rsidR="00D30462" w:rsidRPr="00D30462">
      <w:rPr>
        <w:rFonts w:ascii="Arial" w:hAnsi="Arial" w:cs="Arial"/>
        <w:b/>
        <w:noProof/>
        <w:color w:val="215868" w:themeColor="accent5" w:themeShade="80"/>
        <w:lang w:val="en-IN"/>
      </w:rPr>
      <w:t>2025</w:t>
    </w:r>
    <w:r>
      <w:rPr>
        <w:rFonts w:ascii="Arial" w:hAnsi="Arial" w:cs="Arial"/>
        <w:b/>
        <w:noProof/>
        <w:color w:val="215868" w:themeColor="accent5" w:themeShade="80"/>
        <w:lang w:val="en-IN"/>
      </w:rPr>
      <w:t xml:space="preserve"> </w:t>
    </w:r>
    <w:r w:rsidRPr="00B61085">
      <w:rPr>
        <w:rFonts w:ascii="Arial" w:hAnsi="Arial" w:cs="Arial"/>
        <w:b/>
        <w:noProof/>
        <w:color w:val="215868" w:themeColor="accent5" w:themeShade="80"/>
        <w:lang w:val="en-IN"/>
      </w:rPr>
      <w:t>JETIR</w:t>
    </w:r>
    <w:r w:rsidRPr="00C020F5">
      <w:rPr>
        <w:rFonts w:ascii="Arial" w:hAnsi="Arial" w:cs="Arial"/>
        <w:b/>
        <w:noProof/>
        <w:color w:val="215868" w:themeColor="accent5" w:themeShade="80"/>
        <w:lang w:val="en-IN"/>
      </w:rPr>
      <w:t xml:space="preserve"> </w:t>
    </w:r>
    <w:r>
      <w:rPr>
        <w:rFonts w:ascii="Arial" w:hAnsi="Arial" w:cs="Arial"/>
        <w:b/>
        <w:noProof/>
        <w:color w:val="215868" w:themeColor="accent5" w:themeShade="80"/>
        <w:lang w:val="en-IN"/>
      </w:rPr>
      <w:t>Month</w:t>
    </w:r>
    <w:r w:rsidRPr="00B61085">
      <w:rPr>
        <w:rFonts w:ascii="Arial" w:hAnsi="Arial" w:cs="Arial"/>
        <w:b/>
        <w:noProof/>
        <w:color w:val="215868" w:themeColor="accent5" w:themeShade="80"/>
        <w:lang w:val="en-IN"/>
      </w:rPr>
      <w:t xml:space="preserve"> </w:t>
    </w:r>
    <w:r w:rsidR="00D30462" w:rsidRPr="00D30462">
      <w:rPr>
        <w:rFonts w:ascii="Arial" w:hAnsi="Arial" w:cs="Arial"/>
        <w:b/>
        <w:noProof/>
        <w:color w:val="215868" w:themeColor="accent5" w:themeShade="80"/>
        <w:lang w:val="en-IN"/>
      </w:rPr>
      <w:t>November 2025, Volume 12, Issue 11</w:t>
    </w:r>
    <w:r w:rsidRPr="00B61085">
      <w:rPr>
        <w:rFonts w:ascii="Arial" w:hAnsi="Arial" w:cs="Arial"/>
        <w:b/>
        <w:noProof/>
        <w:color w:val="215868" w:themeColor="accent5" w:themeShade="80"/>
        <w:lang w:val="en-IN"/>
      </w:rPr>
      <w:t xml:space="preserve"> </w:t>
    </w:r>
    <w:r>
      <w:rPr>
        <w:rFonts w:ascii="Arial" w:hAnsi="Arial" w:cs="Arial"/>
        <w:b/>
        <w:noProof/>
        <w:color w:val="215868" w:themeColor="accent5" w:themeShade="80"/>
        <w:lang w:val="en-IN"/>
      </w:rPr>
      <w:t xml:space="preserve">                 </w:t>
    </w:r>
    <w:r w:rsidRPr="002D0803">
      <w:rPr>
        <w:rFonts w:ascii="Arial" w:hAnsi="Arial" w:cs="Arial"/>
        <w:b/>
        <w:noProof/>
        <w:color w:val="215868" w:themeColor="accent5" w:themeShade="80"/>
        <w:lang w:val="en-IN"/>
      </w:rPr>
      <w:t xml:space="preserve">www.jetir.org </w:t>
    </w:r>
    <w:r w:rsidRPr="002D0803">
      <w:rPr>
        <w:b/>
        <w:noProof/>
      </w:rPr>
      <w:drawing>
        <wp:anchor distT="0" distB="0" distL="114300" distR="114300" simplePos="0" relativeHeight="251659264" behindDoc="1" locked="0" layoutInCell="0" allowOverlap="1" wp14:anchorId="2A1F94D0" wp14:editId="189CB313">
          <wp:simplePos x="0" y="0"/>
          <wp:positionH relativeFrom="margin">
            <wp:align>center</wp:align>
          </wp:positionH>
          <wp:positionV relativeFrom="margin">
            <wp:align>center</wp:align>
          </wp:positionV>
          <wp:extent cx="4554855" cy="4554855"/>
          <wp:effectExtent l="0" t="0" r="0" b="0"/>
          <wp:wrapNone/>
          <wp:docPr id="8" name="Picture 8" descr="Final_Jeti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nal_Jetir_Logo"/>
                  <pic:cNvPicPr>
                    <a:picLocks noChangeAspect="1" noChangeArrowheads="1"/>
                  </pic:cNvPicPr>
                </pic:nvPicPr>
                <pic:blipFill>
                  <a:blip r:embed="rId1" cstate="print">
                    <a:lum bright="70000" contrast="-70000"/>
                  </a:blip>
                  <a:srcRect/>
                  <a:stretch>
                    <a:fillRect/>
                  </a:stretch>
                </pic:blipFill>
                <pic:spPr bwMode="auto">
                  <a:xfrm>
                    <a:off x="0" y="0"/>
                    <a:ext cx="4554855" cy="4554855"/>
                  </a:xfrm>
                  <a:prstGeom prst="rect">
                    <a:avLst/>
                  </a:prstGeom>
                  <a:noFill/>
                  <a:ln w="9525">
                    <a:noFill/>
                    <a:miter lim="800000"/>
                    <a:headEnd/>
                    <a:tailEnd/>
                  </a:ln>
                </pic:spPr>
              </pic:pic>
            </a:graphicData>
          </a:graphic>
        </wp:anchor>
      </w:drawing>
    </w:r>
    <w:r w:rsidRPr="002D0803">
      <w:rPr>
        <w:rFonts w:ascii="Arial" w:hAnsi="Arial" w:cs="Arial"/>
        <w:b/>
        <w:noProof/>
        <w:color w:val="215868" w:themeColor="accent5" w:themeShade="80"/>
        <w:lang w:val="en-IN"/>
      </w:rPr>
      <w:t xml:space="preserve"> </w:t>
    </w:r>
    <w:r w:rsidRPr="00B61085">
      <w:rPr>
        <w:rFonts w:ascii="Arial" w:hAnsi="Arial" w:cs="Arial"/>
        <w:b/>
        <w:noProof/>
        <w:color w:val="215868" w:themeColor="accent5" w:themeShade="80"/>
        <w:lang w:val="en-IN"/>
      </w:rPr>
      <w:t>(ISSN-2349-5162)</w:t>
    </w:r>
    <w:r>
      <w:rPr>
        <w:rFonts w:ascii="Arial" w:hAnsi="Arial" w:cs="Arial"/>
        <w:b/>
        <w:noProof/>
        <w:color w:val="215868" w:themeColor="accent5" w:themeShade="80"/>
        <w:lang w:val="en-IN"/>
      </w:rPr>
      <w:t xml:space="preserve"> </w:t>
    </w:r>
    <w:bookmarkStart w:id="0" w:name="_Hlk214474761"/>
  </w:p>
  <w:bookmarkEnd w:id="0"/>
  <w:p w14:paraId="323804DE" w14:textId="77777777" w:rsidR="00282D9A" w:rsidRPr="002D0803" w:rsidRDefault="00282D9A" w:rsidP="002D0803">
    <w:pPr>
      <w:pStyle w:val="Header"/>
      <w:rPr>
        <w:sz w:val="12"/>
      </w:rPr>
    </w:pPr>
  </w:p>
  <w:p w14:paraId="0C100B20" w14:textId="37C2A6F6" w:rsidR="007B04A5" w:rsidRDefault="007B04A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C1945"/>
    <w:multiLevelType w:val="hybridMultilevel"/>
    <w:tmpl w:val="4794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B6ACA"/>
    <w:multiLevelType w:val="hybridMultilevel"/>
    <w:tmpl w:val="4E9E9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E7F89"/>
    <w:multiLevelType w:val="hybridMultilevel"/>
    <w:tmpl w:val="20CC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C11B0"/>
    <w:multiLevelType w:val="hybridMultilevel"/>
    <w:tmpl w:val="76AC2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85E8D"/>
    <w:multiLevelType w:val="hybridMultilevel"/>
    <w:tmpl w:val="15DE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60069"/>
    <w:multiLevelType w:val="hybridMultilevel"/>
    <w:tmpl w:val="B106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51B93"/>
    <w:multiLevelType w:val="hybridMultilevel"/>
    <w:tmpl w:val="3BD6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82A08"/>
    <w:multiLevelType w:val="hybridMultilevel"/>
    <w:tmpl w:val="3AA2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C947FA"/>
    <w:multiLevelType w:val="hybridMultilevel"/>
    <w:tmpl w:val="26E0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383113">
    <w:abstractNumId w:val="8"/>
  </w:num>
  <w:num w:numId="2" w16cid:durableId="2037730656">
    <w:abstractNumId w:val="6"/>
  </w:num>
  <w:num w:numId="3" w16cid:durableId="1996645607">
    <w:abstractNumId w:val="5"/>
  </w:num>
  <w:num w:numId="4" w16cid:durableId="959339828">
    <w:abstractNumId w:val="4"/>
  </w:num>
  <w:num w:numId="5" w16cid:durableId="1628973445">
    <w:abstractNumId w:val="7"/>
  </w:num>
  <w:num w:numId="6" w16cid:durableId="576868438">
    <w:abstractNumId w:val="3"/>
  </w:num>
  <w:num w:numId="7" w16cid:durableId="487133135">
    <w:abstractNumId w:val="2"/>
  </w:num>
  <w:num w:numId="8" w16cid:durableId="745227898">
    <w:abstractNumId w:val="1"/>
  </w:num>
  <w:num w:numId="9" w16cid:durableId="1725563491">
    <w:abstractNumId w:val="0"/>
  </w:num>
  <w:num w:numId="10" w16cid:durableId="999043749">
    <w:abstractNumId w:val="11"/>
  </w:num>
  <w:num w:numId="11" w16cid:durableId="1711998926">
    <w:abstractNumId w:val="9"/>
  </w:num>
  <w:num w:numId="12" w16cid:durableId="519927315">
    <w:abstractNumId w:val="17"/>
  </w:num>
  <w:num w:numId="13" w16cid:durableId="35787661">
    <w:abstractNumId w:val="13"/>
  </w:num>
  <w:num w:numId="14" w16cid:durableId="1258564484">
    <w:abstractNumId w:val="10"/>
  </w:num>
  <w:num w:numId="15" w16cid:durableId="468402522">
    <w:abstractNumId w:val="15"/>
  </w:num>
  <w:num w:numId="16" w16cid:durableId="1909414326">
    <w:abstractNumId w:val="16"/>
  </w:num>
  <w:num w:numId="17" w16cid:durableId="1481341387">
    <w:abstractNumId w:val="14"/>
  </w:num>
  <w:num w:numId="18" w16cid:durableId="825168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BBB"/>
    <w:rsid w:val="000A64D5"/>
    <w:rsid w:val="001412F7"/>
    <w:rsid w:val="0015074B"/>
    <w:rsid w:val="00180DD1"/>
    <w:rsid w:val="0020288C"/>
    <w:rsid w:val="00240F9B"/>
    <w:rsid w:val="00282D9A"/>
    <w:rsid w:val="0029639D"/>
    <w:rsid w:val="00326F90"/>
    <w:rsid w:val="0036423C"/>
    <w:rsid w:val="003B7943"/>
    <w:rsid w:val="0041636B"/>
    <w:rsid w:val="00435B40"/>
    <w:rsid w:val="0047531C"/>
    <w:rsid w:val="00477C0F"/>
    <w:rsid w:val="0050746E"/>
    <w:rsid w:val="005F18EE"/>
    <w:rsid w:val="00711C82"/>
    <w:rsid w:val="007B04A5"/>
    <w:rsid w:val="007C14D8"/>
    <w:rsid w:val="007D1BCB"/>
    <w:rsid w:val="00820A8F"/>
    <w:rsid w:val="00827255"/>
    <w:rsid w:val="00901C38"/>
    <w:rsid w:val="009B47EE"/>
    <w:rsid w:val="00AA1D8D"/>
    <w:rsid w:val="00B4698A"/>
    <w:rsid w:val="00B47730"/>
    <w:rsid w:val="00BB00C4"/>
    <w:rsid w:val="00C90775"/>
    <w:rsid w:val="00CB0664"/>
    <w:rsid w:val="00CC3FEF"/>
    <w:rsid w:val="00D30462"/>
    <w:rsid w:val="00D37A9C"/>
    <w:rsid w:val="00E97A2F"/>
    <w:rsid w:val="00EA3A64"/>
    <w:rsid w:val="00EF5A62"/>
    <w:rsid w:val="00F67488"/>
    <w:rsid w:val="00FC693F"/>
    <w:rsid w:val="00FE7164"/>
    <w:rsid w:val="00FF55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DDDA77"/>
  <w14:defaultImageDpi w14:val="300"/>
  <w15:docId w15:val="{57DB46CB-332F-46A9-8A6A-1C8D6719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www.jeti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2026</Words>
  <Characters>13581</Characters>
  <Application>Microsoft Office Word</Application>
  <DocSecurity>0</DocSecurity>
  <Lines>259</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Gurjas Gandhi (BMCC Student)</cp:lastModifiedBy>
  <cp:revision>17</cp:revision>
  <cp:lastPrinted>2025-11-19T15:14:00Z</cp:lastPrinted>
  <dcterms:created xsi:type="dcterms:W3CDTF">2025-11-19T15:14:00Z</dcterms:created>
  <dcterms:modified xsi:type="dcterms:W3CDTF">2025-11-20T05:54:00Z</dcterms:modified>
  <cp:category/>
</cp:coreProperties>
</file>