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E42AF2F" w:rsidR="00EF6C3D" w:rsidRPr="00D32636" w:rsidRDefault="00EF6C3D" w:rsidP="00D32636">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r w:rsidR="008E1290" w:rsidRPr="00D32636">
        <w:rPr>
          <w:rFonts w:asciiTheme="minorHAnsi" w:hAnsiTheme="minorHAnsi" w:cs="Calibri"/>
          <w:b/>
          <w:bCs/>
          <w:color w:val="000000"/>
          <w:sz w:val="22"/>
          <w:szCs w:val="22"/>
          <w:lang w:val="en-US"/>
        </w:rPr>
        <w:t xml:space="preserve"> Summary</w:t>
      </w:r>
    </w:p>
    <w:p w14:paraId="7BB6A27D" w14:textId="0CE99C45"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sidR="00ED05ED">
        <w:rPr>
          <w:rFonts w:asciiTheme="minorHAnsi" w:hAnsiTheme="minorHAnsi" w:cs="Calibri"/>
          <w:color w:val="000000"/>
          <w:sz w:val="22"/>
          <w:szCs w:val="22"/>
          <w:shd w:val="clear" w:color="auto" w:fill="FFFFFF"/>
          <w:lang w:val="en-US"/>
        </w:rPr>
        <w:t xml:space="preserve"> and Force Ratio</w:t>
      </w:r>
    </w:p>
    <w:p w14:paraId="2884879A" w14:textId="77777777"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653DAAC8" w:rsidR="000002CB" w:rsidRPr="006F44F7" w:rsidRDefault="00EF6C3D" w:rsidP="00D32636">
      <w:pPr>
        <w:pStyle w:val="NormalWeb"/>
        <w:numPr>
          <w:ilvl w:val="0"/>
          <w:numId w:val="20"/>
        </w:numPr>
        <w:spacing w:before="0" w:beforeAutospacing="0" w:after="16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7C2ED199" w14:textId="6CA9F8F9" w:rsidR="00ED05ED" w:rsidRDefault="00ED05ED"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this study I will make research on relative combat power and force ratio. My intention is to </w:t>
      </w:r>
      <w:r w:rsidR="00443441">
        <w:rPr>
          <w:rFonts w:asciiTheme="minorHAnsi" w:hAnsiTheme="minorHAnsi" w:cs="Calibri"/>
          <w:color w:val="000000"/>
          <w:sz w:val="22"/>
          <w:szCs w:val="22"/>
          <w:lang w:val="en-US"/>
        </w:rPr>
        <w:t xml:space="preserve">search </w:t>
      </w:r>
      <w:r>
        <w:rPr>
          <w:rFonts w:asciiTheme="minorHAnsi" w:hAnsiTheme="minorHAnsi" w:cs="Calibri"/>
          <w:color w:val="000000"/>
          <w:sz w:val="22"/>
          <w:szCs w:val="22"/>
          <w:lang w:val="en-US"/>
        </w:rPr>
        <w:t xml:space="preserve">why and how some armies in history fight and win the war although they have less manpower or means to fight. This is not just force ratio comparison, there are more general factors that </w:t>
      </w:r>
      <w:r w:rsidR="00443441">
        <w:rPr>
          <w:rFonts w:asciiTheme="minorHAnsi" w:hAnsiTheme="minorHAnsi" w:cs="Calibri"/>
          <w:color w:val="000000"/>
          <w:sz w:val="22"/>
          <w:szCs w:val="22"/>
          <w:lang w:val="en-US"/>
        </w:rPr>
        <w:t>affect</w:t>
      </w:r>
      <w:r>
        <w:rPr>
          <w:rFonts w:asciiTheme="minorHAnsi" w:hAnsiTheme="minorHAnsi" w:cs="Calibri"/>
          <w:color w:val="000000"/>
          <w:sz w:val="22"/>
          <w:szCs w:val="22"/>
          <w:lang w:val="en-US"/>
        </w:rPr>
        <w:t xml:space="preserve"> the result of war. Such as leadership, </w:t>
      </w:r>
      <w:r w:rsidR="00443441">
        <w:rPr>
          <w:rFonts w:asciiTheme="minorHAnsi" w:hAnsiTheme="minorHAnsi" w:cs="Calibri"/>
          <w:color w:val="000000"/>
          <w:sz w:val="22"/>
          <w:szCs w:val="22"/>
          <w:lang w:val="en-US"/>
        </w:rPr>
        <w:t xml:space="preserve">insightful </w:t>
      </w:r>
      <w:r>
        <w:rPr>
          <w:rFonts w:asciiTheme="minorHAnsi" w:hAnsiTheme="minorHAnsi" w:cs="Calibri"/>
          <w:color w:val="000000"/>
          <w:sz w:val="22"/>
          <w:szCs w:val="22"/>
          <w:lang w:val="en-US"/>
        </w:rPr>
        <w:t xml:space="preserve">maneuver, fire power, protection and others. </w:t>
      </w:r>
      <w:r w:rsidR="00FC00DB">
        <w:rPr>
          <w:rFonts w:asciiTheme="minorHAnsi" w:hAnsiTheme="minorHAnsi" w:cs="Calibri"/>
          <w:color w:val="000000"/>
          <w:sz w:val="22"/>
          <w:szCs w:val="22"/>
          <w:lang w:val="en-US"/>
        </w:rPr>
        <w:t>Force ratio will be the first step to analyze. After</w:t>
      </w:r>
      <w:r w:rsidR="00443441">
        <w:rPr>
          <w:rFonts w:asciiTheme="minorHAnsi" w:hAnsiTheme="minorHAnsi" w:cs="Calibri"/>
          <w:color w:val="000000"/>
          <w:sz w:val="22"/>
          <w:szCs w:val="22"/>
          <w:lang w:val="en-US"/>
        </w:rPr>
        <w:t>,</w:t>
      </w:r>
      <w:r w:rsidR="00FC00DB">
        <w:rPr>
          <w:rFonts w:asciiTheme="minorHAnsi" w:hAnsiTheme="minorHAnsi" w:cs="Calibri"/>
          <w:color w:val="000000"/>
          <w:sz w:val="22"/>
          <w:szCs w:val="22"/>
          <w:lang w:val="en-US"/>
        </w:rPr>
        <w:t xml:space="preserve"> I will try to explain what was the other factors that made them win. </w:t>
      </w:r>
    </w:p>
    <w:p w14:paraId="5AD4606C" w14:textId="1DDDA32B" w:rsidR="00ED05ED" w:rsidRDefault="00ED05ED"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 would like to study this topic because I was a staff officer in Turkish Army and our way of military training includes doctrine that advises some sort of action according to force ratios</w:t>
      </w:r>
      <w:r w:rsidR="007C1820">
        <w:rPr>
          <w:rFonts w:asciiTheme="minorHAnsi" w:hAnsiTheme="minorHAnsi" w:cs="Calibri"/>
          <w:color w:val="000000"/>
          <w:sz w:val="22"/>
          <w:szCs w:val="22"/>
          <w:lang w:val="en-US"/>
        </w:rPr>
        <w:t xml:space="preserve">. General acceptance was if </w:t>
      </w:r>
      <w:r>
        <w:rPr>
          <w:rFonts w:asciiTheme="minorHAnsi" w:hAnsiTheme="minorHAnsi" w:cs="Calibri"/>
          <w:color w:val="000000"/>
          <w:sz w:val="22"/>
          <w:szCs w:val="22"/>
          <w:lang w:val="en-US"/>
        </w:rPr>
        <w:t xml:space="preserve">you have 3:1 force ratio you may plan to attack. </w:t>
      </w:r>
    </w:p>
    <w:p w14:paraId="03422C78" w14:textId="7872F082" w:rsidR="008E1290" w:rsidRDefault="007C1820"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will </w:t>
      </w:r>
      <w:r w:rsidR="008E1290" w:rsidRPr="006F44F7">
        <w:rPr>
          <w:rFonts w:asciiTheme="minorHAnsi" w:hAnsiTheme="minorHAnsi" w:cs="Calibri"/>
          <w:color w:val="000000"/>
          <w:sz w:val="22"/>
          <w:szCs w:val="22"/>
          <w:lang w:val="en-US"/>
        </w:rPr>
        <w:t>collect</w:t>
      </w:r>
      <w:r>
        <w:rPr>
          <w:rFonts w:asciiTheme="minorHAnsi" w:hAnsiTheme="minorHAnsi" w:cs="Calibri"/>
          <w:color w:val="000000"/>
          <w:sz w:val="22"/>
          <w:szCs w:val="22"/>
          <w:lang w:val="en-US"/>
        </w:rPr>
        <w:t xml:space="preserve"> </w:t>
      </w:r>
      <w:r w:rsidR="003C3066">
        <w:rPr>
          <w:rFonts w:asciiTheme="minorHAnsi" w:hAnsiTheme="minorHAnsi" w:cs="Calibri"/>
          <w:color w:val="000000"/>
          <w:sz w:val="22"/>
          <w:szCs w:val="22"/>
          <w:lang w:val="en-US"/>
        </w:rPr>
        <w:t xml:space="preserve">data </w:t>
      </w:r>
      <w:r w:rsidR="008E1290" w:rsidRPr="006F44F7">
        <w:rPr>
          <w:rFonts w:asciiTheme="minorHAnsi" w:hAnsiTheme="minorHAnsi" w:cs="Calibri"/>
          <w:color w:val="000000"/>
          <w:sz w:val="22"/>
          <w:szCs w:val="22"/>
          <w:lang w:val="en-US"/>
        </w:rPr>
        <w:t xml:space="preserve">for the designated </w:t>
      </w:r>
      <w:r w:rsidR="00443441">
        <w:rPr>
          <w:rFonts w:asciiTheme="minorHAnsi" w:hAnsiTheme="minorHAnsi" w:cs="Calibri"/>
          <w:color w:val="000000"/>
          <w:sz w:val="22"/>
          <w:szCs w:val="22"/>
          <w:lang w:val="en-US"/>
        </w:rPr>
        <w:t>era</w:t>
      </w:r>
      <w:r w:rsidR="008E1290" w:rsidRPr="006F44F7">
        <w:rPr>
          <w:rFonts w:asciiTheme="minorHAnsi" w:hAnsiTheme="minorHAnsi" w:cs="Calibri"/>
          <w:color w:val="000000"/>
          <w:sz w:val="22"/>
          <w:szCs w:val="22"/>
          <w:lang w:val="en-US"/>
        </w:rPr>
        <w:t xml:space="preserve"> wars and I will analyze these data</w:t>
      </w:r>
      <w:r>
        <w:rPr>
          <w:rFonts w:asciiTheme="minorHAnsi" w:hAnsiTheme="minorHAnsi" w:cs="Calibri"/>
          <w:color w:val="000000"/>
          <w:sz w:val="22"/>
          <w:szCs w:val="22"/>
          <w:lang w:val="en-US"/>
        </w:rPr>
        <w:t xml:space="preserve"> </w:t>
      </w:r>
      <w:r w:rsidR="00FC00DB">
        <w:rPr>
          <w:rFonts w:asciiTheme="minorHAnsi" w:hAnsiTheme="minorHAnsi" w:cs="Calibri"/>
          <w:color w:val="000000"/>
          <w:sz w:val="22"/>
          <w:szCs w:val="22"/>
          <w:lang w:val="en-US"/>
        </w:rPr>
        <w:t xml:space="preserve">in order </w:t>
      </w:r>
      <w:r>
        <w:rPr>
          <w:rFonts w:asciiTheme="minorHAnsi" w:hAnsiTheme="minorHAnsi" w:cs="Calibri"/>
          <w:color w:val="000000"/>
          <w:sz w:val="22"/>
          <w:szCs w:val="22"/>
          <w:lang w:val="en-US"/>
        </w:rPr>
        <w:t xml:space="preserve">to </w:t>
      </w:r>
      <w:r w:rsidR="00FC00DB">
        <w:rPr>
          <w:rFonts w:asciiTheme="minorHAnsi" w:hAnsiTheme="minorHAnsi" w:cs="Calibri"/>
          <w:color w:val="000000"/>
          <w:sz w:val="22"/>
          <w:szCs w:val="22"/>
          <w:lang w:val="en-US"/>
        </w:rPr>
        <w:t xml:space="preserve">define certain patterns. </w:t>
      </w:r>
      <w:r w:rsidR="008E1290" w:rsidRPr="006F44F7">
        <w:rPr>
          <w:rFonts w:asciiTheme="minorHAnsi" w:hAnsiTheme="minorHAnsi" w:cs="Calibri"/>
          <w:color w:val="000000"/>
          <w:sz w:val="22"/>
          <w:szCs w:val="22"/>
          <w:lang w:val="en-US"/>
        </w:rPr>
        <w:t xml:space="preserve">I will try to reach meaningful conclusions whether our traditional belief of relative combat power </w:t>
      </w:r>
      <w:r w:rsidR="003C3066">
        <w:rPr>
          <w:rFonts w:asciiTheme="minorHAnsi" w:hAnsiTheme="minorHAnsi" w:cs="Calibri"/>
          <w:color w:val="000000"/>
          <w:sz w:val="22"/>
          <w:szCs w:val="22"/>
          <w:lang w:val="en-US"/>
        </w:rPr>
        <w:t>3:1</w:t>
      </w:r>
      <w:r w:rsidR="008E1290" w:rsidRPr="006F44F7">
        <w:rPr>
          <w:rFonts w:asciiTheme="minorHAnsi" w:hAnsiTheme="minorHAnsi" w:cs="Calibri"/>
          <w:color w:val="000000"/>
          <w:sz w:val="22"/>
          <w:szCs w:val="22"/>
          <w:lang w:val="en-US"/>
        </w:rPr>
        <w:t xml:space="preserve"> in order to plan attack operations is right or wrong based on scientific hypothesis testing. </w:t>
      </w:r>
    </w:p>
    <w:p w14:paraId="728132AA" w14:textId="23A69C03" w:rsidR="00EF6C3D" w:rsidRPr="00D32636"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Literature Review</w:t>
      </w:r>
    </w:p>
    <w:p w14:paraId="5D4D04AE" w14:textId="2BC9DDAC" w:rsidR="00F25F00" w:rsidRPr="006F44F7" w:rsidRDefault="00C912F2" w:rsidP="00F25F00">
      <w:pPr>
        <w:pStyle w:val="NormalWeb"/>
        <w:spacing w:before="0" w:beforeAutospacing="0" w:after="16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53347E">
        <w:rPr>
          <w:rFonts w:asciiTheme="minorHAnsi" w:hAnsiTheme="minorHAnsi" w:cs="Calibri"/>
          <w:b/>
          <w:bCs/>
          <w:i/>
          <w:iCs/>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r w:rsidRPr="006F44F7">
        <w:rPr>
          <w:rFonts w:asciiTheme="minorHAnsi" w:hAnsiTheme="minorHAnsi" w:cs="Calibri"/>
          <w:color w:val="000000"/>
          <w:sz w:val="22"/>
          <w:szCs w:val="22"/>
          <w:lang w:val="en-US"/>
        </w:rPr>
        <w:t xml:space="preserve">From this point </w:t>
      </w:r>
      <w:r w:rsidR="00D21091" w:rsidRPr="006F44F7">
        <w:rPr>
          <w:rFonts w:asciiTheme="minorHAnsi" w:hAnsiTheme="minorHAnsi" w:cs="Calibri"/>
          <w:color w:val="000000"/>
          <w:sz w:val="22"/>
          <w:szCs w:val="22"/>
          <w:lang w:val="en-US"/>
        </w:rPr>
        <w:t xml:space="preserve">Sun Tzu </w:t>
      </w:r>
      <w:r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Pr="006F44F7">
        <w:rPr>
          <w:rFonts w:asciiTheme="minorHAnsi" w:hAnsiTheme="minorHAnsi" w:cs="Calibri"/>
          <w:color w:val="000000"/>
          <w:sz w:val="22"/>
          <w:szCs w:val="22"/>
          <w:lang w:val="en-US"/>
        </w:rPr>
        <w:t xml:space="preserve"> as</w:t>
      </w:r>
      <w:r w:rsidR="00443441">
        <w:rPr>
          <w:rFonts w:asciiTheme="minorHAnsi" w:hAnsiTheme="minorHAnsi" w:cs="Calibri"/>
          <w:color w:val="000000"/>
          <w:sz w:val="22"/>
          <w:szCs w:val="22"/>
          <w:lang w:val="en-US"/>
        </w:rPr>
        <w:t xml:space="preserve"> such</w:t>
      </w:r>
      <w:r w:rsidR="00D21091" w:rsidRPr="006F44F7">
        <w:rPr>
          <w:rFonts w:asciiTheme="minorHAnsi" w:hAnsiTheme="minorHAnsi" w:cs="Calibri"/>
          <w:color w:val="000000"/>
          <w:sz w:val="22"/>
          <w:szCs w:val="22"/>
          <w:lang w:val="en-US"/>
        </w:rPr>
        <w:t>; when 10:1 surround, 5:1 attack, 2:1 divide, 1:1 engage or elude, if force ratio is less then enemy, capable of withdraw</w:t>
      </w:r>
      <w:r w:rsidRPr="006F44F7">
        <w:rPr>
          <w:rStyle w:val="FootnoteReference"/>
          <w:rFonts w:asciiTheme="minorHAnsi" w:hAnsiTheme="minorHAnsi" w:cs="Calibri"/>
          <w:b/>
          <w:bCs/>
          <w:color w:val="000000"/>
          <w:sz w:val="22"/>
          <w:szCs w:val="22"/>
          <w:lang w:val="en-US"/>
        </w:rPr>
        <w:footnoteReference w:id="1"/>
      </w:r>
      <w:r w:rsidR="00D21091" w:rsidRPr="006F44F7">
        <w:rPr>
          <w:rFonts w:asciiTheme="minorHAnsi" w:hAnsiTheme="minorHAnsi" w:cs="Calibri"/>
          <w:color w:val="000000"/>
          <w:sz w:val="22"/>
          <w:szCs w:val="22"/>
          <w:lang w:val="en-US"/>
        </w:rPr>
        <w:t xml:space="preserve">. </w:t>
      </w:r>
    </w:p>
    <w:p w14:paraId="2629033B" w14:textId="3F941C64" w:rsidR="00374949" w:rsidRPr="006F44F7" w:rsidRDefault="00C912F2" w:rsidP="00BC26DB">
      <w:pPr>
        <w:pStyle w:val="NormalWeb"/>
        <w:spacing w:before="0" w:beforeAutospacing="0" w:after="160" w:afterAutospacing="0"/>
        <w:rPr>
          <w:rStyle w:val="fontstyle01"/>
          <w:rFonts w:asciiTheme="minorHAnsi" w:hAnsiTheme="minorHAnsi"/>
          <w:sz w:val="22"/>
          <w:szCs w:val="22"/>
          <w:lang w:val="en-US"/>
        </w:rPr>
      </w:pPr>
      <w:r w:rsidRPr="0053347E">
        <w:rPr>
          <w:rFonts w:asciiTheme="minorHAnsi" w:hAnsiTheme="minorHAnsi" w:cs="Calibri"/>
          <w:color w:val="000000"/>
          <w:sz w:val="22"/>
          <w:szCs w:val="22"/>
          <w:lang w:val="en-US"/>
        </w:rPr>
        <w:t xml:space="preserve">+ </w:t>
      </w:r>
      <w:r w:rsidR="003F7770" w:rsidRPr="0053347E">
        <w:rPr>
          <w:rFonts w:asciiTheme="minorHAnsi" w:hAnsiTheme="minorHAnsi"/>
          <w:b/>
          <w:bCs/>
          <w:i/>
          <w:iCs/>
          <w:sz w:val="22"/>
          <w:szCs w:val="22"/>
          <w:lang w:val="en-US"/>
        </w:rPr>
        <w:t>Clausewitz</w:t>
      </w:r>
      <w:r w:rsidR="00D21091" w:rsidRPr="0053347E">
        <w:rPr>
          <w:rStyle w:val="FootnoteReference"/>
          <w:rFonts w:asciiTheme="minorHAnsi" w:hAnsiTheme="minorHAnsi" w:cs="Calibri"/>
          <w:b/>
          <w:bCs/>
          <w:color w:val="000000"/>
          <w:sz w:val="22"/>
          <w:szCs w:val="22"/>
          <w:lang w:val="en-US"/>
        </w:rPr>
        <w:footnoteReference w:id="2"/>
      </w:r>
      <w:r w:rsidR="0053347E" w:rsidRPr="0053347E">
        <w:rPr>
          <w:rFonts w:asciiTheme="minorHAnsi" w:hAnsiTheme="minorHAnsi"/>
          <w:sz w:val="22"/>
          <w:szCs w:val="22"/>
          <w:lang w:val="en-US"/>
        </w:rPr>
        <w:t xml:space="preserve">’s approach </w:t>
      </w:r>
      <w:r w:rsidR="003F7770" w:rsidRPr="0053347E">
        <w:rPr>
          <w:rFonts w:asciiTheme="minorHAnsi" w:hAnsiTheme="minorHAnsi"/>
          <w:sz w:val="22"/>
          <w:szCs w:val="22"/>
          <w:lang w:val="en-US"/>
        </w:rPr>
        <w:t>to</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he refers this </w:t>
      </w:r>
      <w:r w:rsidR="003F7770" w:rsidRPr="006F44F7">
        <w:rPr>
          <w:rFonts w:asciiTheme="minorHAnsi" w:hAnsiTheme="minorHAnsi"/>
          <w:sz w:val="22"/>
          <w:szCs w:val="22"/>
          <w:lang w:val="en-US"/>
        </w:rPr>
        <w:t xml:space="preserve">as a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r w:rsidR="0053347E">
        <w:rPr>
          <w:rFonts w:asciiTheme="minorHAnsi" w:hAnsiTheme="minorHAnsi"/>
          <w:sz w:val="22"/>
          <w:szCs w:val="22"/>
          <w:lang w:val="en-US"/>
        </w:rPr>
        <w:t xml:space="preserve">However, </w:t>
      </w:r>
      <w:r w:rsidR="008E216E" w:rsidRPr="006F44F7">
        <w:rPr>
          <w:rFonts w:asciiTheme="minorHAnsi" w:hAnsiTheme="minorHAnsi"/>
          <w:color w:val="000000"/>
          <w:sz w:val="22"/>
          <w:szCs w:val="22"/>
          <w:lang w:val="en-US"/>
        </w:rPr>
        <w:t xml:space="preserve">if </w:t>
      </w:r>
      <w:r w:rsidR="00695FA3" w:rsidRPr="006F44F7">
        <w:rPr>
          <w:rFonts w:asciiTheme="minorHAnsi" w:hAnsiTheme="minorHAnsi"/>
          <w:color w:val="000000"/>
          <w:sz w:val="22"/>
          <w:szCs w:val="22"/>
          <w:lang w:val="en-US"/>
        </w:rPr>
        <w:t>purpose</w:t>
      </w:r>
      <w:r w:rsidR="0053347E">
        <w:rPr>
          <w:rFonts w:asciiTheme="minorHAnsi" w:hAnsiTheme="minorHAnsi"/>
          <w:color w:val="000000"/>
          <w:sz w:val="22"/>
          <w:szCs w:val="22"/>
          <w:lang w:val="en-US"/>
        </w:rPr>
        <w:t xml:space="preserve">, </w:t>
      </w:r>
      <w:r w:rsidR="00695FA3" w:rsidRPr="006F44F7">
        <w:rPr>
          <w:rFonts w:asciiTheme="minorHAnsi" w:hAnsiTheme="minorHAnsi"/>
          <w:color w:val="000000"/>
          <w:sz w:val="22"/>
          <w:szCs w:val="22"/>
          <w:lang w:val="en-US"/>
        </w:rPr>
        <w:t>circumstances</w:t>
      </w:r>
      <w:r w:rsidR="0053347E">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and the fighting value of the troops</w:t>
      </w:r>
      <w:r w:rsidR="008E216E" w:rsidRPr="006F44F7">
        <w:rPr>
          <w:rFonts w:asciiTheme="minorHAnsi" w:hAnsiTheme="minorHAnsi"/>
          <w:color w:val="000000"/>
          <w:sz w:val="22"/>
          <w:szCs w:val="22"/>
          <w:lang w:val="en-US"/>
        </w:rPr>
        <w:t xml:space="preserve"> is disregarded, then </w:t>
      </w:r>
      <w:r w:rsidR="003F7770" w:rsidRPr="006F44F7">
        <w:rPr>
          <w:rFonts w:asciiTheme="minorHAnsi" w:hAnsiTheme="minorHAnsi"/>
          <w:color w:val="000000"/>
          <w:sz w:val="22"/>
          <w:szCs w:val="22"/>
          <w:lang w:val="en-US"/>
        </w:rPr>
        <w:t xml:space="preserve">distinguishing factor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w:t>
      </w:r>
      <w:r w:rsidR="00443441">
        <w:rPr>
          <w:rFonts w:asciiTheme="minorHAnsi" w:hAnsiTheme="minorHAnsi"/>
          <w:sz w:val="22"/>
          <w:szCs w:val="22"/>
          <w:lang w:val="en-US"/>
        </w:rPr>
        <w:t xml:space="preserve"> </w:t>
      </w:r>
      <w:r w:rsidR="00D07AC4" w:rsidRPr="006F44F7">
        <w:rPr>
          <w:rFonts w:asciiTheme="minorHAnsi" w:hAnsiTheme="minorHAnsi"/>
          <w:color w:val="000000"/>
          <w:sz w:val="22"/>
          <w:szCs w:val="22"/>
          <w:lang w:val="en-US"/>
        </w:rPr>
        <w:t>A</w:t>
      </w:r>
      <w:r w:rsidR="00443441">
        <w:rPr>
          <w:rFonts w:asciiTheme="minorHAnsi" w:hAnsiTheme="minorHAnsi"/>
          <w:color w:val="000000"/>
          <w:sz w:val="22"/>
          <w:szCs w:val="22"/>
          <w:lang w:val="en-US"/>
        </w:rPr>
        <w:t xml:space="preserve">nd he </w:t>
      </w:r>
      <w:r w:rsidR="00D07AC4" w:rsidRPr="006F44F7">
        <w:rPr>
          <w:rFonts w:asciiTheme="minorHAnsi" w:hAnsiTheme="minorHAnsi"/>
          <w:color w:val="000000"/>
          <w:sz w:val="22"/>
          <w:szCs w:val="22"/>
          <w:lang w:val="en-US"/>
        </w:rPr>
        <w:t xml:space="preserve">asserts that if </w:t>
      </w:r>
      <w:r w:rsidR="000669FA" w:rsidRPr="006F44F7">
        <w:rPr>
          <w:rFonts w:asciiTheme="minorHAnsi" w:hAnsiTheme="minorHAnsi"/>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53347E">
        <w:rPr>
          <w:rFonts w:asciiTheme="minorHAnsi" w:hAnsiTheme="minorHAnsi"/>
          <w:color w:val="000000"/>
          <w:sz w:val="22"/>
          <w:szCs w:val="22"/>
          <w:lang w:val="en-US"/>
        </w:rPr>
        <w:t xml:space="preserve">Hİs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 xml:space="preserve">. </w:t>
      </w:r>
      <w:r w:rsidR="00BC26DB"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777520">
        <w:rPr>
          <w:rStyle w:val="fontstyle01"/>
          <w:rFonts w:asciiTheme="minorHAnsi" w:hAnsiTheme="minorHAnsi"/>
          <w:sz w:val="22"/>
          <w:szCs w:val="22"/>
          <w:lang w:val="en-US"/>
        </w:rPr>
        <w:t>w</w:t>
      </w:r>
      <w:r w:rsidR="000A3FB6" w:rsidRPr="00777520">
        <w:rPr>
          <w:rStyle w:val="fontstyle01"/>
          <w:rFonts w:asciiTheme="minorHAnsi" w:hAnsiTheme="minorHAnsi"/>
          <w:sz w:val="22"/>
          <w:szCs w:val="22"/>
          <w:lang w:val="en-US"/>
        </w:rPr>
        <w:t>hen we observe that the skill of the greatest commanders may be counterbalanced by a two-to-one ratio, in ordinary cases</w:t>
      </w:r>
      <w:r w:rsidR="008E216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a significant superiority in numbers</w:t>
      </w:r>
      <w:r w:rsidR="0053347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will suffice to assure victory, however adverse the other circumstances</w:t>
      </w:r>
      <w:r w:rsidR="008E216E" w:rsidRPr="00777520">
        <w:rPr>
          <w:rStyle w:val="fontstyle01"/>
          <w:rFonts w:asciiTheme="minorHAnsi" w:hAnsiTheme="minorHAnsi"/>
          <w:sz w:val="22"/>
          <w:szCs w:val="22"/>
          <w:lang w:val="en-US"/>
        </w:rPr>
        <w:t>”</w:t>
      </w:r>
      <w:r w:rsidR="00374949" w:rsidRPr="00777520">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38F7D140" w14:textId="445E3AEF" w:rsidR="00AE1B5F" w:rsidRDefault="006F44F7" w:rsidP="00AE1B5F">
      <w:pPr>
        <w:pStyle w:val="NormalWeb"/>
        <w:spacing w:before="0" w:beforeAutospacing="0" w:after="160" w:afterAutospacing="0"/>
        <w:rPr>
          <w:rFonts w:asciiTheme="minorHAnsi" w:hAnsiTheme="minorHAnsi" w:cs="Calibri"/>
          <w:color w:val="000000"/>
          <w:sz w:val="22"/>
          <w:szCs w:val="22"/>
          <w:lang w:val="en-US"/>
        </w:rPr>
      </w:pPr>
      <w:r w:rsidRPr="00777520">
        <w:rPr>
          <w:rFonts w:asciiTheme="minorHAnsi" w:hAnsiTheme="minorHAnsi" w:cs="Calibri"/>
          <w:color w:val="000000"/>
          <w:sz w:val="22"/>
          <w:szCs w:val="22"/>
          <w:lang w:val="en-US"/>
        </w:rPr>
        <w:t xml:space="preserve">+ </w:t>
      </w:r>
      <w:r w:rsidR="003C40CC" w:rsidRPr="00777520">
        <w:rPr>
          <w:rFonts w:asciiTheme="minorHAnsi" w:hAnsiTheme="minorHAnsi" w:cs="Calibri"/>
          <w:b/>
          <w:bCs/>
          <w:i/>
          <w:iCs/>
          <w:color w:val="000000"/>
          <w:sz w:val="22"/>
          <w:szCs w:val="22"/>
          <w:lang w:val="en-US"/>
        </w:rPr>
        <w:t>Lanchester</w:t>
      </w:r>
      <w:r w:rsidR="003C3066" w:rsidRPr="00777520">
        <w:rPr>
          <w:rStyle w:val="FootnoteReference"/>
          <w:rFonts w:asciiTheme="minorHAnsi" w:hAnsiTheme="minorHAnsi" w:cs="Calibri"/>
          <w:color w:val="000000"/>
          <w:sz w:val="22"/>
          <w:szCs w:val="22"/>
          <w:lang w:val="en-US"/>
        </w:rPr>
        <w:footnoteReference w:id="3"/>
      </w:r>
      <w:r w:rsidR="00CA78B2">
        <w:rPr>
          <w:rFonts w:asciiTheme="minorHAnsi" w:hAnsiTheme="minorHAnsi" w:cs="Calibri"/>
          <w:b/>
          <w:bCs/>
          <w:i/>
          <w:iCs/>
          <w:color w:val="000000"/>
          <w:sz w:val="22"/>
          <w:szCs w:val="22"/>
          <w:lang w:val="en-US"/>
        </w:rPr>
        <w:t xml:space="preserve"> </w:t>
      </w:r>
      <w:r w:rsidR="00214F48" w:rsidRPr="00214F48">
        <w:rPr>
          <w:rFonts w:asciiTheme="minorHAnsi" w:hAnsiTheme="minorHAnsi" w:cs="Calibri"/>
          <w:color w:val="000000"/>
          <w:sz w:val="22"/>
          <w:szCs w:val="22"/>
          <w:lang w:val="en-US"/>
        </w:rPr>
        <w:t>argues</w:t>
      </w:r>
      <w:r w:rsidR="00214F48">
        <w:rPr>
          <w:rFonts w:asciiTheme="minorHAnsi" w:hAnsiTheme="minorHAnsi" w:cs="Calibri"/>
          <w:b/>
          <w:bCs/>
          <w:i/>
          <w:iCs/>
          <w:color w:val="000000"/>
          <w:sz w:val="22"/>
          <w:szCs w:val="22"/>
          <w:lang w:val="en-US"/>
        </w:rPr>
        <w:t xml:space="preserve"> </w:t>
      </w:r>
      <w:r w:rsidR="00CA78B2" w:rsidRPr="00CA78B2">
        <w:rPr>
          <w:rFonts w:asciiTheme="minorHAnsi" w:hAnsiTheme="minorHAnsi" w:cs="Calibri"/>
          <w:color w:val="000000"/>
          <w:sz w:val="22"/>
          <w:szCs w:val="22"/>
          <w:lang w:val="en-US"/>
        </w:rPr>
        <w:t>that</w:t>
      </w:r>
      <w:r w:rsidR="00CA78B2">
        <w:rPr>
          <w:rFonts w:asciiTheme="minorHAnsi" w:hAnsiTheme="minorHAnsi" w:cs="Calibri"/>
          <w:b/>
          <w:bCs/>
          <w:i/>
          <w:iCs/>
          <w:color w:val="000000"/>
          <w:sz w:val="22"/>
          <w:szCs w:val="22"/>
          <w:lang w:val="en-US"/>
        </w:rPr>
        <w:t xml:space="preserve"> </w:t>
      </w:r>
      <w:r w:rsidR="00CA78B2" w:rsidRPr="00777520">
        <w:rPr>
          <w:rFonts w:asciiTheme="minorHAnsi" w:hAnsiTheme="minorHAnsi" w:cs="Calibri"/>
          <w:color w:val="000000"/>
          <w:sz w:val="22"/>
          <w:szCs w:val="22"/>
          <w:lang w:val="en-US"/>
        </w:rPr>
        <w:t>numerical comparison of the forces is almost universal</w:t>
      </w:r>
      <w:r w:rsidR="00CA78B2">
        <w:rPr>
          <w:rFonts w:asciiTheme="minorHAnsi" w:hAnsiTheme="minorHAnsi" w:cs="Calibri"/>
          <w:color w:val="000000"/>
          <w:sz w:val="22"/>
          <w:szCs w:val="22"/>
          <w:lang w:val="en-US"/>
        </w:rPr>
        <w:t xml:space="preserve"> and </w:t>
      </w:r>
      <w:r w:rsidR="00CA78B2" w:rsidRPr="00777520">
        <w:rPr>
          <w:rFonts w:asciiTheme="minorHAnsi" w:hAnsiTheme="minorHAnsi" w:cs="Calibri"/>
          <w:color w:val="000000"/>
          <w:sz w:val="22"/>
          <w:szCs w:val="22"/>
          <w:lang w:val="en-US"/>
        </w:rPr>
        <w:t>“counting the pieces as of value, and deny</w:t>
      </w:r>
      <w:r w:rsidR="00CA78B2">
        <w:rPr>
          <w:rFonts w:asciiTheme="minorHAnsi" w:hAnsiTheme="minorHAnsi" w:cs="Calibri"/>
          <w:color w:val="000000"/>
          <w:sz w:val="22"/>
          <w:szCs w:val="22"/>
          <w:lang w:val="en-US"/>
        </w:rPr>
        <w:t>ing</w:t>
      </w:r>
      <w:r w:rsidR="00CA78B2" w:rsidRPr="00777520">
        <w:rPr>
          <w:rFonts w:asciiTheme="minorHAnsi" w:hAnsiTheme="minorHAnsi" w:cs="Calibri"/>
          <w:color w:val="000000"/>
          <w:sz w:val="22"/>
          <w:szCs w:val="22"/>
          <w:lang w:val="en-US"/>
        </w:rPr>
        <w:t xml:space="preserve"> the extended theory, is illogical.”</w:t>
      </w:r>
      <w:r w:rsidR="00CA78B2">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 xml:space="preserve">He </w:t>
      </w:r>
      <w:r w:rsidR="00A46C35" w:rsidRPr="00CA78B2">
        <w:rPr>
          <w:rFonts w:asciiTheme="minorHAnsi" w:hAnsiTheme="minorHAnsi" w:cs="Calibri"/>
          <w:color w:val="000000"/>
          <w:sz w:val="22"/>
          <w:szCs w:val="22"/>
          <w:lang w:val="en-US"/>
        </w:rPr>
        <w:t>asserts</w:t>
      </w:r>
      <w:r w:rsidR="00A46C35" w:rsidRPr="00777520">
        <w:rPr>
          <w:rFonts w:asciiTheme="minorHAnsi" w:hAnsiTheme="minorHAnsi" w:cs="Calibri"/>
          <w:color w:val="000000"/>
          <w:sz w:val="22"/>
          <w:szCs w:val="22"/>
          <w:lang w:val="en-US"/>
        </w:rPr>
        <w:t xml:space="preserve"> that</w:t>
      </w:r>
      <w:r w:rsidR="00052491">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w:t>
      </w:r>
      <w:r w:rsidR="00052491" w:rsidRPr="00777520">
        <w:rPr>
          <w:rFonts w:asciiTheme="minorHAnsi" w:hAnsiTheme="minorHAnsi" w:cs="Calibri"/>
          <w:i/>
          <w:iCs/>
          <w:color w:val="000000"/>
          <w:sz w:val="22"/>
          <w:szCs w:val="22"/>
          <w:lang w:val="en-US"/>
        </w:rPr>
        <w:t>t</w:t>
      </w:r>
      <w:r w:rsidR="00CF7560" w:rsidRPr="00777520">
        <w:rPr>
          <w:rFonts w:asciiTheme="minorHAnsi" w:hAnsiTheme="minorHAnsi" w:cs="Calibri"/>
          <w:i/>
          <w:iCs/>
          <w:color w:val="000000"/>
          <w:sz w:val="22"/>
          <w:szCs w:val="22"/>
          <w:lang w:val="en-US"/>
        </w:rPr>
        <w:t>he number of men knocked out per unit time will be directly proportional to the numerical strength of the opposing force</w:t>
      </w:r>
      <w:r w:rsidR="00EE1012">
        <w:rPr>
          <w:rFonts w:asciiTheme="minorHAnsi" w:hAnsiTheme="minorHAnsi" w:cs="Calibri"/>
          <w:i/>
          <w:iCs/>
          <w:color w:val="000000"/>
          <w:sz w:val="22"/>
          <w:szCs w:val="22"/>
          <w:lang w:val="en-US"/>
        </w:rPr>
        <w:t xml:space="preserve">, </w:t>
      </w:r>
      <w:r w:rsidR="00B55D16" w:rsidRPr="003C3066">
        <w:rPr>
          <w:rFonts w:asciiTheme="minorHAnsi" w:hAnsiTheme="minorHAnsi" w:cs="Calibri"/>
          <w:i/>
          <w:iCs/>
          <w:color w:val="000000"/>
          <w:sz w:val="22"/>
          <w:szCs w:val="22"/>
          <w:lang w:val="en-US"/>
        </w:rPr>
        <w:t>efficiency of weapon</w:t>
      </w:r>
      <w:r w:rsidR="00CA78B2" w:rsidRPr="003C3066">
        <w:rPr>
          <w:rFonts w:asciiTheme="minorHAnsi" w:hAnsiTheme="minorHAnsi" w:cs="Calibri"/>
          <w:i/>
          <w:iCs/>
          <w:color w:val="000000"/>
          <w:sz w:val="22"/>
          <w:szCs w:val="22"/>
          <w:lang w:val="en-US"/>
        </w:rPr>
        <w:t>s</w:t>
      </w:r>
      <w:r w:rsidR="00B55D16" w:rsidRPr="003C3066">
        <w:rPr>
          <w:rFonts w:asciiTheme="minorHAnsi" w:hAnsiTheme="minorHAnsi" w:cs="Calibri"/>
          <w:i/>
          <w:iCs/>
          <w:color w:val="000000"/>
          <w:sz w:val="22"/>
          <w:szCs w:val="22"/>
          <w:lang w:val="en-US"/>
        </w:rPr>
        <w:t xml:space="preserve"> </w:t>
      </w:r>
      <w:r w:rsidR="00052491" w:rsidRPr="003C3066">
        <w:rPr>
          <w:rFonts w:asciiTheme="minorHAnsi" w:hAnsiTheme="minorHAnsi" w:cs="Calibri"/>
          <w:i/>
          <w:iCs/>
          <w:color w:val="000000"/>
          <w:sz w:val="22"/>
          <w:szCs w:val="22"/>
          <w:lang w:val="en-US"/>
        </w:rPr>
        <w:t xml:space="preserve">and </w:t>
      </w:r>
      <w:r w:rsidR="00CA78B2" w:rsidRPr="003C3066">
        <w:rPr>
          <w:rFonts w:asciiTheme="minorHAnsi" w:hAnsiTheme="minorHAnsi" w:cs="Calibri"/>
          <w:i/>
          <w:iCs/>
          <w:color w:val="000000"/>
          <w:sz w:val="22"/>
          <w:szCs w:val="22"/>
          <w:lang w:val="en-US"/>
        </w:rPr>
        <w:t xml:space="preserve">unit </w:t>
      </w:r>
      <w:r w:rsidR="00B55D16" w:rsidRPr="003C3066">
        <w:rPr>
          <w:rFonts w:asciiTheme="minorHAnsi" w:hAnsiTheme="minorHAnsi" w:cs="Calibri"/>
          <w:i/>
          <w:iCs/>
          <w:color w:val="000000"/>
          <w:sz w:val="22"/>
          <w:szCs w:val="22"/>
          <w:lang w:val="en-US"/>
        </w:rPr>
        <w:t>value (training, morale)</w:t>
      </w:r>
      <w:r w:rsidR="00CA78B2" w:rsidRPr="003C3066">
        <w:rPr>
          <w:rFonts w:asciiTheme="minorHAnsi" w:hAnsiTheme="minorHAnsi" w:cs="Calibri"/>
          <w:i/>
          <w:iCs/>
          <w:color w:val="000000"/>
          <w:sz w:val="22"/>
          <w:szCs w:val="22"/>
          <w:lang w:val="en-US"/>
        </w:rPr>
        <w:t>”</w:t>
      </w:r>
      <w:r w:rsidR="00B55D16" w:rsidRPr="003C3066">
        <w:rPr>
          <w:rFonts w:asciiTheme="minorHAnsi" w:hAnsiTheme="minorHAnsi" w:cs="Calibri"/>
          <w:i/>
          <w:iCs/>
          <w:color w:val="000000"/>
          <w:sz w:val="22"/>
          <w:szCs w:val="22"/>
          <w:lang w:val="en-US"/>
        </w:rPr>
        <w:t>.</w:t>
      </w:r>
      <w:r w:rsidR="00B55D16">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 xml:space="preserve">And he defines </w:t>
      </w:r>
      <w:r w:rsidR="00A16C41" w:rsidRPr="00CA78B2">
        <w:rPr>
          <w:rFonts w:asciiTheme="minorHAnsi" w:hAnsiTheme="minorHAnsi" w:cs="Calibri"/>
          <w:b/>
          <w:bCs/>
          <w:color w:val="000000"/>
          <w:sz w:val="22"/>
          <w:szCs w:val="22"/>
          <w:lang w:val="en-US"/>
        </w:rPr>
        <w:t>N-square law</w:t>
      </w:r>
      <w:r w:rsidR="00C11007" w:rsidRPr="006F44F7">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as “</w:t>
      </w:r>
      <w:r w:rsidR="00C11007" w:rsidRPr="00777520">
        <w:rPr>
          <w:rFonts w:asciiTheme="minorHAnsi" w:hAnsiTheme="minorHAnsi" w:cs="Calibri"/>
          <w:i/>
          <w:iCs/>
          <w:color w:val="000000"/>
          <w:sz w:val="22"/>
          <w:szCs w:val="22"/>
          <w:lang w:val="en-US"/>
        </w:rPr>
        <w:t>the</w:t>
      </w:r>
      <w:r w:rsidR="003C3066">
        <w:rPr>
          <w:rFonts w:asciiTheme="minorHAnsi" w:hAnsiTheme="minorHAnsi" w:cs="Calibri"/>
          <w:i/>
          <w:iCs/>
          <w:color w:val="000000"/>
          <w:sz w:val="22"/>
          <w:szCs w:val="22"/>
          <w:lang w:val="en-US"/>
        </w:rPr>
        <w:t xml:space="preserve"> </w:t>
      </w:r>
      <w:r w:rsidR="00C11007" w:rsidRPr="00777520">
        <w:rPr>
          <w:rFonts w:asciiTheme="minorHAnsi" w:hAnsiTheme="minorHAnsi" w:cs="Calibri"/>
          <w:i/>
          <w:iCs/>
          <w:color w:val="000000"/>
          <w:sz w:val="22"/>
          <w:szCs w:val="22"/>
          <w:lang w:val="en-US"/>
        </w:rPr>
        <w:lastRenderedPageBreak/>
        <w:t>fighting strength of a force is proportional to the square of its numerical strength</w:t>
      </w:r>
      <w:r w:rsidR="00214F48">
        <w:rPr>
          <w:rFonts w:asciiTheme="minorHAnsi" w:hAnsiTheme="minorHAnsi" w:cs="Calibri"/>
          <w:i/>
          <w:iCs/>
          <w:color w:val="000000"/>
          <w:sz w:val="22"/>
          <w:szCs w:val="22"/>
          <w:lang w:val="en-US"/>
        </w:rPr>
        <w:t xml:space="preserve"> (for red forces r</w:t>
      </w:r>
      <w:r w:rsidR="00214F48">
        <w:rPr>
          <w:rFonts w:asciiTheme="minorHAnsi" w:hAnsiTheme="minorHAnsi" w:cstheme="minorHAnsi"/>
          <w:i/>
          <w:iCs/>
          <w:color w:val="000000"/>
          <w:sz w:val="22"/>
          <w:szCs w:val="22"/>
          <w:lang w:val="en-US"/>
        </w:rPr>
        <w:t>²</w:t>
      </w:r>
      <w:r w:rsidR="00214F48">
        <w:rPr>
          <w:rFonts w:asciiTheme="minorHAnsi" w:hAnsiTheme="minorHAnsi" w:cs="Calibri"/>
          <w:i/>
          <w:iCs/>
          <w:color w:val="000000"/>
          <w:sz w:val="22"/>
          <w:szCs w:val="22"/>
          <w:lang w:val="en-US"/>
        </w:rPr>
        <w:t>)</w:t>
      </w:r>
      <w:r w:rsidR="00C11007" w:rsidRPr="00777520">
        <w:rPr>
          <w:rFonts w:asciiTheme="minorHAnsi" w:hAnsiTheme="minorHAnsi" w:cs="Calibri"/>
          <w:i/>
          <w:iCs/>
          <w:color w:val="000000"/>
          <w:sz w:val="22"/>
          <w:szCs w:val="22"/>
          <w:lang w:val="en-US"/>
        </w:rPr>
        <w:t xml:space="preserve"> multiplied by the fighting value of individual </w:t>
      </w:r>
      <w:r w:rsidR="00A16C41" w:rsidRPr="00777520">
        <w:rPr>
          <w:rFonts w:asciiTheme="minorHAnsi" w:hAnsiTheme="minorHAnsi" w:cs="Calibri"/>
          <w:i/>
          <w:iCs/>
          <w:color w:val="000000"/>
          <w:sz w:val="22"/>
          <w:szCs w:val="22"/>
          <w:lang w:val="en-US"/>
        </w:rPr>
        <w:t>units</w:t>
      </w:r>
      <w:r w:rsidR="00214F48">
        <w:rPr>
          <w:rFonts w:asciiTheme="minorHAnsi" w:hAnsiTheme="minorHAnsi" w:cs="Calibri"/>
          <w:i/>
          <w:iCs/>
          <w:color w:val="000000"/>
          <w:sz w:val="22"/>
          <w:szCs w:val="22"/>
          <w:lang w:val="en-US"/>
        </w:rPr>
        <w:t xml:space="preserve"> (N)</w:t>
      </w:r>
      <w:r w:rsidR="003C3066">
        <w:rPr>
          <w:rFonts w:asciiTheme="minorHAnsi" w:hAnsiTheme="minorHAnsi" w:cs="Calibri"/>
          <w:color w:val="000000"/>
          <w:sz w:val="22"/>
          <w:szCs w:val="22"/>
          <w:lang w:val="en-US"/>
        </w:rPr>
        <w:t>.</w:t>
      </w:r>
      <w:r w:rsidR="003C3066">
        <w:rPr>
          <w:rStyle w:val="FootnoteReference"/>
          <w:rFonts w:asciiTheme="minorHAnsi" w:hAnsiTheme="minorHAnsi" w:cs="Calibri"/>
          <w:color w:val="000000"/>
          <w:sz w:val="22"/>
          <w:szCs w:val="22"/>
          <w:lang w:val="en-US"/>
        </w:rPr>
        <w:footnoteReference w:id="4"/>
      </w:r>
      <w:r w:rsidR="003C3066">
        <w:rPr>
          <w:rFonts w:asciiTheme="minorHAnsi" w:hAnsiTheme="minorHAnsi" w:cs="Calibri"/>
          <w:color w:val="000000"/>
          <w:sz w:val="22"/>
          <w:szCs w:val="22"/>
          <w:lang w:val="en-US"/>
        </w:rPr>
        <w:t xml:space="preserve"> </w:t>
      </w:r>
    </w:p>
    <w:p w14:paraId="086E9AC2" w14:textId="03217963" w:rsidR="00747E28" w:rsidRPr="002F6D2B" w:rsidRDefault="00AE1B5F" w:rsidP="00046402">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046402" w:rsidRPr="00046402">
        <w:rPr>
          <w:rFonts w:asciiTheme="minorHAnsi" w:hAnsiTheme="minorHAnsi" w:cs="Calibri"/>
          <w:b/>
          <w:bCs/>
          <w:color w:val="000000"/>
          <w:sz w:val="22"/>
          <w:szCs w:val="22"/>
          <w:lang w:val="en-US"/>
        </w:rPr>
        <w:t xml:space="preserve">Lanchester </w:t>
      </w:r>
      <w:r w:rsidR="00046402">
        <w:rPr>
          <w:rFonts w:asciiTheme="minorHAnsi" w:hAnsiTheme="minorHAnsi" w:cs="Calibri"/>
          <w:color w:val="000000"/>
          <w:sz w:val="22"/>
          <w:szCs w:val="22"/>
          <w:lang w:val="en-US"/>
        </w:rPr>
        <w:t xml:space="preserve">specifies measures of total fighting strength of a force who use their subunits subsequently. </w:t>
      </w:r>
      <w:r>
        <w:rPr>
          <w:rFonts w:asciiTheme="minorHAnsi" w:hAnsiTheme="minorHAnsi" w:cs="Calibri"/>
          <w:color w:val="000000"/>
          <w:sz w:val="22"/>
          <w:szCs w:val="22"/>
          <w:lang w:val="en-US"/>
        </w:rPr>
        <w:t xml:space="preserve">If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tells us at once the price or penalty that must be paid if elementary principles are outraged by the division of battle fleet into two or more isolated detachments.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r w:rsidR="00046402" w:rsidRPr="00046402">
        <w:rPr>
          <w:rStyle w:val="FootnoteReference"/>
          <w:rFonts w:asciiTheme="minorHAnsi" w:hAnsiTheme="minorHAnsi" w:cs="Calibri"/>
          <w:color w:val="000000"/>
          <w:sz w:val="22"/>
          <w:szCs w:val="22"/>
          <w:lang w:val="en-US"/>
        </w:rPr>
        <w:footnoteReference w:id="5"/>
      </w:r>
      <w:r w:rsidR="00A92782" w:rsidRPr="006F44F7">
        <w:rPr>
          <w:rFonts w:asciiTheme="minorHAnsi" w:hAnsiTheme="minorHAnsi" w:cs="Calibri"/>
          <w:color w:val="000000"/>
          <w:sz w:val="22"/>
          <w:szCs w:val="22"/>
          <w:lang w:val="en-US"/>
        </w:rPr>
        <w:t>.</w:t>
      </w:r>
      <w:r w:rsidR="00046402">
        <w:rPr>
          <w:rFonts w:asciiTheme="minorHAnsi" w:hAnsiTheme="minorHAnsi" w:cs="Calibri"/>
          <w:color w:val="000000"/>
          <w:sz w:val="22"/>
          <w:szCs w:val="22"/>
          <w:lang w:val="en-US"/>
        </w:rPr>
        <w:t xml:space="preserve"> He gives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046402">
        <w:rPr>
          <w:rFonts w:asciiTheme="minorHAnsi" w:hAnsiTheme="minorHAnsi" w:cs="Calibri"/>
          <w:b/>
          <w:bCs/>
          <w:color w:val="000000"/>
          <w:sz w:val="22"/>
          <w:szCs w:val="22"/>
          <w:lang w:val="en-US"/>
        </w:rPr>
        <w:t xml:space="preserve"> as an example of this case. </w:t>
      </w:r>
      <w:r w:rsidR="00C1790C" w:rsidRPr="006F44F7">
        <w:rPr>
          <w:rFonts w:asciiTheme="minorHAnsi" w:hAnsiTheme="minorHAnsi" w:cs="Calibri"/>
          <w:color w:val="000000"/>
          <w:sz w:val="22"/>
          <w:szCs w:val="22"/>
          <w:lang w:val="en-US"/>
        </w:rPr>
        <w:t>Nelson planned to envelop the half of -23 ships- combined fleet with 32 ships. This, according to n² law would give him superiority of fighting strength of almost exactly 2 to 1</w:t>
      </w:r>
      <w:r w:rsidR="00C1790C" w:rsidRPr="006F44F7">
        <w:rPr>
          <w:rStyle w:val="FootnoteReference"/>
          <w:rFonts w:asciiTheme="minorHAnsi" w:hAnsiTheme="minorHAnsi" w:cs="Calibri"/>
          <w:color w:val="000000"/>
          <w:sz w:val="22"/>
          <w:szCs w:val="22"/>
          <w:lang w:val="en-US"/>
        </w:rPr>
        <w:footnoteReference w:id="6"/>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If old-time method of attack had been adopted, British could not avert defeat. </w:t>
      </w:r>
    </w:p>
    <w:p w14:paraId="28937603" w14:textId="32A3DBA0" w:rsidR="004B6B1C" w:rsidRPr="006F44F7" w:rsidRDefault="004B6B1C" w:rsidP="004B6B1C">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By the early 1960's, 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correlation of forces and means (COFM)</w:t>
      </w:r>
      <w:r w:rsidRPr="00E41E93">
        <w:rPr>
          <w:rStyle w:val="FootnoteReference"/>
          <w:rFonts w:asciiTheme="minorHAnsi" w:hAnsiTheme="minorHAnsi" w:cs="Calibri"/>
          <w:color w:val="000000"/>
          <w:sz w:val="22"/>
          <w:szCs w:val="22"/>
          <w:highlight w:val="yellow"/>
          <w:lang w:val="en-US"/>
        </w:rPr>
        <w:t xml:space="preserve"> </w:t>
      </w:r>
      <w:r w:rsidRPr="006F44F7">
        <w:rPr>
          <w:rStyle w:val="FootnoteReference"/>
          <w:rFonts w:asciiTheme="minorHAnsi" w:hAnsiTheme="minorHAnsi" w:cs="Calibri"/>
          <w:color w:val="000000"/>
          <w:sz w:val="22"/>
          <w:szCs w:val="22"/>
          <w:highlight w:val="yellow"/>
          <w:lang w:val="en-US"/>
        </w:rPr>
        <w:footnoteReference w:id="7"/>
      </w:r>
      <w:r w:rsidRPr="006F44F7">
        <w:rPr>
          <w:rFonts w:asciiTheme="minorHAnsi" w:hAnsiTheme="minorHAnsi" w:cs="Calibri"/>
          <w:color w:val="000000"/>
          <w:sz w:val="22"/>
          <w:szCs w:val="22"/>
          <w:lang w:val="en-US"/>
        </w:rPr>
        <w:t>. The Soviet Dictionary of Military Terms defines correlation of forces and means as “an objective indicator of combat might/power of opposing sides which makes it possible to determine the degree of superiority of one side over another. This is determined by means of comparing the quantitative and qualitative characteristics of subunits, units, and formations and the armaments of one's own troops (forces) and those of the enemy.</w:t>
      </w:r>
    </w:p>
    <w:p w14:paraId="2364F29E" w14:textId="77777777" w:rsidR="00F83349" w:rsidRDefault="0056082C" w:rsidP="00977C35">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Later </w:t>
      </w:r>
      <w:r w:rsidR="0037445E" w:rsidRPr="00D31439">
        <w:rPr>
          <w:rFonts w:asciiTheme="minorHAnsi" w:hAnsiTheme="minorHAnsi" w:cs="Calibri"/>
          <w:color w:val="000000"/>
          <w:sz w:val="22"/>
          <w:szCs w:val="22"/>
          <w:highlight w:val="yellow"/>
          <w:lang w:val="en-US"/>
        </w:rPr>
        <w:t>Dupuy</w:t>
      </w:r>
      <w:r w:rsidR="0037445E" w:rsidRPr="006F44F7">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US </w:t>
      </w:r>
      <w:r w:rsidR="0037445E" w:rsidRPr="006F44F7">
        <w:rPr>
          <w:rFonts w:asciiTheme="minorHAnsi" w:hAnsiTheme="minorHAnsi" w:cs="Calibri"/>
          <w:color w:val="000000"/>
          <w:sz w:val="22"/>
          <w:szCs w:val="22"/>
          <w:lang w:val="en-US"/>
        </w:rPr>
        <w:t>Army</w:t>
      </w:r>
      <w:r w:rsidR="00977C35">
        <w:rPr>
          <w:rFonts w:asciiTheme="minorHAnsi" w:hAnsiTheme="minorHAnsi" w:cs="Calibri"/>
          <w:color w:val="000000"/>
          <w:sz w:val="22"/>
          <w:szCs w:val="22"/>
          <w:lang w:val="en-US"/>
        </w:rPr>
        <w:t xml:space="preserve"> Colonel</w:t>
      </w:r>
      <w:r w:rsidR="0037445E" w:rsidRPr="006F44F7">
        <w:rPr>
          <w:rFonts w:asciiTheme="minorHAnsi" w:hAnsiTheme="minorHAnsi" w:cs="Calibri"/>
          <w:color w:val="000000"/>
          <w:sz w:val="22"/>
          <w:szCs w:val="22"/>
          <w:lang w:val="en-US"/>
        </w:rPr>
        <w:t xml:space="preserve"> and military historian</w:t>
      </w:r>
      <w:r w:rsidR="00977C35">
        <w:rPr>
          <w:rFonts w:asciiTheme="minorHAnsi" w:hAnsiTheme="minorHAnsi" w:cs="Calibri"/>
          <w:color w:val="000000"/>
          <w:sz w:val="22"/>
          <w:szCs w:val="22"/>
          <w:lang w:val="en-US"/>
        </w:rPr>
        <w:t xml:space="preserve"> developed</w:t>
      </w:r>
      <w:r w:rsidR="0037445E" w:rsidRPr="006F44F7">
        <w:rPr>
          <w:rFonts w:asciiTheme="minorHAnsi" w:hAnsiTheme="minorHAnsi" w:cs="Calibri"/>
          <w:color w:val="000000"/>
          <w:sz w:val="22"/>
          <w:szCs w:val="22"/>
          <w:lang w:val="en-US"/>
        </w:rPr>
        <w:t xml:space="preserve"> Quantified Judgment Method, where the outcome of a battle is predicted using a fairly complicated multiplicative-additive formula in which various factors relating to the strength and firepower of the fighting parties as well as the circumstances are taken into account. Dupuy and his associates adjusted the parameters of his model by using known statistical facts of several recorded battles.</w:t>
      </w:r>
      <w:r w:rsidR="00977C35">
        <w:rPr>
          <w:rFonts w:asciiTheme="minorHAnsi" w:hAnsiTheme="minorHAnsi" w:cs="Calibri"/>
          <w:color w:val="000000"/>
          <w:sz w:val="22"/>
          <w:szCs w:val="22"/>
          <w:lang w:val="en-US"/>
        </w:rPr>
        <w:t xml:space="preserve"> </w:t>
      </w:r>
    </w:p>
    <w:p w14:paraId="4E20AF72" w14:textId="3588E8FD" w:rsidR="00A80A68" w:rsidRPr="006F44F7" w:rsidRDefault="00F83349" w:rsidP="00A80A68">
      <w:pPr>
        <w:pStyle w:val="NormalWeb"/>
        <w:spacing w:before="0" w:beforeAutospacing="0" w:after="16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Depuy defined an equation in which he assesses combat power. In this equation Combat Power is defined as multiplication of Force Strength </w:t>
      </w:r>
      <w:r w:rsidRPr="006F44F7">
        <w:rPr>
          <w:rFonts w:asciiTheme="minorHAnsi" w:hAnsiTheme="minorHAnsi" w:cs="Calibri"/>
          <w:color w:val="000000"/>
          <w:sz w:val="22"/>
          <w:szCs w:val="22"/>
        </w:rPr>
        <w:t>(number and types of weapons plus personnel)</w:t>
      </w:r>
      <w:r>
        <w:rPr>
          <w:rFonts w:asciiTheme="minorHAnsi" w:hAnsiTheme="minorHAnsi" w:cs="Calibri"/>
          <w:color w:val="000000"/>
          <w:sz w:val="22"/>
          <w:szCs w:val="22"/>
        </w:rPr>
        <w:t>, Operational Environmental Factor and Quality of Troops</w:t>
      </w:r>
      <w:r w:rsidR="00A80A68" w:rsidRPr="006F44F7">
        <w:rPr>
          <w:rStyle w:val="FootnoteReference"/>
          <w:rFonts w:asciiTheme="minorHAnsi" w:hAnsiTheme="minorHAnsi" w:cs="Calibri"/>
          <w:color w:val="000000"/>
          <w:sz w:val="22"/>
          <w:szCs w:val="22"/>
        </w:rPr>
        <w:footnoteReference w:id="8"/>
      </w:r>
      <w:r>
        <w:rPr>
          <w:rFonts w:asciiTheme="minorHAnsi" w:hAnsiTheme="minorHAnsi" w:cs="Calibri"/>
          <w:color w:val="000000"/>
          <w:sz w:val="22"/>
          <w:szCs w:val="22"/>
        </w:rPr>
        <w:t xml:space="preserve"> (</w:t>
      </w:r>
      <w:r w:rsidR="00A80A68" w:rsidRPr="006F44F7">
        <w:rPr>
          <w:rFonts w:asciiTheme="minorHAnsi" w:hAnsiTheme="minorHAnsi" w:cs="Calibri"/>
          <w:color w:val="000000"/>
          <w:sz w:val="22"/>
          <w:szCs w:val="22"/>
        </w:rPr>
        <w:t>P = S x OE x Q</w:t>
      </w:r>
      <w:r>
        <w:rPr>
          <w:rFonts w:asciiTheme="minorHAnsi" w:hAnsiTheme="minorHAnsi" w:cs="Calibri"/>
          <w:color w:val="000000"/>
          <w:sz w:val="22"/>
          <w:szCs w:val="22"/>
        </w:rPr>
        <w:t xml:space="preserve">). </w:t>
      </w:r>
    </w:p>
    <w:p w14:paraId="7CAAD611" w14:textId="77777777" w:rsidR="009125BB" w:rsidRPr="009125BB" w:rsidRDefault="009125BB" w:rsidP="009125BB">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In the literature there some researches which focus on</w:t>
      </w:r>
      <w:r w:rsidR="00DA5353" w:rsidRPr="006F44F7">
        <w:rPr>
          <w:rFonts w:asciiTheme="minorHAnsi" w:hAnsiTheme="minorHAnsi" w:cs="Calibri"/>
          <w:color w:val="000000"/>
          <w:sz w:val="22"/>
          <w:szCs w:val="22"/>
          <w:lang w:val="en-US"/>
        </w:rPr>
        <w:t xml:space="preserve"> use of quantitative decision aid</w:t>
      </w:r>
      <w:r w:rsidR="00DA5353" w:rsidRPr="009125BB">
        <w:rPr>
          <w:rFonts w:asciiTheme="minorHAnsi" w:hAnsiTheme="minorHAnsi" w:cs="Calibri"/>
          <w:color w:val="000000"/>
          <w:sz w:val="22"/>
          <w:szCs w:val="22"/>
          <w:lang w:val="en-US"/>
        </w:rPr>
        <w:t>s</w:t>
      </w:r>
      <w:r w:rsidRPr="009125BB">
        <w:rPr>
          <w:rStyle w:val="FootnoteReference"/>
          <w:rFonts w:asciiTheme="minorHAnsi" w:hAnsiTheme="minorHAnsi" w:cs="Calibri"/>
          <w:color w:val="000000"/>
          <w:sz w:val="22"/>
          <w:szCs w:val="22"/>
          <w:lang w:val="en-US"/>
        </w:rPr>
        <w:footnoteReference w:id="9"/>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w:t>
      </w:r>
      <w:r w:rsidR="000D687E"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p>
    <w:p w14:paraId="59EFD2F6" w14:textId="49932CED" w:rsidR="000D687E" w:rsidRPr="006F44F7" w:rsidRDefault="009125BB" w:rsidP="009125BB">
      <w:pPr>
        <w:pStyle w:val="NormalWeb"/>
        <w:jc w:val="both"/>
        <w:rPr>
          <w:rFonts w:asciiTheme="minorHAnsi" w:hAnsiTheme="minorHAnsi" w:cs="Calibri"/>
          <w:color w:val="000000"/>
          <w:sz w:val="22"/>
          <w:szCs w:val="22"/>
          <w:lang w:val="en-US"/>
        </w:rPr>
      </w:pPr>
      <w:r w:rsidRPr="009125BB">
        <w:rPr>
          <w:rFonts w:asciiTheme="minorHAnsi" w:hAnsiTheme="minorHAnsi" w:cs="Calibri"/>
          <w:color w:val="000000"/>
          <w:sz w:val="22"/>
          <w:szCs w:val="22"/>
          <w:lang w:val="en-US"/>
        </w:rPr>
        <w:t>battlefield</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sidR="00517E88">
        <w:rPr>
          <w:rFonts w:asciiTheme="minorHAnsi" w:hAnsiTheme="minorHAnsi" w:cs="Calibri"/>
          <w:color w:val="000000"/>
          <w:sz w:val="22"/>
          <w:szCs w:val="22"/>
          <w:lang w:val="en-US"/>
        </w:rPr>
        <w:t xml:space="preserve"> either with deterministic, probabilistic or heuristic models</w:t>
      </w:r>
      <w:r>
        <w:rPr>
          <w:rFonts w:asciiTheme="minorHAnsi" w:hAnsiTheme="minorHAnsi" w:cs="Calibri"/>
          <w:color w:val="000000"/>
          <w:sz w:val="22"/>
          <w:szCs w:val="22"/>
          <w:lang w:val="en-US"/>
        </w:rPr>
        <w:t xml:space="preserve">)—and these are </w:t>
      </w:r>
      <w:r w:rsidR="00DA5353"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 xml:space="preserve">complimentary. The main </w:t>
      </w:r>
      <w:r w:rsidR="00DA5353" w:rsidRPr="006F44F7">
        <w:rPr>
          <w:rFonts w:asciiTheme="minorHAnsi" w:hAnsiTheme="minorHAnsi" w:cs="Calibri"/>
          <w:color w:val="000000"/>
          <w:sz w:val="22"/>
          <w:szCs w:val="22"/>
          <w:lang w:val="en-US"/>
        </w:rPr>
        <w:lastRenderedPageBreak/>
        <w:t>requirement for the decision maker and leader is to keep them in balance.</w:t>
      </w:r>
      <w:r w:rsidR="000D687E" w:rsidRPr="006F44F7">
        <w:rPr>
          <w:rFonts w:asciiTheme="minorHAnsi" w:hAnsiTheme="minorHAnsi" w:cs="Calibri"/>
          <w:color w:val="000000"/>
          <w:sz w:val="22"/>
          <w:szCs w:val="22"/>
          <w:lang w:val="en-US"/>
        </w:rPr>
        <w:t xml:space="preserve"> </w:t>
      </w:r>
      <w:r w:rsidR="00517E88">
        <w:rPr>
          <w:rFonts w:asciiTheme="minorHAnsi" w:hAnsiTheme="minorHAnsi" w:cs="Calibri"/>
          <w:color w:val="000000"/>
          <w:sz w:val="22"/>
          <w:szCs w:val="22"/>
          <w:lang w:val="en-US"/>
        </w:rPr>
        <w:t xml:space="preserve">His final advice is the maximum use of quantitative methods together with intuition and experience. </w:t>
      </w:r>
    </w:p>
    <w:p w14:paraId="0896EB52" w14:textId="73FB1D4F" w:rsidR="001558A5" w:rsidRPr="006F44F7" w:rsidRDefault="0014789B" w:rsidP="00EA3465">
      <w:pPr>
        <w:pStyle w:val="NormalWeb"/>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 </w:t>
      </w:r>
      <w:r w:rsidR="00347BB1" w:rsidRPr="006F44F7">
        <w:rPr>
          <w:rFonts w:asciiTheme="minorHAnsi" w:hAnsiTheme="minorHAnsi" w:cs="Calibri"/>
          <w:color w:val="000000"/>
          <w:sz w:val="22"/>
          <w:szCs w:val="22"/>
          <w:lang w:val="en-US"/>
        </w:rPr>
        <w:t xml:space="preserve">After analyzing 660 battles </w:t>
      </w:r>
      <w:r w:rsidR="00DF4316" w:rsidRPr="006F44F7">
        <w:rPr>
          <w:rFonts w:asciiTheme="minorHAnsi" w:hAnsiTheme="minorHAnsi" w:cs="Calibri"/>
          <w:color w:val="000000"/>
          <w:sz w:val="22"/>
          <w:szCs w:val="22"/>
          <w:lang w:val="en-US"/>
        </w:rPr>
        <w:t>of CDB</w:t>
      </w:r>
      <w:r w:rsidR="00347BB1" w:rsidRPr="006F44F7">
        <w:rPr>
          <w:rFonts w:asciiTheme="minorHAnsi" w:hAnsiTheme="minorHAnsi" w:cs="Calibri"/>
          <w:color w:val="000000"/>
          <w:sz w:val="22"/>
          <w:szCs w:val="22"/>
          <w:lang w:val="en-US"/>
        </w:rPr>
        <w:t>90FT data set which covers the period of Netherlands War of Independence in 1600 and Israel-</w:t>
      </w:r>
      <w:r w:rsidR="00657382" w:rsidRPr="006F44F7">
        <w:rPr>
          <w:rFonts w:asciiTheme="minorHAnsi" w:hAnsiTheme="minorHAnsi" w:cs="Calibri"/>
          <w:color w:val="000000"/>
          <w:sz w:val="22"/>
          <w:szCs w:val="22"/>
          <w:lang w:val="en-US"/>
        </w:rPr>
        <w:t>Lebanon</w:t>
      </w:r>
      <w:r w:rsidR="00347BB1" w:rsidRPr="006F44F7">
        <w:rPr>
          <w:rFonts w:asciiTheme="minorHAnsi" w:hAnsiTheme="minorHAnsi" w:cs="Calibri"/>
          <w:color w:val="000000"/>
          <w:sz w:val="22"/>
          <w:szCs w:val="22"/>
          <w:lang w:val="en-US"/>
        </w:rPr>
        <w:t xml:space="preserve"> War in 1982 </w:t>
      </w:r>
      <w:r>
        <w:rPr>
          <w:rFonts w:asciiTheme="minorHAnsi" w:hAnsiTheme="minorHAnsi" w:cs="Calibri"/>
          <w:color w:val="000000"/>
          <w:sz w:val="22"/>
          <w:szCs w:val="22"/>
          <w:lang w:val="en-US"/>
        </w:rPr>
        <w:t>Yigit</w:t>
      </w:r>
      <w:r w:rsidR="00347BB1" w:rsidRPr="006F44F7">
        <w:rPr>
          <w:rFonts w:asciiTheme="minorHAnsi" w:hAnsiTheme="minorHAnsi" w:cs="Calibri"/>
          <w:color w:val="000000"/>
          <w:sz w:val="22"/>
          <w:szCs w:val="22"/>
          <w:lang w:val="en-US"/>
        </w:rPr>
        <w:t xml:space="preserve"> concludes that even though it is more probabilistic than other battle outcome predictors, the </w:t>
      </w:r>
      <w:r>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is a valid estimator of battle outcome. His final conclusion is like that: “despite some slight differences among probability of winning values corresponding to specific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values of the data set, the general trend remains applicable for the overall analysis of the campaigns, emphasizing that the </w:t>
      </w:r>
      <w:r w:rsidRPr="006F44F7">
        <w:rPr>
          <w:rFonts w:asciiTheme="minorHAnsi" w:hAnsiTheme="minorHAnsi" w:cs="Calibri"/>
          <w:color w:val="000000"/>
          <w:sz w:val="22"/>
          <w:szCs w:val="22"/>
          <w:lang w:val="en-US"/>
        </w:rPr>
        <w:t>P (</w:t>
      </w:r>
      <w:r w:rsidR="00657382">
        <w:rPr>
          <w:rFonts w:asciiTheme="minorHAnsi" w:hAnsiTheme="minorHAnsi" w:cs="Calibri"/>
          <w:color w:val="000000"/>
          <w:sz w:val="22"/>
          <w:szCs w:val="22"/>
          <w:lang w:val="en-US"/>
        </w:rPr>
        <w:t>a</w:t>
      </w:r>
      <w:r w:rsidR="00347BB1" w:rsidRPr="006F44F7">
        <w:rPr>
          <w:rFonts w:asciiTheme="minorHAnsi" w:hAnsiTheme="minorHAnsi" w:cs="Calibri"/>
          <w:color w:val="000000"/>
          <w:sz w:val="22"/>
          <w:szCs w:val="22"/>
          <w:lang w:val="en-US"/>
        </w:rPr>
        <w:t xml:space="preserve">ttacker wins given </w:t>
      </w:r>
      <w:r w:rsidR="00657382">
        <w:rPr>
          <w:rFonts w:asciiTheme="minorHAnsi" w:hAnsiTheme="minorHAnsi" w:cs="Calibri"/>
          <w:color w:val="000000"/>
          <w:sz w:val="22"/>
          <w:szCs w:val="22"/>
          <w:lang w:val="en-US"/>
        </w:rPr>
        <w:t>force ratio</w:t>
      </w:r>
      <w:r w:rsidR="00347BB1" w:rsidRPr="006F44F7">
        <w:rPr>
          <w:rFonts w:asciiTheme="minorHAnsi" w:hAnsiTheme="minorHAnsi" w:cs="Calibri"/>
          <w:color w:val="000000"/>
          <w:sz w:val="22"/>
          <w:szCs w:val="22"/>
          <w:lang w:val="en-US"/>
        </w:rPr>
        <w:t xml:space="preserve">) value increases as the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10"/>
      </w:r>
      <w:r w:rsidR="00347BB1" w:rsidRPr="006F44F7">
        <w:rPr>
          <w:rFonts w:asciiTheme="minorHAnsi" w:hAnsiTheme="minorHAnsi" w:cs="Calibri"/>
          <w:color w:val="000000"/>
          <w:sz w:val="22"/>
          <w:szCs w:val="22"/>
          <w:lang w:val="en-US"/>
        </w:rPr>
        <w:t xml:space="preserve">. </w:t>
      </w:r>
    </w:p>
    <w:p w14:paraId="21EA32D4" w14:textId="77777777" w:rsidR="00E97896"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593DFD"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00593DFD" w:rsidRPr="006F44F7">
        <w:rPr>
          <w:rFonts w:asciiTheme="minorHAnsi" w:hAnsiTheme="minorHAnsi" w:cs="Calibri"/>
          <w:color w:val="000000"/>
          <w:sz w:val="22"/>
          <w:szCs w:val="22"/>
          <w:lang w:val="en-US"/>
        </w:rPr>
        <w:t xml:space="preserve">, analyzed the same but updated data set of CDB90G with classification </w:t>
      </w:r>
      <w:r w:rsidR="00593DFD" w:rsidRPr="00E97896">
        <w:rPr>
          <w:rFonts w:asciiTheme="minorHAnsi" w:hAnsiTheme="minorHAnsi" w:cs="Calibri"/>
          <w:color w:val="000000"/>
          <w:sz w:val="22"/>
          <w:szCs w:val="22"/>
          <w:lang w:val="en-US"/>
        </w:rPr>
        <w:t>trees</w:t>
      </w:r>
      <w:r w:rsidRPr="00E97896">
        <w:rPr>
          <w:rStyle w:val="FootnoteReference"/>
          <w:rFonts w:asciiTheme="minorHAnsi" w:hAnsiTheme="minorHAnsi" w:cs="Calibri"/>
          <w:b/>
          <w:bCs/>
          <w:color w:val="000000"/>
          <w:sz w:val="22"/>
          <w:szCs w:val="22"/>
          <w:lang w:val="en-US"/>
        </w:rPr>
        <w:footnoteReference w:id="11"/>
      </w:r>
      <w:r w:rsidR="00593DFD" w:rsidRPr="00E97896">
        <w:rPr>
          <w:rFonts w:asciiTheme="minorHAnsi" w:hAnsiTheme="minorHAnsi" w:cs="Calibri"/>
          <w:color w:val="000000"/>
          <w:sz w:val="22"/>
          <w:szCs w:val="22"/>
          <w:lang w:val="en-US"/>
        </w:rPr>
        <w:t>.</w:t>
      </w:r>
      <w:r w:rsidR="00593DFD"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00593DFD" w:rsidRPr="006F44F7">
        <w:rPr>
          <w:rFonts w:asciiTheme="minorHAnsi" w:hAnsiTheme="minorHAnsi" w:cs="Calibri"/>
          <w:color w:val="000000"/>
          <w:sz w:val="22"/>
          <w:szCs w:val="22"/>
          <w:lang w:val="en-US"/>
        </w:rPr>
        <w:t xml:space="preserve">together with, tank, artillery, cavalry ratio is analyzed in Objective Variables. </w:t>
      </w:r>
    </w:p>
    <w:p w14:paraId="375CA658" w14:textId="2699AD53" w:rsidR="00731F43" w:rsidRPr="006F44F7"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Coban </w:t>
      </w:r>
      <w:r w:rsidR="00593DFD" w:rsidRPr="006F44F7">
        <w:rPr>
          <w:rFonts w:asciiTheme="minorHAnsi" w:hAnsiTheme="minorHAnsi" w:cs="Calibri"/>
          <w:color w:val="000000"/>
          <w:sz w:val="22"/>
          <w:szCs w:val="22"/>
          <w:lang w:val="en-US"/>
        </w:rPr>
        <w:t xml:space="preserve">concludes that the descriptive statistics reveal that the objective variables are not highly correlated with victory. </w:t>
      </w:r>
      <w:r w:rsidRPr="006F44F7">
        <w:rPr>
          <w:rFonts w:asciiTheme="minorHAnsi" w:hAnsiTheme="minorHAnsi" w:cs="Calibri"/>
          <w:color w:val="000000"/>
          <w:sz w:val="22"/>
          <w:szCs w:val="22"/>
          <w:lang w:val="en-US"/>
        </w:rPr>
        <w:t>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w:t>
      </w:r>
      <w:r w:rsidR="00593DFD" w:rsidRPr="006F44F7">
        <w:rPr>
          <w:rFonts w:asciiTheme="minorHAnsi" w:hAnsiTheme="minorHAnsi" w:cs="Calibri"/>
          <w:color w:val="000000"/>
          <w:sz w:val="22"/>
          <w:szCs w:val="22"/>
          <w:lang w:val="en-US"/>
        </w:rPr>
        <w:t xml:space="preserve">However, </w:t>
      </w:r>
      <w:r>
        <w:rPr>
          <w:rFonts w:asciiTheme="minorHAnsi" w:hAnsiTheme="minorHAnsi" w:cs="Calibri"/>
          <w:color w:val="000000"/>
          <w:sz w:val="22"/>
          <w:szCs w:val="22"/>
          <w:lang w:val="en-US"/>
        </w:rPr>
        <w:t xml:space="preserve">he finds that </w:t>
      </w:r>
      <w:r w:rsidR="00593DFD" w:rsidRPr="006F44F7">
        <w:rPr>
          <w:rFonts w:asciiTheme="minorHAnsi" w:hAnsiTheme="minorHAnsi" w:cs="Calibri"/>
          <w:color w:val="000000"/>
          <w:sz w:val="22"/>
          <w:szCs w:val="22"/>
          <w:lang w:val="en-US"/>
        </w:rPr>
        <w:t xml:space="preserve">some of the relative variables, such as leadership, have a strong relationship with the battle outcome. </w:t>
      </w:r>
      <w:r w:rsidR="00731F43" w:rsidRPr="006F44F7">
        <w:rPr>
          <w:rFonts w:asciiTheme="minorHAnsi" w:hAnsiTheme="minorHAnsi" w:cs="Calibri"/>
          <w:color w:val="000000"/>
          <w:sz w:val="22"/>
          <w:szCs w:val="22"/>
          <w:lang w:val="en-US"/>
        </w:rPr>
        <w:t xml:space="preserve">He tried second model with both Objective and Relative variables. The result classification models have relatively low misclassification rates. </w:t>
      </w:r>
    </w:p>
    <w:p w14:paraId="1085620C" w14:textId="4341F005" w:rsidR="001558A5" w:rsidRPr="006F44F7" w:rsidRDefault="001A64A9" w:rsidP="001558A5">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423707" w:rsidRPr="006F44F7">
        <w:rPr>
          <w:rFonts w:asciiTheme="minorHAnsi" w:hAnsiTheme="minorHAnsi" w:cs="Calibri"/>
          <w:color w:val="000000"/>
          <w:sz w:val="22"/>
          <w:szCs w:val="22"/>
          <w:lang w:val="en-US"/>
        </w:rPr>
        <w:t>Christian argues that force ratios are invalid and their continued use may develop unwanted mental constraint</w:t>
      </w:r>
      <w:r w:rsidR="00423707"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2"/>
      </w:r>
      <w:r w:rsidR="00423707" w:rsidRPr="001A64A9">
        <w:rPr>
          <w:rFonts w:asciiTheme="minorHAnsi" w:hAnsiTheme="minorHAnsi" w:cs="Calibri"/>
          <w:color w:val="000000"/>
          <w:sz w:val="22"/>
          <w:szCs w:val="22"/>
          <w:lang w:val="en-US"/>
        </w:rPr>
        <w:t xml:space="preserve">. </w:t>
      </w:r>
      <w:r w:rsidR="00B02327"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001558A5" w:rsidRPr="006F44F7">
        <w:rPr>
          <w:rFonts w:asciiTheme="minorHAnsi" w:hAnsiTheme="minorHAnsi" w:cs="Calibri"/>
          <w:color w:val="000000"/>
          <w:sz w:val="22"/>
          <w:szCs w:val="22"/>
          <w:lang w:val="en-US"/>
        </w:rPr>
        <w:t xml:space="preserve">orce ratios are a derivative of </w:t>
      </w:r>
      <w:proofErr w:type="spellStart"/>
      <w:r w:rsidR="001558A5" w:rsidRPr="006F44F7">
        <w:rPr>
          <w:rFonts w:asciiTheme="minorHAnsi" w:hAnsiTheme="minorHAnsi" w:cs="Calibri"/>
          <w:color w:val="000000"/>
          <w:sz w:val="22"/>
          <w:szCs w:val="22"/>
          <w:lang w:val="en-US"/>
        </w:rPr>
        <w:t>Lanchester’s</w:t>
      </w:r>
      <w:proofErr w:type="spellEnd"/>
      <w:r w:rsidR="001558A5" w:rsidRPr="006F44F7">
        <w:rPr>
          <w:rFonts w:asciiTheme="minorHAnsi" w:hAnsiTheme="minorHAnsi" w:cs="Calibri"/>
          <w:color w:val="000000"/>
          <w:sz w:val="22"/>
          <w:szCs w:val="22"/>
          <w:lang w:val="en-US"/>
        </w:rPr>
        <w:t xml:space="preserve">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001558A5"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0244A2A" w14:textId="4D2E5C39" w:rsidR="00EF6C3D" w:rsidRPr="00D32636"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Research Objectives and Methodology</w:t>
      </w:r>
    </w:p>
    <w:p w14:paraId="75B28699" w14:textId="4FD32D68" w:rsidR="008E54E1" w:rsidRDefault="003C0FF0" w:rsidP="008E54E1">
      <w:pPr>
        <w:pStyle w:val="NormalWeb"/>
        <w:jc w:val="both"/>
        <w:rPr>
          <w:rFonts w:asciiTheme="minorHAnsi" w:hAnsiTheme="minorHAnsi"/>
          <w:sz w:val="22"/>
          <w:szCs w:val="22"/>
          <w:lang w:val="en-US"/>
        </w:rPr>
      </w:pPr>
      <w:r>
        <w:rPr>
          <w:rFonts w:asciiTheme="minorHAnsi" w:hAnsiTheme="minorHAnsi" w:cs="Calibri"/>
          <w:color w:val="000000"/>
          <w:sz w:val="22"/>
          <w:szCs w:val="22"/>
          <w:lang w:val="en-US"/>
        </w:rPr>
        <w:t>I will collect information first. There are already prepared databases in this topic such as U.S.</w:t>
      </w:r>
      <w:r w:rsidRPr="006F44F7">
        <w:rPr>
          <w:rFonts w:asciiTheme="minorHAnsi" w:hAnsiTheme="minorHAnsi"/>
          <w:sz w:val="22"/>
          <w:szCs w:val="22"/>
          <w:lang w:val="en-US"/>
        </w:rPr>
        <w:t xml:space="preserve"> Concepts Analysis Agency</w:t>
      </w:r>
      <w:r>
        <w:rPr>
          <w:rFonts w:asciiTheme="minorHAnsi" w:hAnsiTheme="minorHAnsi"/>
          <w:sz w:val="22"/>
          <w:szCs w:val="22"/>
          <w:lang w:val="en-US"/>
        </w:rPr>
        <w:t xml:space="preserve">’s </w:t>
      </w:r>
      <w:r w:rsidRPr="006F44F7">
        <w:rPr>
          <w:rFonts w:asciiTheme="minorHAnsi" w:hAnsiTheme="minorHAnsi"/>
          <w:sz w:val="22"/>
          <w:szCs w:val="22"/>
          <w:lang w:val="en-US"/>
        </w:rPr>
        <w:t>updated version of the historical combat data set</w:t>
      </w:r>
      <w:r w:rsidRPr="006F44F7">
        <w:rPr>
          <w:rStyle w:val="FootnoteReference"/>
          <w:rFonts w:asciiTheme="minorHAnsi" w:hAnsiTheme="minorHAnsi"/>
          <w:sz w:val="22"/>
          <w:szCs w:val="22"/>
          <w:lang w:val="en-US"/>
        </w:rPr>
        <w:footnoteReference w:id="13"/>
      </w:r>
      <w:r>
        <w:rPr>
          <w:rFonts w:asciiTheme="minorHAnsi" w:hAnsiTheme="minorHAnsi"/>
          <w:sz w:val="22"/>
          <w:szCs w:val="22"/>
          <w:lang w:val="en-US"/>
        </w:rPr>
        <w:t xml:space="preserve"> (</w:t>
      </w:r>
      <w:r w:rsidR="008E54E1" w:rsidRPr="008E54E1">
        <w:rPr>
          <w:rFonts w:asciiTheme="minorHAnsi" w:hAnsiTheme="minorHAnsi"/>
          <w:sz w:val="22"/>
          <w:szCs w:val="22"/>
          <w:lang w:val="en-US"/>
        </w:rPr>
        <w:t>CDB90-CAA Database of Battles,</w:t>
      </w:r>
      <w:r w:rsidR="008E54E1">
        <w:rPr>
          <w:rFonts w:asciiTheme="minorHAnsi" w:hAnsiTheme="minorHAnsi"/>
          <w:sz w:val="22"/>
          <w:szCs w:val="22"/>
          <w:lang w:val="en-US"/>
        </w:rPr>
        <w:t xml:space="preserve"> </w:t>
      </w:r>
      <w:r>
        <w:rPr>
          <w:rFonts w:asciiTheme="minorHAnsi" w:hAnsiTheme="minorHAnsi"/>
          <w:sz w:val="22"/>
          <w:szCs w:val="22"/>
          <w:lang w:val="en-US"/>
        </w:rPr>
        <w:t>660 battles between 1600-1982)</w:t>
      </w:r>
      <w:r w:rsidR="008E54E1">
        <w:rPr>
          <w:rFonts w:asciiTheme="minorHAnsi" w:hAnsiTheme="minorHAnsi"/>
          <w:sz w:val="22"/>
          <w:szCs w:val="22"/>
          <w:lang w:val="en-US"/>
        </w:rPr>
        <w:t xml:space="preserve">, </w:t>
      </w:r>
      <w:r w:rsidRPr="003C0FF0">
        <w:rPr>
          <w:rFonts w:asciiTheme="minorHAnsi" w:hAnsiTheme="minorHAnsi"/>
          <w:sz w:val="22"/>
          <w:szCs w:val="22"/>
          <w:lang w:val="en-US"/>
        </w:rPr>
        <w:t>Conflict Catalog</w:t>
      </w:r>
      <w:r w:rsidR="008E54E1">
        <w:rPr>
          <w:rStyle w:val="FootnoteReference"/>
          <w:rFonts w:asciiTheme="minorHAnsi" w:hAnsiTheme="minorHAnsi"/>
          <w:sz w:val="22"/>
          <w:szCs w:val="22"/>
          <w:lang w:val="en-US"/>
        </w:rPr>
        <w:footnoteReference w:id="14"/>
      </w:r>
      <w:r w:rsidRPr="003C0FF0">
        <w:rPr>
          <w:rFonts w:asciiTheme="minorHAnsi" w:hAnsiTheme="minorHAnsi"/>
          <w:sz w:val="22"/>
          <w:szCs w:val="22"/>
          <w:lang w:val="en-US"/>
        </w:rPr>
        <w:t xml:space="preserve"> </w:t>
      </w:r>
      <w:r w:rsidR="008E54E1">
        <w:rPr>
          <w:rFonts w:asciiTheme="minorHAnsi" w:hAnsiTheme="minorHAnsi"/>
          <w:sz w:val="22"/>
          <w:szCs w:val="22"/>
          <w:lang w:val="en-US"/>
        </w:rPr>
        <w:t xml:space="preserve">and </w:t>
      </w:r>
      <w:r w:rsidR="008E54E1" w:rsidRPr="008E54E1">
        <w:rPr>
          <w:rFonts w:asciiTheme="minorHAnsi" w:hAnsiTheme="minorHAnsi"/>
          <w:sz w:val="22"/>
          <w:szCs w:val="22"/>
          <w:lang w:val="en-US"/>
        </w:rPr>
        <w:t>A G</w:t>
      </w:r>
      <w:r w:rsidR="008E54E1">
        <w:rPr>
          <w:rFonts w:asciiTheme="minorHAnsi" w:hAnsiTheme="minorHAnsi"/>
          <w:sz w:val="22"/>
          <w:szCs w:val="22"/>
          <w:lang w:val="en-US"/>
        </w:rPr>
        <w:t>uide to Intra-State Wars</w:t>
      </w:r>
      <w:r w:rsidR="008E54E1">
        <w:rPr>
          <w:rStyle w:val="FootnoteReference"/>
          <w:rFonts w:asciiTheme="minorHAnsi" w:hAnsiTheme="minorHAnsi"/>
          <w:sz w:val="22"/>
          <w:szCs w:val="22"/>
          <w:lang w:val="en-US"/>
        </w:rPr>
        <w:footnoteReference w:id="15"/>
      </w:r>
      <w:r w:rsidR="008E54E1">
        <w:rPr>
          <w:rFonts w:asciiTheme="minorHAnsi" w:hAnsiTheme="minorHAnsi"/>
          <w:sz w:val="22"/>
          <w:szCs w:val="22"/>
          <w:lang w:val="en-US"/>
        </w:rPr>
        <w:t xml:space="preserve">. From these databases and others, I will first make my own database to conduct my research. </w:t>
      </w:r>
    </w:p>
    <w:p w14:paraId="7381CB51" w14:textId="010674AD" w:rsidR="00841D6D" w:rsidRDefault="00841D6D" w:rsidP="008E54E1">
      <w:pPr>
        <w:pStyle w:val="NormalWeb"/>
        <w:jc w:val="both"/>
        <w:rPr>
          <w:rFonts w:asciiTheme="minorHAnsi" w:hAnsiTheme="minorHAnsi"/>
          <w:sz w:val="22"/>
          <w:szCs w:val="22"/>
          <w:lang w:val="en-US"/>
        </w:rPr>
      </w:pPr>
      <w:r>
        <w:rPr>
          <w:rFonts w:asciiTheme="minorHAnsi" w:hAnsiTheme="minorHAnsi"/>
          <w:sz w:val="22"/>
          <w:szCs w:val="22"/>
          <w:lang w:val="en-US"/>
        </w:rPr>
        <w:lastRenderedPageBreak/>
        <w:t xml:space="preserve">Then I will design my research model. My initial null hypothesis to test is “to win battle an army has to has greater force ratio than the opponent”.  </w:t>
      </w:r>
    </w:p>
    <w:p w14:paraId="0B1E0548" w14:textId="2FFB9CEC" w:rsidR="008E54E1" w:rsidRPr="008E54E1" w:rsidRDefault="008E54E1" w:rsidP="008E54E1">
      <w:pPr>
        <w:pStyle w:val="NormalWeb"/>
        <w:jc w:val="both"/>
        <w:rPr>
          <w:rFonts w:asciiTheme="minorHAnsi" w:hAnsiTheme="minorHAnsi"/>
          <w:sz w:val="22"/>
          <w:szCs w:val="22"/>
          <w:lang w:val="en-US"/>
        </w:rPr>
      </w:pPr>
      <w:r>
        <w:rPr>
          <w:rFonts w:asciiTheme="minorHAnsi" w:hAnsiTheme="minorHAnsi"/>
          <w:sz w:val="22"/>
          <w:szCs w:val="22"/>
          <w:lang w:val="en-US"/>
        </w:rPr>
        <w:t>My intention to analyze all these data with either SPSS or with Python Programming Language Pandas Data Manipulation Tool</w:t>
      </w:r>
      <w:r w:rsidR="00841D6D">
        <w:rPr>
          <w:rFonts w:asciiTheme="minorHAnsi" w:hAnsiTheme="minorHAnsi"/>
          <w:sz w:val="22"/>
          <w:szCs w:val="22"/>
          <w:lang w:val="en-US"/>
        </w:rPr>
        <w:t xml:space="preserve"> either to accept that hypothesis or reject.</w:t>
      </w:r>
      <w:r>
        <w:rPr>
          <w:rFonts w:asciiTheme="minorHAnsi" w:hAnsiTheme="minorHAnsi"/>
          <w:sz w:val="22"/>
          <w:szCs w:val="22"/>
          <w:lang w:val="en-US"/>
        </w:rPr>
        <w:t xml:space="preserve"> </w:t>
      </w:r>
    </w:p>
    <w:p w14:paraId="0AAD2159" w14:textId="15A9E131" w:rsidR="00EF6C3D"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Conclusion</w:t>
      </w:r>
    </w:p>
    <w:p w14:paraId="482E9F51" w14:textId="47B5C712" w:rsidR="008E54E1" w:rsidRPr="008E54E1" w:rsidRDefault="008E54E1" w:rsidP="00EF6C3D">
      <w:pPr>
        <w:pStyle w:val="NormalWeb"/>
        <w:spacing w:before="0" w:beforeAutospacing="0" w:after="160" w:afterAutospacing="0"/>
        <w:jc w:val="both"/>
        <w:rPr>
          <w:rFonts w:asciiTheme="minorHAnsi" w:hAnsiTheme="minorHAnsi"/>
          <w:sz w:val="22"/>
          <w:szCs w:val="22"/>
          <w:lang w:val="en-US"/>
        </w:rPr>
      </w:pPr>
      <w:r w:rsidRPr="008E54E1">
        <w:rPr>
          <w:rFonts w:asciiTheme="minorHAnsi" w:hAnsiTheme="minorHAnsi" w:cs="Calibri"/>
          <w:color w:val="000000"/>
          <w:sz w:val="22"/>
          <w:szCs w:val="22"/>
          <w:lang w:val="en-US"/>
        </w:rPr>
        <w:t xml:space="preserve">I think this research would </w:t>
      </w:r>
      <w:r>
        <w:rPr>
          <w:rFonts w:asciiTheme="minorHAnsi" w:hAnsiTheme="minorHAnsi" w:cs="Calibri"/>
          <w:color w:val="000000"/>
          <w:sz w:val="22"/>
          <w:szCs w:val="22"/>
          <w:lang w:val="en-US"/>
        </w:rPr>
        <w:t xml:space="preserve">show to what degree force ratio effect battle outcomes. More importantly I will try to explain what other factors effected and to which degree they have affected the battle outcome. </w:t>
      </w:r>
    </w:p>
    <w:p w14:paraId="39F7CCFE" w14:textId="4F44892C" w:rsidR="00387033" w:rsidRPr="006F44F7" w:rsidRDefault="00387033" w:rsidP="00EF6C3D">
      <w:pPr>
        <w:rPr>
          <w:lang w:val="en-US"/>
        </w:rPr>
      </w:pPr>
    </w:p>
    <w:sectPr w:rsidR="00387033" w:rsidRPr="006F44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0018D" w14:textId="77777777" w:rsidR="00FB63AF" w:rsidRDefault="00FB63AF" w:rsidP="0030120E">
      <w:pPr>
        <w:spacing w:after="0" w:line="240" w:lineRule="auto"/>
      </w:pPr>
      <w:r>
        <w:separator/>
      </w:r>
    </w:p>
  </w:endnote>
  <w:endnote w:type="continuationSeparator" w:id="0">
    <w:p w14:paraId="6C2C7719" w14:textId="77777777" w:rsidR="00FB63AF" w:rsidRDefault="00FB63AF"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68974" w14:textId="77777777" w:rsidR="00FB63AF" w:rsidRDefault="00FB63AF" w:rsidP="0030120E">
      <w:pPr>
        <w:spacing w:after="0" w:line="240" w:lineRule="auto"/>
      </w:pPr>
      <w:r>
        <w:separator/>
      </w:r>
    </w:p>
  </w:footnote>
  <w:footnote w:type="continuationSeparator" w:id="0">
    <w:p w14:paraId="405F35BB" w14:textId="77777777" w:rsidR="00FB63AF" w:rsidRDefault="00FB63AF" w:rsidP="0030120E">
      <w:pPr>
        <w:spacing w:after="0" w:line="240" w:lineRule="auto"/>
      </w:pPr>
      <w:r>
        <w:continuationSeparator/>
      </w:r>
    </w:p>
  </w:footnote>
  <w:footnote w:id="1">
    <w:p w14:paraId="6F4D6CF5" w14:textId="77777777" w:rsidR="00C912F2" w:rsidRPr="00C1790C" w:rsidRDefault="00C912F2" w:rsidP="00C912F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77777777" w:rsidR="00D21091" w:rsidRPr="00C1790C" w:rsidRDefault="00D21091" w:rsidP="00D21091">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Clausewitz,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227FAA9B" w14:textId="77777777" w:rsidR="003C3066" w:rsidRPr="00C1790C" w:rsidRDefault="003C3066" w:rsidP="003C3066">
      <w:pPr>
        <w:pStyle w:val="NormalWeb"/>
        <w:spacing w:before="0" w:beforeAutospacing="0" w:after="16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79786FD5" w14:textId="06070B58" w:rsidR="003C3066" w:rsidRPr="003C3066" w:rsidRDefault="003C3066">
      <w:pPr>
        <w:pStyle w:val="FootnoteText"/>
        <w:rPr>
          <w:lang w:val="en-US"/>
        </w:rPr>
      </w:pPr>
      <w:r>
        <w:rPr>
          <w:rStyle w:val="FootnoteReference"/>
        </w:rPr>
        <w:footnoteRef/>
      </w:r>
      <w:r>
        <w:t xml:space="preserve"> </w:t>
      </w:r>
      <w:r>
        <w:t xml:space="preserve">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3F787296" w14:textId="77777777" w:rsidR="00046402" w:rsidRDefault="00046402" w:rsidP="00046402">
      <w:pPr>
        <w:pStyle w:val="FootnoteText"/>
      </w:pPr>
      <w:r>
        <w:rPr>
          <w:rStyle w:val="FootnoteReference"/>
        </w:rPr>
        <w:footnoteRef/>
      </w:r>
      <w:r>
        <w:t xml:space="preserve"> </w:t>
      </w:r>
      <w:r w:rsidRPr="00046402">
        <w:t>Example 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22CF32E2" w14:textId="47E7F4EA" w:rsidR="00C1790C" w:rsidRPr="00C1790C" w:rsidRDefault="00C1790C">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 xml:space="preserve">Though </w:t>
      </w:r>
      <w:r w:rsidRPr="00C1790C">
        <w:rPr>
          <w:sz w:val="18"/>
          <w:szCs w:val="18"/>
        </w:rPr>
        <w:t xml:space="preserve">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C231C52" w14:textId="77777777" w:rsidR="004B6B1C" w:rsidRDefault="004B6B1C" w:rsidP="004B6B1C">
      <w:pPr>
        <w:pStyle w:val="FootnoteText"/>
      </w:pPr>
      <w:r>
        <w:rPr>
          <w:rStyle w:val="FootnoteReference"/>
        </w:rPr>
        <w:footnoteRef/>
      </w:r>
      <w:r>
        <w:t xml:space="preserve"> </w:t>
      </w:r>
      <w:r>
        <w:t xml:space="preserve">WOMACK, </w:t>
      </w:r>
      <w:r>
        <w:t>James K., “</w:t>
      </w:r>
      <w:r w:rsidRPr="00B43EB7">
        <w:t>Soviet Correlation of Forces and Means: Quantifying Modern Operations</w:t>
      </w:r>
      <w:r>
        <w:t>”, Master’s Thesis, US Army Command and General Staff College, Fort Leavenworth, KS, 1990.</w:t>
      </w:r>
    </w:p>
  </w:footnote>
  <w:footnote w:id="8">
    <w:p w14:paraId="7B16A62F" w14:textId="44857D0E" w:rsidR="00A80A68" w:rsidRDefault="00A80A68">
      <w:pPr>
        <w:pStyle w:val="FootnoteText"/>
      </w:pPr>
      <w:r>
        <w:rPr>
          <w:rStyle w:val="FootnoteReference"/>
        </w:rPr>
        <w:footnoteRef/>
      </w:r>
      <w:r>
        <w:t xml:space="preserve"> </w:t>
      </w:r>
      <w:r>
        <w:t xml:space="preserve">Dupuy, </w:t>
      </w:r>
      <w:r>
        <w:t>T.N., Numbers, Predictions &amp; War: The Use of History to Evaluate and Predict the Outcome of Armed Conflict, Hero Books, 1985.</w:t>
      </w:r>
    </w:p>
  </w:footnote>
  <w:footnote w:id="9">
    <w:p w14:paraId="0AFBB3DE" w14:textId="334B211A" w:rsidR="009125BB" w:rsidRDefault="009125BB" w:rsidP="009125BB">
      <w:pPr>
        <w:pStyle w:val="FootnoteText"/>
      </w:pPr>
      <w:r>
        <w:rPr>
          <w:rStyle w:val="FootnoteReference"/>
        </w:rPr>
        <w:footnoteRef/>
      </w:r>
      <w:r>
        <w:t xml:space="preserve"> </w:t>
      </w:r>
      <w:r>
        <w:t xml:space="preserve">SMITH, </w:t>
      </w:r>
      <w:r>
        <w:t>Kevin B., “The Calculus of War: The Role and Use of Quantitative Decision Aids at the Tactical Level of War”, Master’s Thesis, US Army Command and General Staff College, Fort Leavenworth, KS, 1993, p.193.</w:t>
      </w:r>
    </w:p>
  </w:footnote>
  <w:footnote w:id="10">
    <w:p w14:paraId="7F3124BD" w14:textId="77777777" w:rsidR="0014789B" w:rsidRDefault="0014789B" w:rsidP="0014789B">
      <w:pPr>
        <w:pStyle w:val="FootnoteText"/>
      </w:pPr>
      <w:r>
        <w:rPr>
          <w:rStyle w:val="FootnoteReference"/>
        </w:rPr>
        <w:footnoteRef/>
      </w:r>
      <w:r>
        <w:t xml:space="preserve"> </w:t>
      </w:r>
      <w:r>
        <w:t xml:space="preserve">YIGIT, </w:t>
      </w:r>
      <w:r>
        <w:t xml:space="preserve">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1">
    <w:p w14:paraId="6B5BB9EE" w14:textId="68F049FB" w:rsidR="00E97896" w:rsidRDefault="00E97896" w:rsidP="00E97896">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2">
    <w:p w14:paraId="7E77C499" w14:textId="77777777" w:rsidR="001A64A9" w:rsidRDefault="001A64A9" w:rsidP="001A64A9">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3">
    <w:p w14:paraId="2CE3B15F" w14:textId="77777777" w:rsidR="003C0FF0" w:rsidRDefault="003C0FF0" w:rsidP="003C0FF0">
      <w:pPr>
        <w:pStyle w:val="FootnoteText"/>
      </w:pPr>
      <w:r>
        <w:rPr>
          <w:rStyle w:val="FootnoteReference"/>
        </w:rPr>
        <w:footnoteRef/>
      </w:r>
      <w:r>
        <w:t xml:space="preserve">  </w:t>
      </w:r>
      <w:r>
        <w:t xml:space="preserve">Requirements </w:t>
      </w:r>
      <w:r>
        <w:t>and Resources Directorate, “Combat History Analysis Study Effort (CHASE): Progress Report for the Period August 1984-June 1985,” U.S. Army Concepts Analysis Agency, 1986.</w:t>
      </w:r>
    </w:p>
  </w:footnote>
  <w:footnote w:id="14">
    <w:p w14:paraId="63D456D8" w14:textId="3E989FAB" w:rsidR="008E54E1" w:rsidRDefault="008E54E1">
      <w:pPr>
        <w:pStyle w:val="FootnoteText"/>
      </w:pPr>
      <w:r>
        <w:rPr>
          <w:rStyle w:val="FootnoteReference"/>
        </w:rPr>
        <w:footnoteRef/>
      </w:r>
      <w:r>
        <w:t xml:space="preserve"> </w:t>
      </w:r>
      <w:r w:rsidRPr="008E54E1">
        <w:t xml:space="preserve">Conflict </w:t>
      </w:r>
      <w:r w:rsidRPr="008E54E1">
        <w:t>Catalog (Violent Conflicts 1400 A.D. to the Present in Different Regions of the World</w:t>
      </w:r>
      <w:r>
        <w:t xml:space="preserve">, </w:t>
      </w:r>
      <w:r w:rsidRPr="008E54E1">
        <w:t>Peter Brecke Contents: 3708 conflicts, data on parties, fatalities, date and duration.</w:t>
      </w:r>
    </w:p>
  </w:footnote>
  <w:footnote w:id="15">
    <w:p w14:paraId="1D9D864C" w14:textId="0F57813D" w:rsidR="008E54E1" w:rsidRDefault="008E54E1" w:rsidP="008E54E1">
      <w:pPr>
        <w:pStyle w:val="FootnoteText"/>
      </w:pPr>
      <w:r>
        <w:rPr>
          <w:rStyle w:val="FootnoteReference"/>
        </w:rPr>
        <w:footnoteRef/>
      </w:r>
      <w:r>
        <w:t xml:space="preserve"> </w:t>
      </w:r>
      <w:r>
        <w:t xml:space="preserve">An </w:t>
      </w:r>
      <w:r>
        <w:t>Examination of Civil, Regional, and Intercommunal Wars 1816‐2014 by Jeffrey S. Dixon and Meredith Reid Sarkees.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A30BC0"/>
    <w:multiLevelType w:val="hybridMultilevel"/>
    <w:tmpl w:val="7D26B054"/>
    <w:lvl w:ilvl="0" w:tplc="C792B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8"/>
  </w:num>
  <w:num w:numId="5">
    <w:abstractNumId w:val="0"/>
  </w:num>
  <w:num w:numId="6">
    <w:abstractNumId w:val="12"/>
  </w:num>
  <w:num w:numId="7">
    <w:abstractNumId w:val="11"/>
  </w:num>
  <w:num w:numId="8">
    <w:abstractNumId w:val="17"/>
  </w:num>
  <w:num w:numId="9">
    <w:abstractNumId w:val="9"/>
  </w:num>
  <w:num w:numId="10">
    <w:abstractNumId w:val="13"/>
  </w:num>
  <w:num w:numId="11">
    <w:abstractNumId w:val="2"/>
  </w:num>
  <w:num w:numId="12">
    <w:abstractNumId w:val="3"/>
  </w:num>
  <w:num w:numId="13">
    <w:abstractNumId w:val="1"/>
  </w:num>
  <w:num w:numId="14">
    <w:abstractNumId w:val="6"/>
  </w:num>
  <w:num w:numId="15">
    <w:abstractNumId w:val="18"/>
  </w:num>
  <w:num w:numId="16">
    <w:abstractNumId w:val="5"/>
  </w:num>
  <w:num w:numId="17">
    <w:abstractNumId w:val="14"/>
  </w:num>
  <w:num w:numId="18">
    <w:abstractNumId w:val="19"/>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1615D"/>
    <w:rsid w:val="000213E4"/>
    <w:rsid w:val="000364E6"/>
    <w:rsid w:val="00046402"/>
    <w:rsid w:val="00050B87"/>
    <w:rsid w:val="00052491"/>
    <w:rsid w:val="000669FA"/>
    <w:rsid w:val="00073273"/>
    <w:rsid w:val="000A3FB6"/>
    <w:rsid w:val="000B1C4F"/>
    <w:rsid w:val="000C71A4"/>
    <w:rsid w:val="000D6385"/>
    <w:rsid w:val="000D687E"/>
    <w:rsid w:val="00122854"/>
    <w:rsid w:val="001429BE"/>
    <w:rsid w:val="0014789B"/>
    <w:rsid w:val="00150E47"/>
    <w:rsid w:val="001558A5"/>
    <w:rsid w:val="001568CF"/>
    <w:rsid w:val="00187F9E"/>
    <w:rsid w:val="00190E3C"/>
    <w:rsid w:val="001A64A9"/>
    <w:rsid w:val="001C4A73"/>
    <w:rsid w:val="001C5C15"/>
    <w:rsid w:val="001E03FE"/>
    <w:rsid w:val="002135EE"/>
    <w:rsid w:val="00214F48"/>
    <w:rsid w:val="00217FF5"/>
    <w:rsid w:val="0022409C"/>
    <w:rsid w:val="00226156"/>
    <w:rsid w:val="00235296"/>
    <w:rsid w:val="002374D1"/>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0FF0"/>
    <w:rsid w:val="003C3066"/>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43441"/>
    <w:rsid w:val="004613B2"/>
    <w:rsid w:val="00486E83"/>
    <w:rsid w:val="004A5BEB"/>
    <w:rsid w:val="004B5FF4"/>
    <w:rsid w:val="004B6B1C"/>
    <w:rsid w:val="004C6288"/>
    <w:rsid w:val="004D0C54"/>
    <w:rsid w:val="00511DA1"/>
    <w:rsid w:val="00516679"/>
    <w:rsid w:val="00517E88"/>
    <w:rsid w:val="00524DDE"/>
    <w:rsid w:val="005314E6"/>
    <w:rsid w:val="0053347E"/>
    <w:rsid w:val="0054778E"/>
    <w:rsid w:val="00552092"/>
    <w:rsid w:val="0056082C"/>
    <w:rsid w:val="005628C8"/>
    <w:rsid w:val="00567090"/>
    <w:rsid w:val="005838E9"/>
    <w:rsid w:val="00593DFD"/>
    <w:rsid w:val="005A0543"/>
    <w:rsid w:val="005A3ABF"/>
    <w:rsid w:val="005B2648"/>
    <w:rsid w:val="005E1FD8"/>
    <w:rsid w:val="006029CE"/>
    <w:rsid w:val="0060369A"/>
    <w:rsid w:val="00605AA2"/>
    <w:rsid w:val="0061294B"/>
    <w:rsid w:val="00615A89"/>
    <w:rsid w:val="00625C5B"/>
    <w:rsid w:val="006279B2"/>
    <w:rsid w:val="00636052"/>
    <w:rsid w:val="00640D8C"/>
    <w:rsid w:val="00657382"/>
    <w:rsid w:val="00661142"/>
    <w:rsid w:val="00677020"/>
    <w:rsid w:val="00691C2E"/>
    <w:rsid w:val="00695FA3"/>
    <w:rsid w:val="006C4B09"/>
    <w:rsid w:val="006F44F7"/>
    <w:rsid w:val="00722493"/>
    <w:rsid w:val="007307A5"/>
    <w:rsid w:val="00731F43"/>
    <w:rsid w:val="00737FA1"/>
    <w:rsid w:val="00747E28"/>
    <w:rsid w:val="00763A6F"/>
    <w:rsid w:val="00775113"/>
    <w:rsid w:val="00777520"/>
    <w:rsid w:val="00790898"/>
    <w:rsid w:val="00793C90"/>
    <w:rsid w:val="007C1820"/>
    <w:rsid w:val="007C196F"/>
    <w:rsid w:val="007F741B"/>
    <w:rsid w:val="00824A91"/>
    <w:rsid w:val="0083135D"/>
    <w:rsid w:val="00831EF4"/>
    <w:rsid w:val="00841D6D"/>
    <w:rsid w:val="0086170A"/>
    <w:rsid w:val="0086469A"/>
    <w:rsid w:val="008A0361"/>
    <w:rsid w:val="008B5EC2"/>
    <w:rsid w:val="008D622E"/>
    <w:rsid w:val="008E1290"/>
    <w:rsid w:val="008E216E"/>
    <w:rsid w:val="008E54E1"/>
    <w:rsid w:val="009000B3"/>
    <w:rsid w:val="009125BB"/>
    <w:rsid w:val="009301A9"/>
    <w:rsid w:val="00933E76"/>
    <w:rsid w:val="00977C35"/>
    <w:rsid w:val="009A32D8"/>
    <w:rsid w:val="009B1C61"/>
    <w:rsid w:val="009D744B"/>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0AD2"/>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93520"/>
    <w:rsid w:val="00CA78B2"/>
    <w:rsid w:val="00CE1854"/>
    <w:rsid w:val="00CF5AA1"/>
    <w:rsid w:val="00CF7560"/>
    <w:rsid w:val="00D07AC4"/>
    <w:rsid w:val="00D10AB5"/>
    <w:rsid w:val="00D20F92"/>
    <w:rsid w:val="00D21091"/>
    <w:rsid w:val="00D25B10"/>
    <w:rsid w:val="00D27F24"/>
    <w:rsid w:val="00D31439"/>
    <w:rsid w:val="00D32636"/>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97896"/>
    <w:rsid w:val="00EA3465"/>
    <w:rsid w:val="00EB7C24"/>
    <w:rsid w:val="00ED039B"/>
    <w:rsid w:val="00ED05ED"/>
    <w:rsid w:val="00EE1012"/>
    <w:rsid w:val="00EF6C3D"/>
    <w:rsid w:val="00EF7122"/>
    <w:rsid w:val="00F24EA3"/>
    <w:rsid w:val="00F250FE"/>
    <w:rsid w:val="00F25F00"/>
    <w:rsid w:val="00F63CFD"/>
    <w:rsid w:val="00F756E6"/>
    <w:rsid w:val="00F82521"/>
    <w:rsid w:val="00F83349"/>
    <w:rsid w:val="00FB63AF"/>
    <w:rsid w:val="00FC00DB"/>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38</cp:revision>
  <dcterms:created xsi:type="dcterms:W3CDTF">2021-03-06T14:44:00Z</dcterms:created>
  <dcterms:modified xsi:type="dcterms:W3CDTF">2021-03-09T06:56:00Z</dcterms:modified>
</cp:coreProperties>
</file>