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737FA1"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Present: research statement </w:t>
      </w:r>
      <w:proofErr w:type="gramStart"/>
      <w:r w:rsidRPr="00374949">
        <w:rPr>
          <w:rFonts w:ascii="Calibri" w:hAnsi="Calibri" w:cs="Calibri"/>
          <w:color w:val="000000"/>
          <w:sz w:val="22"/>
          <w:szCs w:val="22"/>
          <w:lang w:val="en-US"/>
        </w:rPr>
        <w:t>form</w:t>
      </w:r>
      <w:proofErr w:type="gramEnd"/>
      <w:r w:rsidRPr="00374949">
        <w:rPr>
          <w:rFonts w:ascii="Calibri" w:hAnsi="Calibri" w:cs="Calibri"/>
          <w:color w:val="000000"/>
          <w:sz w:val="22"/>
          <w:szCs w:val="22"/>
          <w:lang w:val="en-US"/>
        </w:rPr>
        <w:t xml:space="preserve">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50BCCB9" w14:textId="1162354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But unlike Clausewitz he refers to this principle as not of principle of strategy. He refers that concentration has two distinct sides namely moral and material, and material side of concentration has scientific character that is to be used in tactical operations (p.39). He analyses controlling factors of it with the sense of contrasting natures of conditions of ancient and modern warfare. </w:t>
      </w:r>
    </w:p>
    <w:p w14:paraId="1C56E995"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 xml:space="preserve">The Conditions of Ancient and Modern Warfare Contrasted: </w:t>
      </w:r>
    </w:p>
    <w:p w14:paraId="7BA4B847" w14:textId="14AF18CB" w:rsidR="003C40CC" w:rsidRPr="00E84B2A"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r w:rsidR="00D52596"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(p.40).   </w:t>
      </w:r>
      <w:r w:rsidR="00D52596"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77777777"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r w:rsidR="00A46C35">
        <w:rPr>
          <w:rFonts w:ascii="Calibri" w:hAnsi="Calibri" w:cs="Calibri"/>
          <w:color w:val="000000"/>
          <w:sz w:val="22"/>
          <w:szCs w:val="22"/>
          <w:lang w:val="en-US"/>
        </w:rPr>
        <w:t xml:space="preserve"> (p.41)</w:t>
      </w:r>
      <w:r>
        <w:rPr>
          <w:rFonts w:ascii="Calibri" w:hAnsi="Calibri" w:cs="Calibri"/>
          <w:color w:val="000000"/>
          <w:sz w:val="22"/>
          <w:szCs w:val="22"/>
          <w:lang w:val="en-US"/>
        </w:rPr>
        <w:t>.</w:t>
      </w:r>
    </w:p>
    <w:p w14:paraId="2E705D4C"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p>
    <w:p w14:paraId="793E6D75" w14:textId="6405479F"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sidR="00E0243D">
        <w:rPr>
          <w:rFonts w:ascii="Calibri" w:hAnsi="Calibri" w:cs="Calibri"/>
          <w:color w:val="000000"/>
          <w:sz w:val="22"/>
          <w:szCs w:val="22"/>
          <w:lang w:val="en-US"/>
        </w:rPr>
        <w:t xml:space="preserve">. He gives also mathematical equation of this like that </w:t>
      </w:r>
      <w:r w:rsidR="00A46C35">
        <w:rPr>
          <w:rFonts w:ascii="Calibri" w:hAnsi="Calibri" w:cs="Calibri"/>
          <w:color w:val="000000"/>
          <w:sz w:val="22"/>
          <w:szCs w:val="22"/>
          <w:lang w:val="en-US"/>
        </w:rPr>
        <w:t>(p.41)</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1C3F3603" w:rsidR="003C40CC"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numerical strength of blue</w:t>
      </w:r>
    </w:p>
    <w:p w14:paraId="4007D400" w14:textId="0B9D7F13" w:rsidR="00A46C35"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r: numerical strength of red</w:t>
      </w:r>
    </w:p>
    <w:p w14:paraId="212AEC5A" w14:textId="0690EB25" w:rsidR="00A46C35"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r w:rsidR="00416C08">
        <w:rPr>
          <w:rFonts w:ascii="Calibri" w:hAnsi="Calibri" w:cs="Calibri"/>
          <w:color w:val="000000"/>
          <w:sz w:val="22"/>
          <w:szCs w:val="22"/>
          <w:lang w:val="en-US"/>
        </w:rPr>
        <w:t xml:space="preserve">, </w:t>
      </w:r>
      <w:r>
        <w:rPr>
          <w:rFonts w:ascii="Calibri" w:hAnsi="Calibri" w:cs="Calibri"/>
          <w:color w:val="000000"/>
          <w:sz w:val="22"/>
          <w:szCs w:val="22"/>
          <w:lang w:val="en-US"/>
        </w:rPr>
        <w:t>c</w:t>
      </w:r>
      <w:r w:rsidR="00416C08">
        <w:rPr>
          <w:rFonts w:ascii="Calibri" w:hAnsi="Calibri" w:cs="Calibri"/>
          <w:color w:val="000000"/>
          <w:sz w:val="22"/>
          <w:szCs w:val="22"/>
          <w:lang w:val="en-US"/>
        </w:rPr>
        <w:t>&amp;</w:t>
      </w:r>
      <w:r>
        <w:rPr>
          <w:rFonts w:ascii="Calibri" w:hAnsi="Calibri" w:cs="Calibri"/>
          <w:color w:val="000000"/>
          <w:sz w:val="22"/>
          <w:szCs w:val="22"/>
          <w:lang w:val="en-US"/>
        </w:rPr>
        <w:t xml:space="preserve"> k: fighting strengths or values</w:t>
      </w:r>
    </w:p>
    <w:p w14:paraId="5811B8C2"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 xml:space="preserve">Weakness of a Divided Force: </w:t>
      </w:r>
    </w:p>
    <w:p w14:paraId="293416D0" w14:textId="27D2ABB3"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 (p.43-46);</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77777777"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p>
    <w:p w14:paraId="1AE66215" w14:textId="0B7ED60A"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(p.46). He further goes and asserts that “counting the pieces as of value, and to deny the more extended application of mathematical theory, is illogical and unintelligent.” (p.47) </w:t>
      </w:r>
    </w:p>
    <w:p w14:paraId="08D95EE2" w14:textId="1D1AB7C7"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Pr="001C4A73">
        <w:rPr>
          <w:rFonts w:ascii="Calibri" w:hAnsi="Calibri" w:cs="Calibri"/>
          <w:b/>
          <w:bCs/>
          <w:color w:val="000000"/>
          <w:sz w:val="22"/>
          <w:szCs w:val="22"/>
          <w:lang w:val="en-US"/>
        </w:rPr>
        <w:t>:</w:t>
      </w:r>
    </w:p>
    <w:p w14:paraId="69E763C4" w14:textId="7777777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values of two sides are equal. In mathematical terms c=k.</w:t>
      </w:r>
    </w:p>
    <w:p w14:paraId="3D2C078A" w14:textId="7777777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(p47). </w:t>
      </w:r>
    </w:p>
    <w:p w14:paraId="6E2CEB09" w14:textId="16F7D827"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(p47). </w:t>
      </w:r>
    </w:p>
    <w:p w14:paraId="18CD99F4" w14:textId="77777777"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color w:val="000000"/>
          <w:sz w:val="22"/>
          <w:szCs w:val="22"/>
          <w:lang w:val="en-US"/>
        </w:rPr>
        <w:t xml:space="preserve"> </w:t>
      </w:r>
    </w:p>
    <w:p w14:paraId="0917AFFE" w14:textId="636506F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 (p.48).</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750CA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M&amp;N</w:t>
      </w:r>
      <w:r>
        <w:rPr>
          <w:rFonts w:ascii="Calibri" w:hAnsi="Calibri" w:cs="Calibri"/>
          <w:color w:val="000000"/>
          <w:sz w:val="22"/>
          <w:szCs w:val="22"/>
          <w:lang w:val="en-US"/>
        </w:rPr>
        <w:t xml:space="preserve"> = representing the efficiency or value of an individual unit of </w:t>
      </w:r>
      <w:proofErr w:type="spellStart"/>
      <w:r w:rsidRPr="00A904AD">
        <w:rPr>
          <w:rFonts w:ascii="Calibri" w:hAnsi="Calibri" w:cs="Calibri"/>
          <w:color w:val="000000"/>
          <w:sz w:val="22"/>
          <w:szCs w:val="22"/>
          <w:highlight w:val="cyan"/>
          <w:lang w:val="en-US"/>
        </w:rPr>
        <w:t>Blue&amp;Red</w:t>
      </w:r>
      <w:proofErr w:type="spellEnd"/>
      <w:r>
        <w:rPr>
          <w:rFonts w:ascii="Calibri" w:hAnsi="Calibri" w:cs="Calibri"/>
          <w:color w:val="000000"/>
          <w:sz w:val="22"/>
          <w:szCs w:val="22"/>
          <w:lang w:val="en-US"/>
        </w:rPr>
        <w:t xml:space="preserve"> Force</w:t>
      </w:r>
    </w:p>
    <w:p w14:paraId="4F103B67" w14:textId="2E8D00FB"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(p.48). </w:t>
      </w:r>
    </w:p>
    <w:p w14:paraId="25CDC8AD" w14:textId="20B6D44E"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p>
    <w:p w14:paraId="2F1DECFD" w14:textId="07F572CE" w:rsidR="00C11007" w:rsidRPr="004D0C54"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highlight w:val="cyan"/>
          <w:lang w:val="en-US"/>
        </w:rPr>
        <w:t xml:space="preserve"> (p.48)</w:t>
      </w:r>
      <w:r w:rsidRPr="005E1FD8">
        <w:rPr>
          <w:rFonts w:ascii="Calibri" w:hAnsi="Calibri" w:cs="Calibri"/>
          <w:color w:val="000000"/>
          <w:sz w:val="22"/>
          <w:szCs w:val="22"/>
          <w:highlight w:val="cyan"/>
          <w:lang w:val="en-US"/>
        </w:rPr>
        <w:t>.</w:t>
      </w:r>
      <w:r>
        <w:rPr>
          <w:rFonts w:ascii="Calibri" w:hAnsi="Calibri" w:cs="Calibri"/>
          <w:color w:val="000000"/>
          <w:sz w:val="22"/>
          <w:szCs w:val="22"/>
          <w:lang w:val="en-US"/>
        </w:rPr>
        <w:t xml:space="preserve"> Thus, he made conclusion of divided forces: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 (p.48).</w:t>
      </w:r>
    </w:p>
    <w:p w14:paraId="6E4210B1" w14:textId="6236F679" w:rsidR="004D0C54" w:rsidRPr="004D0C54" w:rsidRDefault="004D0C54"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Let the numerical values of the blue and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br/>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=r/</w:t>
      </w:r>
      <w:proofErr w:type="gramStart"/>
      <w:r>
        <w:rPr>
          <w:rFonts w:ascii="Calibri" w:hAnsi="Calibri" w:cs="Calibri"/>
          <w:color w:val="000000"/>
          <w:sz w:val="22"/>
          <w:szCs w:val="22"/>
          <w:lang w:val="en-US"/>
        </w:rPr>
        <w:t>b  -----</w:t>
      </w:r>
      <w:proofErr w:type="gramEnd"/>
      <w:r>
        <w:rPr>
          <w:rFonts w:ascii="Calibri" w:hAnsi="Calibri" w:cs="Calibri"/>
          <w:color w:val="000000"/>
          <w:sz w:val="22"/>
          <w:szCs w:val="22"/>
          <w:lang w:val="en-US"/>
        </w:rPr>
        <w:t>&gt;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*b = r*</w:t>
      </w:r>
      <w:r w:rsidRPr="004D0C54">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dr</w:t>
      </w:r>
      <w:proofErr w:type="spellEnd"/>
    </w:p>
    <w:p w14:paraId="719A7644" w14:textId="0719ADEC" w:rsidR="004D0C54" w:rsidRPr="004D0C54" w:rsidRDefault="004D0C54"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Change of area of b² is 2b*</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w:t>
      </w:r>
    </w:p>
    <w:p w14:paraId="4AC901DC" w14:textId="15CD5422" w:rsidR="00691C2E" w:rsidRPr="00691C2E" w:rsidRDefault="004D0C54" w:rsidP="00691C2E">
      <w:pPr>
        <w:pStyle w:val="NormalWeb"/>
        <w:spacing w:before="0" w:beforeAutospacing="0" w:after="160" w:afterAutospacing="0"/>
        <w:ind w:left="1080"/>
        <w:rPr>
          <w:rFonts w:ascii="Calibri" w:hAnsi="Calibri" w:cs="Calibri"/>
          <w:b/>
          <w:bCs/>
          <w:color w:val="000000"/>
          <w:sz w:val="22"/>
          <w:szCs w:val="22"/>
          <w:lang w:val="en-US"/>
        </w:rPr>
      </w:pPr>
      <w:r>
        <w:rPr>
          <w:rFonts w:ascii="Calibri" w:hAnsi="Calibri" w:cs="Calibri"/>
          <w:color w:val="000000"/>
          <w:sz w:val="22"/>
          <w:szCs w:val="22"/>
          <w:lang w:val="en-US"/>
        </w:rPr>
        <w:t>Change of area of r² is 2r*</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which according to </w:t>
      </w:r>
      <w:r w:rsidR="0054778E">
        <w:rPr>
          <w:rFonts w:ascii="Calibri" w:hAnsi="Calibri" w:cs="Calibri"/>
          <w:color w:val="000000"/>
          <w:sz w:val="22"/>
          <w:szCs w:val="22"/>
          <w:lang w:val="en-US"/>
        </w:rPr>
        <w:t>foregoing (</w:t>
      </w:r>
      <w:r>
        <w:rPr>
          <w:rFonts w:ascii="Calibri" w:hAnsi="Calibri" w:cs="Calibri"/>
          <w:color w:val="000000"/>
          <w:sz w:val="22"/>
          <w:szCs w:val="22"/>
          <w:lang w:val="en-US"/>
        </w:rPr>
        <w:t xml:space="preserve">1), are equal. </w:t>
      </w:r>
      <w:r w:rsidR="0054778E">
        <w:rPr>
          <w:rFonts w:ascii="Calibri" w:hAnsi="Calibri" w:cs="Calibri"/>
          <w:color w:val="000000"/>
          <w:sz w:val="22"/>
          <w:szCs w:val="22"/>
          <w:lang w:val="en-US"/>
        </w:rPr>
        <w:t>Therefore,</w:t>
      </w:r>
      <w:r>
        <w:rPr>
          <w:rFonts w:ascii="Calibri" w:hAnsi="Calibri" w:cs="Calibri"/>
          <w:color w:val="000000"/>
          <w:sz w:val="22"/>
          <w:szCs w:val="22"/>
          <w:lang w:val="en-US"/>
        </w:rPr>
        <w:t xml:space="preserve"> the difference between the two squares is constant. </w:t>
      </w:r>
      <w:r w:rsidR="00691C2E" w:rsidRPr="00691C2E">
        <w:rPr>
          <w:rFonts w:ascii="Calibri" w:hAnsi="Calibri" w:cs="Calibri"/>
          <w:color w:val="000000"/>
          <w:sz w:val="22"/>
          <w:szCs w:val="22"/>
          <w:lang w:val="en-US"/>
        </w:rPr>
        <w:t>q represents the numerical v</w:t>
      </w:r>
      <w:r w:rsidR="00691C2E">
        <w:rPr>
          <w:rFonts w:ascii="Calibri" w:hAnsi="Calibri" w:cs="Calibri"/>
          <w:color w:val="000000"/>
          <w:sz w:val="22"/>
          <w:szCs w:val="22"/>
          <w:lang w:val="en-US"/>
        </w:rPr>
        <w:t xml:space="preserve">alue of the remainder of the blue force after annihilation of the red (p.49-50).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lastRenderedPageBreak/>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6D5B54B1"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 (p.50).</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28730CD1"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p>
    <w:p w14:paraId="60BF6A04" w14:textId="3CD5FB2C" w:rsidR="003350E1" w:rsidRDefault="003350E1" w:rsidP="003350E1">
      <w:pPr>
        <w:pStyle w:val="NormalWeb"/>
        <w:numPr>
          <w:ilvl w:val="1"/>
          <w:numId w:val="15"/>
        </w:numPr>
        <w:spacing w:before="0" w:beforeAutospacing="0" w:after="160" w:afterAutospacing="0"/>
        <w:jc w:val="both"/>
        <w:rPr>
          <w:rFonts w:ascii="Calibri" w:hAnsi="Calibri" w:cs="Calibri"/>
          <w:b/>
          <w:bCs/>
          <w:color w:val="000000"/>
          <w:sz w:val="22"/>
          <w:szCs w:val="22"/>
          <w:lang w:val="en-US"/>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7FCF7D38"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Bibliography: This is a page of all references that you have used, will use or think you might use in your research project including the literature review. The bibliography will be used to determine if you have </w:t>
      </w:r>
      <w:r w:rsidRPr="00374949">
        <w:rPr>
          <w:rFonts w:ascii="Calibri" w:hAnsi="Calibri" w:cs="Calibri"/>
          <w:color w:val="000000"/>
          <w:sz w:val="22"/>
          <w:szCs w:val="22"/>
          <w:lang w:val="en-US"/>
        </w:rPr>
        <w:lastRenderedPageBreak/>
        <w:t>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BF1AD" w14:textId="77777777" w:rsidR="00737FA1" w:rsidRDefault="00737FA1" w:rsidP="0030120E">
      <w:pPr>
        <w:spacing w:after="0" w:line="240" w:lineRule="auto"/>
      </w:pPr>
      <w:r>
        <w:separator/>
      </w:r>
    </w:p>
  </w:endnote>
  <w:endnote w:type="continuationSeparator" w:id="0">
    <w:p w14:paraId="7CA8DF55" w14:textId="77777777" w:rsidR="00737FA1" w:rsidRDefault="00737FA1"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8A872" w14:textId="77777777" w:rsidR="00737FA1" w:rsidRDefault="00737FA1" w:rsidP="0030120E">
      <w:pPr>
        <w:spacing w:after="0" w:line="240" w:lineRule="auto"/>
      </w:pPr>
      <w:r>
        <w:separator/>
      </w:r>
    </w:p>
  </w:footnote>
  <w:footnote w:type="continuationSeparator" w:id="0">
    <w:p w14:paraId="464B8B77" w14:textId="77777777" w:rsidR="00737FA1" w:rsidRDefault="00737FA1" w:rsidP="0030120E">
      <w:pPr>
        <w:spacing w:after="0" w:line="240" w:lineRule="auto"/>
      </w:pPr>
      <w:r>
        <w:continuationSeparator/>
      </w:r>
    </w:p>
  </w:footnote>
  <w:footnote w:id="1">
    <w:p w14:paraId="09CCAC0D" w14:textId="4FD0B33D" w:rsidR="002F6189" w:rsidRDefault="002F6189">
      <w:pPr>
        <w:pStyle w:val="FootnoteText"/>
      </w:pPr>
      <w:r>
        <w:rPr>
          <w:rStyle w:val="FootnoteReference"/>
        </w:rPr>
        <w:footnoteRef/>
      </w:r>
      <w:r>
        <w:t xml:space="preserve"> TZU, Sun. The Art of War, Translated and with an Introduction by Samuel B.Griffith, Oxford University Press.</w:t>
      </w:r>
    </w:p>
  </w:footnote>
  <w:footnote w:id="2">
    <w:p w14:paraId="118DF835" w14:textId="3DD0A3A8" w:rsidR="002F6189" w:rsidRDefault="002F6189">
      <w:pPr>
        <w:pStyle w:val="FootnoteText"/>
      </w:pPr>
      <w:r>
        <w:rPr>
          <w:rStyle w:val="FootnoteReference"/>
        </w:rPr>
        <w:footnoteRef/>
      </w:r>
      <w:r>
        <w:t xml:space="preserve"> Clausewitz, Carl Von. On War, Edited and Translated by Michael Howard and Peter Paret, Princeton University Press, Princeton, New Jersey, 1984. </w:t>
      </w:r>
    </w:p>
  </w:footnote>
  <w:footnote w:id="3">
    <w:p w14:paraId="70C513BE" w14:textId="77777777" w:rsidR="002F6189" w:rsidRPr="0030120E" w:rsidRDefault="002F6189" w:rsidP="00EB7C24">
      <w:pPr>
        <w:pStyle w:val="NormalWeb"/>
        <w:spacing w:before="0" w:beforeAutospacing="0" w:after="160" w:afterAutospacing="0"/>
        <w:rPr>
          <w:sz w:val="18"/>
          <w:szCs w:val="18"/>
        </w:rPr>
      </w:pPr>
      <w:r w:rsidRPr="0030120E">
        <w:rPr>
          <w:rStyle w:val="FootnoteReference"/>
          <w:sz w:val="18"/>
          <w:szCs w:val="18"/>
        </w:rPr>
        <w:footnoteRef/>
      </w:r>
      <w:r w:rsidRPr="0030120E">
        <w:rPr>
          <w:sz w:val="18"/>
          <w:szCs w:val="18"/>
        </w:rPr>
        <w:t xml:space="preserve"> </w:t>
      </w:r>
      <w:r>
        <w:rPr>
          <w:rFonts w:ascii="Calibri" w:hAnsi="Calibri" w:cs="Calibri"/>
          <w:color w:val="000000"/>
          <w:sz w:val="18"/>
          <w:szCs w:val="18"/>
          <w:shd w:val="clear" w:color="auto" w:fill="FAEBD0"/>
        </w:rPr>
        <w:t>H</w:t>
      </w:r>
      <w:r w:rsidRPr="0030120E">
        <w:rPr>
          <w:rFonts w:ascii="Calibri" w:hAnsi="Calibri" w:cs="Calibri"/>
          <w:color w:val="000000"/>
          <w:sz w:val="18"/>
          <w:szCs w:val="18"/>
          <w:shd w:val="clear" w:color="auto" w:fill="FAEBD0"/>
        </w:rPr>
        <w:t xml:space="preserve">istory </w:t>
      </w:r>
      <w:r>
        <w:rPr>
          <w:rFonts w:ascii="Calibri" w:hAnsi="Calibri" w:cs="Calibri"/>
          <w:color w:val="000000"/>
          <w:sz w:val="18"/>
          <w:szCs w:val="18"/>
          <w:shd w:val="clear" w:color="auto" w:fill="FAEBD0"/>
        </w:rPr>
        <w:t>C</w:t>
      </w:r>
      <w:r w:rsidRPr="0030120E">
        <w:rPr>
          <w:rFonts w:ascii="Calibri" w:hAnsi="Calibri" w:cs="Calibri"/>
          <w:color w:val="000000"/>
          <w:sz w:val="18"/>
          <w:szCs w:val="18"/>
          <w:shd w:val="clear" w:color="auto" w:fill="FAEBD0"/>
        </w:rPr>
        <w:t xml:space="preserve">hannel, 2006, A&amp;E Television Networks, </w:t>
      </w:r>
      <w:r>
        <w:rPr>
          <w:rFonts w:ascii="Calibri" w:hAnsi="Calibri" w:cs="Calibri"/>
          <w:color w:val="000000"/>
          <w:sz w:val="18"/>
          <w:szCs w:val="18"/>
          <w:shd w:val="clear" w:color="auto" w:fill="FAEBD0"/>
        </w:rPr>
        <w:t>D</w:t>
      </w:r>
      <w:r w:rsidRPr="0030120E">
        <w:rPr>
          <w:rFonts w:ascii="Calibri" w:hAnsi="Calibri" w:cs="Calibri"/>
          <w:color w:val="000000"/>
          <w:sz w:val="18"/>
          <w:szCs w:val="18"/>
          <w:shd w:val="clear" w:color="auto" w:fill="FAEBD0"/>
        </w:rPr>
        <w:t xml:space="preserve">ecisive </w:t>
      </w:r>
      <w:r>
        <w:rPr>
          <w:rFonts w:ascii="Calibri" w:hAnsi="Calibri" w:cs="Calibri"/>
          <w:color w:val="000000"/>
          <w:sz w:val="18"/>
          <w:szCs w:val="18"/>
          <w:shd w:val="clear" w:color="auto" w:fill="FAEBD0"/>
        </w:rPr>
        <w:t>B</w:t>
      </w:r>
      <w:r w:rsidRPr="0030120E">
        <w:rPr>
          <w:rFonts w:ascii="Calibri" w:hAnsi="Calibri" w:cs="Calibri"/>
          <w:color w:val="000000"/>
          <w:sz w:val="18"/>
          <w:szCs w:val="18"/>
          <w:shd w:val="clear" w:color="auto" w:fill="FAEBD0"/>
        </w:rPr>
        <w:t>attles-</w:t>
      </w:r>
      <w:r>
        <w:rPr>
          <w:rFonts w:ascii="Calibri" w:hAnsi="Calibri" w:cs="Calibri"/>
          <w:color w:val="000000"/>
          <w:sz w:val="18"/>
          <w:szCs w:val="18"/>
          <w:shd w:val="clear" w:color="auto" w:fill="FAEBD0"/>
        </w:rPr>
        <w:t>B</w:t>
      </w:r>
      <w:r w:rsidRPr="0030120E">
        <w:rPr>
          <w:rFonts w:ascii="Calibri" w:hAnsi="Calibri" w:cs="Calibri"/>
          <w:color w:val="000000"/>
          <w:sz w:val="18"/>
          <w:szCs w:val="18"/>
          <w:shd w:val="clear" w:color="auto" w:fill="FAEBD0"/>
        </w:rPr>
        <w:t xml:space="preserve">attle of </w:t>
      </w:r>
      <w:r>
        <w:rPr>
          <w:rFonts w:ascii="Calibri" w:hAnsi="Calibri" w:cs="Calibri"/>
          <w:color w:val="000000"/>
          <w:sz w:val="18"/>
          <w:szCs w:val="18"/>
          <w:shd w:val="clear" w:color="auto" w:fill="FAEBD0"/>
        </w:rPr>
        <w:t>M</w:t>
      </w:r>
      <w:r w:rsidRPr="0030120E">
        <w:rPr>
          <w:rFonts w:ascii="Calibri" w:hAnsi="Calibri" w:cs="Calibri"/>
          <w:color w:val="000000"/>
          <w:sz w:val="18"/>
          <w:szCs w:val="18"/>
          <w:shd w:val="clear" w:color="auto" w:fill="FAEBD0"/>
        </w:rPr>
        <w:t>arathon:</w:t>
      </w:r>
      <w:r>
        <w:rPr>
          <w:rFonts w:ascii="Calibri" w:hAnsi="Calibri" w:cs="Calibri"/>
          <w:color w:val="000000"/>
          <w:sz w:val="18"/>
          <w:szCs w:val="18"/>
          <w:shd w:val="clear" w:color="auto" w:fill="FAEBD0"/>
        </w:rPr>
        <w:t xml:space="preserve"> </w:t>
      </w:r>
      <w:hyperlink r:id="rId1" w:history="1">
        <w:r w:rsidRPr="0030120E">
          <w:rPr>
            <w:rStyle w:val="Hyperlink"/>
            <w:rFonts w:ascii="Calibri" w:hAnsi="Calibri" w:cs="Calibri"/>
            <w:color w:val="1155CC"/>
            <w:sz w:val="18"/>
            <w:szCs w:val="18"/>
            <w:shd w:val="clear" w:color="auto" w:fill="FAEBD0"/>
          </w:rPr>
          <w:t>https://www.youtube.com/watch?v=V3b6M5CzYTE</w:t>
        </w:r>
      </w:hyperlink>
      <w:r w:rsidRPr="0030120E">
        <w:rPr>
          <w:rFonts w:ascii="Calibri" w:hAnsi="Calibri" w:cs="Calibri"/>
          <w:color w:val="000000"/>
          <w:sz w:val="18"/>
          <w:szCs w:val="18"/>
          <w:shd w:val="clear" w:color="auto" w:fill="FAEBD0"/>
        </w:rPr>
        <w:t>, 16 January 2021</w:t>
      </w:r>
      <w:r>
        <w:rPr>
          <w:rFonts w:ascii="Calibri" w:hAnsi="Calibri" w:cs="Calibri"/>
          <w:color w:val="000000"/>
          <w:sz w:val="18"/>
          <w:szCs w:val="18"/>
          <w:shd w:val="clear" w:color="auto" w:fill="FAEBD0"/>
        </w:rPr>
        <w:t xml:space="preserve">. </w:t>
      </w:r>
    </w:p>
    <w:p w14:paraId="53935A9B" w14:textId="77777777" w:rsidR="002F6189" w:rsidRDefault="002F6189" w:rsidP="00EB7C24">
      <w:pPr>
        <w:pStyle w:val="FootnoteText"/>
      </w:pPr>
    </w:p>
  </w:footnote>
  <w:footnote w:id="4">
    <w:p w14:paraId="134D8743" w14:textId="77777777" w:rsidR="002F6189" w:rsidRPr="00C40BC0" w:rsidRDefault="002F6189" w:rsidP="003C40CC">
      <w:pPr>
        <w:pStyle w:val="NormalWeb"/>
        <w:spacing w:before="0" w:beforeAutospacing="0" w:after="160" w:afterAutospacing="0"/>
        <w:rPr>
          <w:lang w:val="en-US"/>
        </w:rPr>
      </w:pPr>
      <w:r>
        <w:rPr>
          <w:rStyle w:val="FootnoteReference"/>
        </w:rPr>
        <w:footnoteRef/>
      </w:r>
      <w:r>
        <w:t xml:space="preserve"> </w:t>
      </w:r>
      <w:r>
        <w:rPr>
          <w:rFonts w:ascii="Calibri" w:hAnsi="Calibri" w:cs="Calibri"/>
          <w:color w:val="000000"/>
          <w:sz w:val="22"/>
          <w:szCs w:val="22"/>
          <w:lang w:val="en-US"/>
        </w:rPr>
        <w:t xml:space="preserve">Aircraft in Warfare, F.W.Lanchester, London, 1916.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70460AD9"/>
    <w:multiLevelType w:val="hybridMultilevel"/>
    <w:tmpl w:val="A720DF2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8"/>
  </w:num>
  <w:num w:numId="4">
    <w:abstractNumId w:val="6"/>
  </w:num>
  <w:num w:numId="5">
    <w:abstractNumId w:val="0"/>
  </w:num>
  <w:num w:numId="6">
    <w:abstractNumId w:val="10"/>
  </w:num>
  <w:num w:numId="7">
    <w:abstractNumId w:val="9"/>
  </w:num>
  <w:num w:numId="8">
    <w:abstractNumId w:val="14"/>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50B87"/>
    <w:rsid w:val="000669FA"/>
    <w:rsid w:val="000A3FB6"/>
    <w:rsid w:val="000D6385"/>
    <w:rsid w:val="00122854"/>
    <w:rsid w:val="00150E47"/>
    <w:rsid w:val="00187F9E"/>
    <w:rsid w:val="00190E3C"/>
    <w:rsid w:val="001C4A73"/>
    <w:rsid w:val="001E03FE"/>
    <w:rsid w:val="002135EE"/>
    <w:rsid w:val="00217FF5"/>
    <w:rsid w:val="00226156"/>
    <w:rsid w:val="002374D1"/>
    <w:rsid w:val="00256E81"/>
    <w:rsid w:val="002D6C10"/>
    <w:rsid w:val="002F6189"/>
    <w:rsid w:val="0030120E"/>
    <w:rsid w:val="003350E1"/>
    <w:rsid w:val="00374949"/>
    <w:rsid w:val="00387033"/>
    <w:rsid w:val="003935D5"/>
    <w:rsid w:val="003A7019"/>
    <w:rsid w:val="003B3B79"/>
    <w:rsid w:val="003B603F"/>
    <w:rsid w:val="003C40CC"/>
    <w:rsid w:val="003D17A6"/>
    <w:rsid w:val="003E4B1E"/>
    <w:rsid w:val="003F7770"/>
    <w:rsid w:val="004020AA"/>
    <w:rsid w:val="0041095D"/>
    <w:rsid w:val="00412F9E"/>
    <w:rsid w:val="00416C08"/>
    <w:rsid w:val="004231FB"/>
    <w:rsid w:val="004613B2"/>
    <w:rsid w:val="00486E83"/>
    <w:rsid w:val="004A5BEB"/>
    <w:rsid w:val="004D0C54"/>
    <w:rsid w:val="00524DDE"/>
    <w:rsid w:val="005314E6"/>
    <w:rsid w:val="0054778E"/>
    <w:rsid w:val="00552092"/>
    <w:rsid w:val="005628C8"/>
    <w:rsid w:val="00567090"/>
    <w:rsid w:val="005838E9"/>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7FA1"/>
    <w:rsid w:val="00763A6F"/>
    <w:rsid w:val="00775113"/>
    <w:rsid w:val="00790898"/>
    <w:rsid w:val="007F741B"/>
    <w:rsid w:val="00824A91"/>
    <w:rsid w:val="0083135D"/>
    <w:rsid w:val="00831EF4"/>
    <w:rsid w:val="0086170A"/>
    <w:rsid w:val="008A0361"/>
    <w:rsid w:val="008B5EC2"/>
    <w:rsid w:val="008D622E"/>
    <w:rsid w:val="008E216E"/>
    <w:rsid w:val="009000B3"/>
    <w:rsid w:val="009F05F3"/>
    <w:rsid w:val="009F648C"/>
    <w:rsid w:val="00A3564C"/>
    <w:rsid w:val="00A46C35"/>
    <w:rsid w:val="00A85FBE"/>
    <w:rsid w:val="00A904AD"/>
    <w:rsid w:val="00A92782"/>
    <w:rsid w:val="00AA329A"/>
    <w:rsid w:val="00AC2F44"/>
    <w:rsid w:val="00AC6001"/>
    <w:rsid w:val="00AE249D"/>
    <w:rsid w:val="00AF09F3"/>
    <w:rsid w:val="00AF651F"/>
    <w:rsid w:val="00B31459"/>
    <w:rsid w:val="00B36855"/>
    <w:rsid w:val="00B45FCC"/>
    <w:rsid w:val="00B73831"/>
    <w:rsid w:val="00B911E4"/>
    <w:rsid w:val="00C03559"/>
    <w:rsid w:val="00C11007"/>
    <w:rsid w:val="00C142BF"/>
    <w:rsid w:val="00C33B3E"/>
    <w:rsid w:val="00C40BC0"/>
    <w:rsid w:val="00C4505B"/>
    <w:rsid w:val="00C608DF"/>
    <w:rsid w:val="00C621FE"/>
    <w:rsid w:val="00C73714"/>
    <w:rsid w:val="00C7554E"/>
    <w:rsid w:val="00C77BDD"/>
    <w:rsid w:val="00C84935"/>
    <w:rsid w:val="00C910D4"/>
    <w:rsid w:val="00CE1854"/>
    <w:rsid w:val="00CF5AA1"/>
    <w:rsid w:val="00D07AC4"/>
    <w:rsid w:val="00D20F92"/>
    <w:rsid w:val="00D25B10"/>
    <w:rsid w:val="00D52596"/>
    <w:rsid w:val="00D64325"/>
    <w:rsid w:val="00D80E59"/>
    <w:rsid w:val="00DC124D"/>
    <w:rsid w:val="00E0243D"/>
    <w:rsid w:val="00E3096C"/>
    <w:rsid w:val="00E84B2A"/>
    <w:rsid w:val="00E94D89"/>
    <w:rsid w:val="00EB7C24"/>
    <w:rsid w:val="00EF6C3D"/>
    <w:rsid w:val="00F24EA3"/>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V3b6M5CzY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13</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9</cp:revision>
  <dcterms:created xsi:type="dcterms:W3CDTF">2021-02-21T20:49:00Z</dcterms:created>
  <dcterms:modified xsi:type="dcterms:W3CDTF">2021-02-23T18:20:00Z</dcterms:modified>
</cp:coreProperties>
</file>