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2">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3">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4">
      <w:pPr>
        <w:ind w:right="-4"/>
        <w:rPr>
          <w:rFonts w:ascii="Arial" w:cs="Arial" w:eastAsia="Arial" w:hAnsi="Arial"/>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2478405</wp:posOffset>
            </wp:positionH>
            <wp:positionV relativeFrom="paragraph">
              <wp:posOffset>93980</wp:posOffset>
            </wp:positionV>
            <wp:extent cx="957580" cy="1274445"/>
            <wp:effectExtent b="0" l="0" r="0" t="0"/>
            <wp:wrapNone/>
            <wp:docPr descr="logo" id="6" name="image1.jpg"/>
            <a:graphic>
              <a:graphicData uri="http://schemas.openxmlformats.org/drawingml/2006/picture">
                <pic:pic>
                  <pic:nvPicPr>
                    <pic:cNvPr descr="logo" id="0" name="image1.jpg"/>
                    <pic:cNvPicPr preferRelativeResize="0"/>
                  </pic:nvPicPr>
                  <pic:blipFill>
                    <a:blip r:embed="rId7"/>
                    <a:srcRect b="0" l="0" r="0" t="0"/>
                    <a:stretch>
                      <a:fillRect/>
                    </a:stretch>
                  </pic:blipFill>
                  <pic:spPr>
                    <a:xfrm>
                      <a:off x="0" y="0"/>
                      <a:ext cx="957580" cy="1274445"/>
                    </a:xfrm>
                    <a:prstGeom prst="rect"/>
                    <a:ln/>
                  </pic:spPr>
                </pic:pic>
              </a:graphicData>
            </a:graphic>
          </wp:anchor>
        </w:drawing>
      </w:r>
    </w:p>
    <w:p w:rsidR="00000000" w:rsidDel="00000000" w:rsidP="00000000" w:rsidRDefault="00000000" w:rsidRPr="00000000" w14:paraId="00000005">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6">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7">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8">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9">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A">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B">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C">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D">
      <w:pPr>
        <w:spacing w:line="388" w:lineRule="auto"/>
        <w:ind w:left="774" w:right="882" w:firstLine="0"/>
        <w:jc w:val="center"/>
        <w:rPr>
          <w:rFonts w:ascii="Arial" w:cs="Arial" w:eastAsia="Arial" w:hAnsi="Arial"/>
          <w:color w:val="28386b"/>
          <w:sz w:val="18"/>
          <w:szCs w:val="18"/>
        </w:rPr>
      </w:pPr>
      <w:r w:rsidDel="00000000" w:rsidR="00000000" w:rsidRPr="00000000">
        <w:rPr>
          <w:rtl w:val="0"/>
        </w:rPr>
      </w:r>
    </w:p>
    <w:p w:rsidR="00000000" w:rsidDel="00000000" w:rsidP="00000000" w:rsidRDefault="00000000" w:rsidRPr="00000000" w14:paraId="0000000E">
      <w:pPr>
        <w:ind w:right="-4"/>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0F">
      <w:pPr>
        <w:ind w:right="-4"/>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TÜBİTAK 2209-A ÜNİVERSİTE ÖĞRENCİLERİ ARAŞTIRMA PROJELERİ DESTEKLEME PROGRAMI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0000"/>
          <w:sz w:val="18"/>
          <w:szCs w:val="18"/>
          <w:u w:val="none"/>
          <w:shd w:fill="auto" w:val="clear"/>
          <w:vertAlign w:val="baseline"/>
          <w:rtl w:val="0"/>
        </w:rPr>
        <w:t xml:space="preserve">Başvuru formunun Arial 9 yazı tipinde, her bir konu başlığı altında verilen açıklamalar göz önünde bulundurularak hazırlanması ve ekler hariç toplam 20 sayfayı geçmemesi beklenir (Alt sınır bulunmamaktadır). Değerlendirme araştırma önerisinin bilimsel niteliği, yöntemi, proje yönetimi ve yaygın etkisi başlıkları üzerinden yapılacaktır.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ARAŞTIRMA ÖNERİSİ FORMU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18"/>
          <w:szCs w:val="18"/>
          <w:u w:val="none"/>
          <w:shd w:fill="auto" w:val="clear"/>
          <w:vertAlign w:val="baseline"/>
        </w:rPr>
      </w:pPr>
      <w:bookmarkStart w:colFirst="0" w:colLast="0" w:name="_heading=h.wslcp865ahr9" w:id="0"/>
      <w:bookmarkEnd w:id="0"/>
      <w:r w:rsidDel="00000000" w:rsidR="00000000" w:rsidRPr="00000000">
        <w:rPr>
          <w:rtl w:val="0"/>
        </w:rPr>
      </w:r>
    </w:p>
    <w:p w:rsidR="00000000" w:rsidDel="00000000" w:rsidP="00000000" w:rsidRDefault="00000000" w:rsidRPr="00000000" w14:paraId="0000001F">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1">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2">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3">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4">
      <w:pPr>
        <w:ind w:right="-4"/>
        <w:jc w:val="center"/>
        <w:rPr>
          <w:sz w:val="18"/>
          <w:szCs w:val="18"/>
        </w:rPr>
      </w:pPr>
      <w:r w:rsidDel="00000000" w:rsidR="00000000" w:rsidRPr="00000000">
        <w:rPr>
          <w:rFonts w:ascii="Arial" w:cs="Arial" w:eastAsia="Arial" w:hAnsi="Arial"/>
          <w:sz w:val="18"/>
          <w:szCs w:val="18"/>
          <w:rtl w:val="0"/>
        </w:rPr>
        <w:t xml:space="preserve">.....Yılı</w:t>
      </w:r>
      <w:r w:rsidDel="00000000" w:rsidR="00000000" w:rsidRPr="00000000">
        <w:rPr>
          <w:rtl w:val="0"/>
        </w:rPr>
      </w:r>
    </w:p>
    <w:p w:rsidR="00000000" w:rsidDel="00000000" w:rsidP="00000000" w:rsidRDefault="00000000" w:rsidRPr="00000000" w14:paraId="00000025">
      <w:pPr>
        <w:ind w:right="-4"/>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18"/>
          <w:szCs w:val="18"/>
        </w:rPr>
        <w:sectPr>
          <w:pgSz w:h="16838" w:w="11906" w:orient="portrait"/>
          <w:pgMar w:bottom="720" w:top="1440" w:left="1239" w:right="1344" w:header="0" w:footer="0"/>
          <w:pgNumType w:start="1"/>
        </w:sectPr>
      </w:pPr>
      <w:r w:rsidDel="00000000" w:rsidR="00000000" w:rsidRPr="00000000">
        <w:rPr>
          <w:rFonts w:ascii="Arial" w:cs="Arial" w:eastAsia="Arial" w:hAnsi="Arial"/>
          <w:sz w:val="18"/>
          <w:szCs w:val="18"/>
          <w:rtl w:val="0"/>
        </w:rPr>
        <w:t xml:space="preserve">… Dönem Başvurusu</w:t>
      </w:r>
    </w:p>
    <w:p w:rsidR="00000000" w:rsidDel="00000000" w:rsidP="00000000" w:rsidRDefault="00000000" w:rsidRPr="00000000" w14:paraId="00000027">
      <w:pPr>
        <w:tabs>
          <w:tab w:val="left" w:leader="none" w:pos="284"/>
        </w:tabs>
        <w:spacing w:before="5"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 GENEL BİLGİLER</w:t>
      </w:r>
    </w:p>
    <w:p w:rsidR="00000000" w:rsidDel="00000000" w:rsidP="00000000" w:rsidRDefault="00000000" w:rsidRPr="00000000" w14:paraId="00000028">
      <w:pPr>
        <w:tabs>
          <w:tab w:val="left" w:leader="none" w:pos="284"/>
        </w:tabs>
        <w:spacing w:before="5" w:lineRule="auto"/>
        <w:jc w:val="both"/>
        <w:rPr>
          <w:rFonts w:ascii="Arial" w:cs="Arial" w:eastAsia="Arial" w:hAnsi="Arial"/>
          <w:b w:val="1"/>
          <w:bCs w:val="1"/>
          <w:sz w:val="18"/>
          <w:szCs w:val="18"/>
        </w:rPr>
      </w:pPr>
      <w:r w:rsidDel="00000000" w:rsidR="00000000" w:rsidRPr="00000000">
        <w:rPr>
          <w:rtl w:val="0"/>
        </w:rPr>
      </w:r>
    </w:p>
    <w:tbl>
      <w:tblPr>
        <w:tblStyle w:val="Table1"/>
        <w:tblW w:w="9072.0" w:type="dxa"/>
        <w:jc w:val="left"/>
        <w:tblInd w:w="109.0" w:type="dxa"/>
        <w:tblLayout w:type="fixed"/>
        <w:tblLook w:val="0000"/>
      </w:tblPr>
      <w:tblGrid>
        <w:gridCol w:w="9072"/>
        <w:tblGridChange w:id="0">
          <w:tblGrid>
            <w:gridCol w:w="9072"/>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Başvuru Sahibinin Adı Soyadı: Gürkan Gürdal</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Araştırma Önerisinin Başlığı: </w:t>
            </w:r>
            <w:r w:rsidDel="00000000" w:rsidR="00000000" w:rsidRPr="00000000">
              <w:rPr>
                <w:rFonts w:ascii="Arial" w:cs="Arial" w:eastAsia="Arial" w:hAnsi="Arial"/>
                <w:b w:val="1"/>
                <w:bCs w:val="1"/>
                <w:sz w:val="18"/>
                <w:szCs w:val="18"/>
                <w:rtl w:val="0"/>
              </w:rPr>
              <w:t xml:space="preserve">6–12 Yaş Çocuklarında Davranışsal Sağlık Risklerinin Makine Öğrenmesi ile Tahmini</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Danışmanın Adı Soyadı: Dr. Öğ</w:t>
            </w:r>
            <w:r w:rsidDel="00000000" w:rsidR="00000000" w:rsidRPr="00000000">
              <w:rPr>
                <w:rFonts w:ascii="Arial" w:cs="Arial" w:eastAsia="Arial" w:hAnsi="Arial"/>
                <w:b w:val="1"/>
                <w:bCs w:val="1"/>
                <w:sz w:val="18"/>
                <w:szCs w:val="18"/>
                <w:rtl w:val="0"/>
              </w:rPr>
              <w:t xml:space="preserve">r. Üyesi Ali Osman Çıbıkdiken</w:t>
            </w:r>
            <w:r w:rsidDel="00000000" w:rsidR="00000000" w:rsidRPr="00000000">
              <w:rPr>
                <w:rtl w:val="0"/>
              </w:rPr>
            </w:r>
          </w:p>
        </w:tc>
      </w:tr>
      <w:tr>
        <w:trPr>
          <w:cantSplit w:val="0"/>
          <w:trHeight w:val="361"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Araştırmanın Yürütüleceği Kurum/Kuruluş: KTO Kara</w:t>
            </w:r>
            <w:r w:rsidDel="00000000" w:rsidR="00000000" w:rsidRPr="00000000">
              <w:rPr>
                <w:rFonts w:ascii="Arial" w:cs="Arial" w:eastAsia="Arial" w:hAnsi="Arial"/>
                <w:b w:val="1"/>
                <w:bCs w:val="1"/>
                <w:sz w:val="18"/>
                <w:szCs w:val="18"/>
                <w:rtl w:val="0"/>
              </w:rPr>
              <w:t xml:space="preserve">tay Üniversitesi</w:t>
            </w:r>
            <w:r w:rsidDel="00000000" w:rsidR="00000000" w:rsidRPr="00000000">
              <w:rPr>
                <w:rtl w:val="0"/>
              </w:rPr>
            </w:r>
          </w:p>
        </w:tc>
      </w:tr>
    </w:tbl>
    <w:p w:rsidR="00000000" w:rsidDel="00000000" w:rsidP="00000000" w:rsidRDefault="00000000" w:rsidRPr="00000000" w14:paraId="0000002D">
      <w:pPr>
        <w:spacing w:before="5" w:lineRule="auto"/>
        <w:ind w:right="-14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E">
      <w:pPr>
        <w:spacing w:before="5" w:lineRule="auto"/>
        <w:ind w:right="-14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F">
      <w:pPr>
        <w:spacing w:before="5" w:lineRule="auto"/>
        <w:ind w:right="-144"/>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ÖZET</w:t>
      </w:r>
    </w:p>
    <w:p w:rsidR="00000000" w:rsidDel="00000000" w:rsidP="00000000" w:rsidRDefault="00000000" w:rsidRPr="00000000" w14:paraId="00000030">
      <w:pPr>
        <w:spacing w:before="5" w:lineRule="auto"/>
        <w:ind w:left="142" w:right="-144" w:hanging="284"/>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1">
      <w:pPr>
        <w:ind w:hanging="284"/>
        <w:jc w:val="both"/>
        <w:rPr>
          <w:rFonts w:ascii="Arial" w:cs="Arial" w:eastAsia="Arial" w:hAnsi="Arial"/>
          <w:color w:val="000000"/>
          <w:sz w:val="18"/>
          <w:szCs w:val="18"/>
        </w:rPr>
      </w:pPr>
      <w:r w:rsidDel="00000000" w:rsidR="00000000" w:rsidRPr="00000000">
        <w:rPr>
          <w:rFonts w:ascii="Arial" w:cs="Arial" w:eastAsia="Arial" w:hAnsi="Arial"/>
          <w:sz w:val="18"/>
          <w:szCs w:val="18"/>
          <w:rtl w:val="0"/>
        </w:rPr>
        <w:t xml:space="preserve">     Araştırma önerisi özetinin (1) bilimsel nitelik; (2) yöntem; (3) proje yönetimi ve (4) yaygın etki hakkında bilgileri kapsaması beklenir. Bu bölümün en son yazılması önerilir.</w:t>
      </w:r>
      <w:r w:rsidDel="00000000" w:rsidR="00000000" w:rsidRPr="00000000">
        <w:rPr>
          <w:rFonts w:ascii="Arial" w:cs="Arial" w:eastAsia="Arial" w:hAnsi="Arial"/>
          <w:color w:val="000000"/>
          <w:sz w:val="18"/>
          <w:szCs w:val="18"/>
          <w:rtl w:val="0"/>
        </w:rPr>
        <w:t xml:space="preserve"> </w:t>
      </w:r>
    </w:p>
    <w:p w:rsidR="00000000" w:rsidDel="00000000" w:rsidP="00000000" w:rsidRDefault="00000000" w:rsidRPr="00000000" w14:paraId="00000032">
      <w:pPr>
        <w:jc w:val="both"/>
        <w:rPr>
          <w:rFonts w:ascii="Arial" w:cs="Arial" w:eastAsia="Arial" w:hAnsi="Arial"/>
          <w:color w:val="000000"/>
          <w:sz w:val="18"/>
          <w:szCs w:val="18"/>
        </w:rPr>
      </w:pPr>
      <w:r w:rsidDel="00000000" w:rsidR="00000000" w:rsidRPr="00000000">
        <w:rPr>
          <w:rtl w:val="0"/>
        </w:rPr>
      </w:r>
    </w:p>
    <w:tbl>
      <w:tblPr>
        <w:tblStyle w:val="Table2"/>
        <w:tblW w:w="9072.0" w:type="dxa"/>
        <w:jc w:val="left"/>
        <w:tblInd w:w="109.0" w:type="dxa"/>
        <w:tblLayout w:type="fixed"/>
        <w:tblLook w:val="0000"/>
      </w:tblPr>
      <w:tblGrid>
        <w:gridCol w:w="9072"/>
        <w:tblGridChange w:id="0">
          <w:tblGrid>
            <w:gridCol w:w="9072"/>
          </w:tblGrid>
        </w:tblGridChange>
      </w:tblGrid>
      <w:tr>
        <w:trPr>
          <w:cantSplit w:val="0"/>
          <w:trHeight w:val="1418" w:hRule="atLeast"/>
          <w:tblHeader w:val="0"/>
        </w:trPr>
        <w:tc>
          <w:tcPr>
            <w:tcBorders>
              <w:top w:color="000000" w:space="0" w:sz="8"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color w:val="000000"/>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Özet</w:t>
            </w:r>
            <w:r w:rsidDel="00000000" w:rsidR="00000000" w:rsidRPr="00000000">
              <w:rPr>
                <w:rtl w:val="0"/>
              </w:rPr>
            </w:r>
          </w:p>
          <w:p w:rsidR="00000000" w:rsidDel="00000000" w:rsidP="00000000" w:rsidRDefault="00000000" w:rsidRPr="00000000" w14:paraId="0000003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Çocukluk çağında uyku düzensizlikleri, artan ekran süresi ve obezite, günümüzde hem Türkiye’de hem de dünyada giderek büyüyen bir halk sağlığı sorunu hâline gelmiştir. Türkiye’de son yıllarda çocukluk çağı obezite oranlarının yükselmesi, dijital ekran kullanımının pandemi döneminden sonra belirgin şekilde artması ve uyku hijyenindeki bozulmalar, çocukların fiziksel ve zihinsel iyilik hâlini olumsuz etkilemektedir. Bu riskler çoğu zaman birlikte ortaya çıkmakta ve birbirini besleyen davranış örüntüleri üzerinden çocukların genel sağlık durumunu etkilemektedir. Bu nedenle çoklu davranış göstergelerini bir arada değerlendiren, bilimsel kılavuzlara dayalı ve ailelere uygulanabilir geri bildirim sağlayan araçlara ihtiyaç duyulmaktadır.</w:t>
            </w:r>
          </w:p>
          <w:p w:rsidR="00000000" w:rsidDel="00000000" w:rsidP="00000000" w:rsidRDefault="00000000" w:rsidRPr="00000000" w14:paraId="0000003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Literatürde çocuk sağlığına yönelik pek çok çalışma olmakla birlikte, mevcut dijital uygulamalar ve araştırmalar çoğunlukla tek bir alana odaklanmaktadır—yalnızca uyku takibi, yalnızca ekran süresi izleme veya yalnızca BMI/obezite değerlendirmesi gibi. 6–12 yaş grubunda uyku–ekran–BMI ilişkisini bütüncül bir yapay zekâ modeli ile analiz eden, risk düzeyini tahmin eden ve aynı anda kişiselleştirilmiş öneriler üreten kapsamlı bir yaklaşımın eksik olduğu görülmektedir. Türkiye’de ise bu yaş grubu için açık veri tabanlı bir değerlendirme sistemi henüz bulunmamaktadır.</w:t>
            </w:r>
          </w:p>
          <w:p w:rsidR="00000000" w:rsidDel="00000000" w:rsidP="00000000" w:rsidRDefault="00000000" w:rsidRPr="00000000" w14:paraId="0000003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proje, uluslararası ölçekte güvenilir bir kaynak olan National Survey of Children’s Health (NSCH) veri setini kullanarak, 6–12 yaş arası çocukların uyku süresi, ekran süresi ve BMI bilgilerinden hareketle bir risk tahmin modeli geliştirmeyi amaçlamaktadır. Veri bilimi ve makine öğrenmesi yöntemlerini bir araya getiren proje, herhangi bir yeni veri toplamadan, açık ve anonim nitelikteki bir veri seti üzerinden çalışan erişilebilir bir model sunmaktadır. Proje kapsamında amaçlanan, basit bir risk sınıflandırmasının ötesine geçerek ailelere yaşa uygun, bilimsel kılavuzlarla uyumlu ve uygulanabilir öneriler sağlayan karar destek yapısının oluşturulmasıdır.</w:t>
            </w:r>
          </w:p>
          <w:p w:rsidR="00000000" w:rsidDel="00000000" w:rsidP="00000000" w:rsidRDefault="00000000" w:rsidRPr="00000000" w14:paraId="00000037">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çalışmanın sonucunda; çocukların hangi davranış alanında desteğe ihtiyaç duyduğunu belirleyen ve bunu kullanıcı dostu bir arayüzle sunan temel bir prototip geliştirilmesi hedeflenmektedir. Elde edilen çıktıların, hem akademik araştırmalar hem de ileride yapılacak lisansüstü çalışmalar için altyapı oluşturması; aynı zamanda çocuk sağlığı alanında erken farkındalık sağlayarak toplumsal katkı yaratması beklenmektedir.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Anahtar Kelimeler: </w:t>
            </w:r>
            <w:r w:rsidDel="00000000" w:rsidR="00000000" w:rsidRPr="00000000">
              <w:rPr>
                <w:rFonts w:ascii="Arial" w:cs="Arial" w:eastAsia="Arial" w:hAnsi="Arial"/>
                <w:sz w:val="18"/>
                <w:szCs w:val="18"/>
                <w:rtl w:val="0"/>
              </w:rPr>
              <w:t xml:space="preserve">çocuk sağlığı, makine öğrenmesi, risk tahmini, ekran süresi, uyku düzeni</w:t>
            </w:r>
            <w:r w:rsidDel="00000000" w:rsidR="00000000" w:rsidRPr="00000000">
              <w:rPr>
                <w:rtl w:val="0"/>
              </w:rPr>
            </w:r>
          </w:p>
        </w:tc>
      </w:tr>
    </w:tbl>
    <w:p w:rsidR="00000000" w:rsidDel="00000000" w:rsidP="00000000" w:rsidRDefault="00000000" w:rsidRPr="00000000" w14:paraId="00000039">
      <w:pPr>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3A">
      <w:pPr>
        <w:spacing w:before="5"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284"/>
        <w:jc w:val="both"/>
        <w:rPr>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ARAŞTIRMA ÖNERİSİNİN BİLİMSEL NİTELİĞİ</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1.1. Konunun Önemi ve Araştırma Önerisinin Bilimsel Niteliği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Araştırma önerisinde ele alınan konunun kapsamı, sınırları ve önemi ortaya konulur. Araştırma önerisi kapsamında yapılacak çalışmalarla literatürdeki hangi eksikliğin nasıl giderileceği veya hangi soruna nasıl bir çözüm getirileceği ilgili literatüre atıfla açıklanarak araştırma önerisinin bilimsel niteliği ortaya konulur. Araştırma sorusu ve varsa hipotez(ler)i tanımlanır.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Projenin konusu, 12. Kalkınma Planı ve 2030 Sanayi ve Teknoloji Stratejisi’nde yer alan kritik teknoloji alanları ile öncelikli Ar-Ge ve yenilik konuları ile ilişkili ise, ilişkilendirilme sebebi ve ilgili alana sağlayacağı yararlar açıklanmalıdır.</w:t>
      </w:r>
    </w:p>
    <w:tbl>
      <w:tblPr>
        <w:tblStyle w:val="Table3"/>
        <w:tblW w:w="9163.0" w:type="dxa"/>
        <w:jc w:val="left"/>
        <w:tblInd w:w="109.0" w:type="dxa"/>
        <w:tblLayout w:type="fixed"/>
        <w:tblLook w:val="0000"/>
      </w:tblPr>
      <w:tblGrid>
        <w:gridCol w:w="9163"/>
        <w:tblGridChange w:id="0">
          <w:tblGrid>
            <w:gridCol w:w="9163"/>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1">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Konunun Önemi: Türkiye ve Dünyada Artan Çocuk Sağlığı Krizi</w:t>
            </w:r>
          </w:p>
          <w:p w:rsidR="00000000" w:rsidDel="00000000" w:rsidP="00000000" w:rsidRDefault="00000000" w:rsidRPr="00000000" w14:paraId="0000004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Çocukluk çağı obezitesi, ekran bağımlılığı ve uyku düzensizliği, </w:t>
            </w:r>
            <w:r w:rsidDel="00000000" w:rsidR="00000000" w:rsidRPr="00000000">
              <w:rPr>
                <w:rFonts w:ascii="Arial" w:cs="Arial" w:eastAsia="Arial" w:hAnsi="Arial"/>
                <w:b w:val="1"/>
                <w:bCs w:val="1"/>
                <w:sz w:val="18"/>
                <w:szCs w:val="18"/>
                <w:rtl w:val="0"/>
              </w:rPr>
              <w:t xml:space="preserve">Türkiye'de ve dünyada</w:t>
            </w:r>
            <w:r w:rsidDel="00000000" w:rsidR="00000000" w:rsidRPr="00000000">
              <w:rPr>
                <w:rFonts w:ascii="Arial" w:cs="Arial" w:eastAsia="Arial" w:hAnsi="Arial"/>
                <w:sz w:val="18"/>
                <w:szCs w:val="18"/>
                <w:rtl w:val="0"/>
              </w:rPr>
              <w:t xml:space="preserve"> giderek kritikleşen bir halk sağlığı sorunudur. </w:t>
            </w:r>
            <w:r w:rsidDel="00000000" w:rsidR="00000000" w:rsidRPr="00000000">
              <w:rPr>
                <w:rFonts w:ascii="Arial" w:cs="Arial" w:eastAsia="Arial" w:hAnsi="Arial"/>
                <w:b w:val="1"/>
                <w:bCs w:val="1"/>
                <w:sz w:val="18"/>
                <w:szCs w:val="18"/>
                <w:rtl w:val="0"/>
              </w:rPr>
              <w:t xml:space="preserve">Türkiye'de</w:t>
            </w:r>
            <w:r w:rsidDel="00000000" w:rsidR="00000000" w:rsidRPr="00000000">
              <w:rPr>
                <w:rFonts w:ascii="Arial" w:cs="Arial" w:eastAsia="Arial" w:hAnsi="Arial"/>
                <w:sz w:val="18"/>
                <w:szCs w:val="18"/>
                <w:rtl w:val="0"/>
              </w:rPr>
              <w:t xml:space="preserve"> durum özellikle endişe vericidir. Sağlık Bakanlığı Türkiye Çocukluk Çağı Obezite Araştırması (COSI-TUR) 2022 verilerine göre, Türkiye'de çocukluk çağı obezite oranı %8.3'ten %9.9'a yükselmiş olup, yaklaşık her 10 çocuktan 1'i obez durumdadır (Sağlık Bakanlığı, 2022). Türkiye, Dünya Sağlık Örgütü (WHO) Avrupa Bölge Ofisi 2022 Raporu'na göre Avrupa'da obezite prevalansında ilk sırada yer almaktadır. Ekran süresi açısından da durum kritiktir: hafta içi çocukların %42'si günde en az 2 saat ekran başında geçirmekte, bu oran hafta sonları %78'e kadar çıkmaktadır (Sağlık Bakanlığı, 2024). Pandemi sonrası dönemde Türkiye'deki çocukların %72'sinde ekran süresi önceki yıllara göre artış göstermiştir.</w:t>
            </w:r>
          </w:p>
          <w:p w:rsidR="00000000" w:rsidDel="00000000" w:rsidP="00000000" w:rsidRDefault="00000000" w:rsidRPr="00000000" w14:paraId="00000043">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Küresel düzeyde</w:t>
            </w:r>
            <w:r w:rsidDel="00000000" w:rsidR="00000000" w:rsidRPr="00000000">
              <w:rPr>
                <w:rFonts w:ascii="Arial" w:cs="Arial" w:eastAsia="Arial" w:hAnsi="Arial"/>
                <w:sz w:val="18"/>
                <w:szCs w:val="18"/>
                <w:rtl w:val="0"/>
              </w:rPr>
              <w:t xml:space="preserve"> ise durum daha da endişe vericidir. Dünya Sağlık Örgütü (WHO, 2019), 5 yaşın altındaki çocuklar için fiziksel aktivite, hareketsiz davranış ve uyku kılavuzları yayınlayarak, erken yaştaki sağlıksız alışkanlıkların ömür boyu süren sağlık sorunlarına yol açtığını vurgulamıştır. Son 10 yılda ekran süresi artışıyla birlikte çocukluk çağı obezitesinin yükseldiği, WHO ve UNICEF raporlarında net şekilde belgelenmiştir. Günde 4 saat veya daha fazla ekran kullanan ergenler, 1 saatten az ekran kullananlara göre fazla kilolu/obez olma riskinde </w:t>
            </w:r>
            <w:r w:rsidDel="00000000" w:rsidR="00000000" w:rsidRPr="00000000">
              <w:rPr>
                <w:rFonts w:ascii="Arial" w:cs="Arial" w:eastAsia="Arial" w:hAnsi="Arial"/>
                <w:b w:val="1"/>
                <w:bCs w:val="1"/>
                <w:sz w:val="18"/>
                <w:szCs w:val="18"/>
                <w:rtl w:val="0"/>
              </w:rPr>
              <w:t xml:space="preserve">2.19 kat artış</w:t>
            </w:r>
            <w:r w:rsidDel="00000000" w:rsidR="00000000" w:rsidRPr="00000000">
              <w:rPr>
                <w:rFonts w:ascii="Arial" w:cs="Arial" w:eastAsia="Arial" w:hAnsi="Arial"/>
                <w:sz w:val="18"/>
                <w:szCs w:val="18"/>
                <w:rtl w:val="0"/>
              </w:rPr>
              <w:t xml:space="preserve"> göstermektedir (Smith et al., 2022). Her saat daha az uyku süresinin çocukların BMI Z-skorunda 0.09 birimlik artışa neden olduğu ve 3 yaşında yetersiz uyku alan çocukların 5 yaşına kadar obez olma riskinin %46 arttığı bildirilmiştir (Bell &amp; Zimmerman, 2010).</w:t>
            </w:r>
          </w:p>
          <w:p w:rsidR="00000000" w:rsidDel="00000000" w:rsidP="00000000" w:rsidRDefault="00000000" w:rsidRPr="00000000" w14:paraId="00000044">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Fiziksel ve Ruhsal Sağlık Üzerindeki İkili Etki</w:t>
            </w:r>
          </w:p>
          <w:p w:rsidR="00000000" w:rsidDel="00000000" w:rsidP="00000000" w:rsidRDefault="00000000" w:rsidRPr="00000000" w14:paraId="0000004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sorunun önemi, yalnızca fiziksel obezite ile sınırlı değildir; </w:t>
            </w:r>
            <w:r w:rsidDel="00000000" w:rsidR="00000000" w:rsidRPr="00000000">
              <w:rPr>
                <w:rFonts w:ascii="Arial" w:cs="Arial" w:eastAsia="Arial" w:hAnsi="Arial"/>
                <w:b w:val="1"/>
                <w:bCs w:val="1"/>
                <w:sz w:val="18"/>
                <w:szCs w:val="18"/>
                <w:rtl w:val="0"/>
              </w:rPr>
              <w:t xml:space="preserve">ruhsal sağlık</w:t>
            </w:r>
            <w:r w:rsidDel="00000000" w:rsidR="00000000" w:rsidRPr="00000000">
              <w:rPr>
                <w:rFonts w:ascii="Arial" w:cs="Arial" w:eastAsia="Arial" w:hAnsi="Arial"/>
                <w:sz w:val="18"/>
                <w:szCs w:val="18"/>
                <w:rtl w:val="0"/>
              </w:rPr>
              <w:t xml:space="preserve"> üzerinde de ciddi olumsuz etkilere yol açmaktadır. Twenge ve Campbell'ın (2018) 40,337 çocuk ve ergen ile yaptıkları kapsamlı çalışmada, günde 1 saatten fazla ekran kullanımının psikolojik iyi oluş halini belirgin şekilde azalttığı gösterilmiştir. Yüksek ekran kullanıcılarında düşük ekran kullanıcılarına göre anksiyete ve depresyon tanısı </w:t>
            </w:r>
            <w:r w:rsidDel="00000000" w:rsidR="00000000" w:rsidRPr="00000000">
              <w:rPr>
                <w:rFonts w:ascii="Arial" w:cs="Arial" w:eastAsia="Arial" w:hAnsi="Arial"/>
                <w:b w:val="1"/>
                <w:bCs w:val="1"/>
                <w:sz w:val="18"/>
                <w:szCs w:val="18"/>
                <w:rtl w:val="0"/>
              </w:rPr>
              <w:t xml:space="preserve">iki kat</w:t>
            </w:r>
            <w:r w:rsidDel="00000000" w:rsidR="00000000" w:rsidRPr="00000000">
              <w:rPr>
                <w:rFonts w:ascii="Arial" w:cs="Arial" w:eastAsia="Arial" w:hAnsi="Arial"/>
                <w:sz w:val="18"/>
                <w:szCs w:val="18"/>
                <w:rtl w:val="0"/>
              </w:rPr>
              <w:t xml:space="preserve"> daha sık görülmüştür. Ekran süresi arttıkça merak, öz kontrol, duygusal denge ve arkadaşlık kurma becerilerinin azaldığı; dikkatsizlik, görevleri tamamlayamama ve öfke kontrolü problemlerinin arttığı saptanmıştır. ABD'de 6-12 yaş arası çocukların yalnızca %10'undan azı fiziksel aktivite, ekran süresi ve uyku ile ilgili tüm kılavuz önerilerini karşılamaktadır (Katzmarzyk et al., 2024). Bu durum, hem fiziksel hem de ruhsal sağlık açısından erken müdahale gerektiren acil bir halk sağlığı sorununa işaret etmektedir.</w:t>
            </w:r>
          </w:p>
          <w:p w:rsidR="00000000" w:rsidDel="00000000" w:rsidP="00000000" w:rsidRDefault="00000000" w:rsidRPr="00000000" w14:paraId="00000046">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Literatürde Yapılan Çalışmalar</w:t>
            </w:r>
          </w:p>
          <w:p w:rsidR="00000000" w:rsidDel="00000000" w:rsidP="00000000" w:rsidRDefault="00000000" w:rsidRPr="00000000" w14:paraId="00000047">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Literatürde çocukların uyku, ekran süresi ve BMI arasındaki ilişkiyi inceleyen çok sayıda epidemiyolojik ve deneysel çalışma bulunmaktadır. Lee ve arkadaşları (2024), Adolescent Brain Cognitive Development Study verisini kullanarak 10,544 ABD genci arasında ekran süresi, fiziksel aktivite ve uyku süresinin BMI ile olan boylamsal ilişkilerini incelemiş ve bu değişkenler arasında güçlü korelasyonlar tespit etmiştir. Benzer şekilde, 2016-2017 National Survey of Children's Health (NSCH) verileri kullanılarak 29,480 ergen üzerinde yapılan bir araştırma, ekran süresi ve obezite arasındaki doğrudan ilişkiyi ortaya koymuştur (Smith et al., 2022).</w:t>
            </w:r>
          </w:p>
          <w:p w:rsidR="00000000" w:rsidDel="00000000" w:rsidP="00000000" w:rsidRDefault="00000000" w:rsidRPr="00000000" w14:paraId="0000004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Erken çocukluk döneminde ekran süresinin gelişimsel etkileri konusunda Hinkley ve arkadaşlarının (2014) prospektif kohort çalışması, erken çocukluk döneminde elektronik medya kullanımının daha kötü iyi oluş hali ile ilişkili olduğunu göstermiştir. WHO (2019) kılavuzları, 5 yaş altı çocuklar için hareketsiz ekran süresinin sınırlandırılması gerektiğini vurgulamakta ve erken dönem alışkanlıkların yaşam boyu sağlık üzerindeki etkisini belgelemektedir.</w:t>
            </w:r>
          </w:p>
          <w:p w:rsidR="00000000" w:rsidDel="00000000" w:rsidP="00000000" w:rsidRDefault="00000000" w:rsidRPr="00000000" w14:paraId="00000049">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Makine öğrenmesi uygulamaları açısından önemli ilerlemeler kaydedilmiştir. Zhang ve arkadaşları (2023), üniversite öğrencileri arasında ciddi uyku bozukluklarını tahmin etmek için XGBoost algoritmasını başarıyla kullanmışlardır. Johnson ve arkadaşları (2023), basit sorularla uyku bozukluklarının riskini yüksek doğrulukla tahmin eden bir makine öğrenmesi modeli geliştirmişlerdir. Kumar ve arkadaşları (2024), gençler arasında ruh sağlığı semptomlarını tahmin etmek için mobil sağlık platformlarında kullanılan yapay zeka yaklaşımlarını incelemişler ve akıllı telefon kullanımı, uyku metrikleri ve fiziksel aktivitenin ana tahmin değişkenleri olduğunu belirlemişlerdir.</w:t>
            </w:r>
          </w:p>
          <w:p w:rsidR="00000000" w:rsidDel="00000000" w:rsidP="00000000" w:rsidRDefault="00000000" w:rsidRPr="00000000" w14:paraId="0000004A">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Literatürdeki Boşluklar ve Araştırmanın Özgün Değeri</w:t>
            </w:r>
          </w:p>
          <w:p w:rsidR="00000000" w:rsidDel="00000000" w:rsidP="00000000" w:rsidRDefault="00000000" w:rsidRPr="00000000" w14:paraId="0000004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Mevcut literatürde önemli eksiklikler bulunmaktadır. İlk olarak, çoğu çalışma tek bir faktöre (uyku VEYA ekran süresi VEYA BMI) odaklanmakta, bu faktörlerin entegre değerlendirmesi yapılmamaktadır. Smith ve arkadaşları (2022) çalışmalarında, ekran süresi ile diğer obezite risk faktörleri (fiziksel aktivite ve uyku süresi) arasındaki potansiyel etkileşimin ergenlerde yeterince araştırılmadığını vurgulamıştır. Benzer şekilde, Lee ve arkadaşlarının (2024) boylamsal çalışması her ne kadar çoklu faktörleri incelense de, bu faktörlerin etkileşimli risk değerlendirmesi yapılmamış ve bireysel müdahale alanlarının belirlenmesine yönelik bir öneri sistemi geliştirilmemiştir. Çocukların uyku, ekran alışkanlıkları ve BMI'sını bir bütün olarak ele alarak hangi alanlarda destek gerektiğini tahmin eden bütünleşik bir sistem bulunmamaktadır.</w:t>
            </w:r>
          </w:p>
          <w:p w:rsidR="00000000" w:rsidDel="00000000" w:rsidP="00000000" w:rsidRDefault="00000000" w:rsidRPr="00000000" w14:paraId="0000004C">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İkinci olarak, çocuk ve ergen sağlığı için geliştirilen tahmin modellerinin sistematik incelemesinde, 52 yeni model belirlenmiş ancak metodolojik sınırlamalar ve klinik popülasyonlarda tahmin performansı konusunda güçlü kanıt eksikliği nedeniyle hiçbiri klinik uygulamada kullanım için önerilememiştir (Williams et al., 2023). Zhang ve arkadaşlarının (2023) üniversite öğrencilerinde uyku bozukluklarını tahmin eden XGBoost modeli ve Johnson ve arkadaşlarının (2023) basit sorularla uyku bozukluklarını tespit eden algoritması akademik başarı gösterse de, bu modeller pediatrik popülasyonda test edilmemiş ve ebeveynlerin günlük kullanımına uygun mobil uygulamalara dönüştürülmemiştir. Mevcut araştırmalar akademik düzeyde kalmakta, ebeveynlerin ve sağlık çalışanlarının kolayca kullanabileceği pratik uygulamalara dönüştürülememektedir.</w:t>
            </w:r>
          </w:p>
          <w:p w:rsidR="00000000" w:rsidDel="00000000" w:rsidP="00000000" w:rsidRDefault="00000000" w:rsidRPr="00000000" w14:paraId="0000004D">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Üçüncü olarak, </w:t>
            </w:r>
            <w:r w:rsidDel="00000000" w:rsidR="00000000" w:rsidRPr="00000000">
              <w:rPr>
                <w:rFonts w:ascii="Arial" w:cs="Arial" w:eastAsia="Arial" w:hAnsi="Arial"/>
                <w:b w:val="1"/>
                <w:bCs w:val="1"/>
                <w:sz w:val="18"/>
                <w:szCs w:val="18"/>
                <w:rtl w:val="0"/>
              </w:rPr>
              <w:t xml:space="preserve">Türkiye'de çocuk sağlığı ve gelişimi için geliştirilmiş mobil uygulamalar mevcuttur.</w:t>
            </w:r>
            <w:r w:rsidDel="00000000" w:rsidR="00000000" w:rsidRPr="00000000">
              <w:rPr>
                <w:rFonts w:ascii="Arial" w:cs="Arial" w:eastAsia="Arial" w:hAnsi="Arial"/>
                <w:sz w:val="18"/>
                <w:szCs w:val="18"/>
                <w:rtl w:val="0"/>
              </w:rPr>
              <w:t xml:space="preserve"> AÇEV (Anne Çocuk Eğitim Vakfı) tarafından Türkiye Vodafone Vakfı işbirliğiyle geliştirilen </w:t>
            </w:r>
            <w:r w:rsidDel="00000000" w:rsidR="00000000" w:rsidRPr="00000000">
              <w:rPr>
                <w:rFonts w:ascii="Arial" w:cs="Arial" w:eastAsia="Arial" w:hAnsi="Arial"/>
                <w:b w:val="1"/>
                <w:bCs w:val="1"/>
                <w:sz w:val="18"/>
                <w:szCs w:val="18"/>
                <w:rtl w:val="0"/>
              </w:rPr>
              <w:t xml:space="preserve">"İlk 6 Yıl" uygulaması</w:t>
            </w:r>
            <w:r w:rsidDel="00000000" w:rsidR="00000000" w:rsidRPr="00000000">
              <w:rPr>
                <w:rFonts w:ascii="Arial" w:cs="Arial" w:eastAsia="Arial" w:hAnsi="Arial"/>
                <w:sz w:val="18"/>
                <w:szCs w:val="18"/>
                <w:rtl w:val="0"/>
              </w:rPr>
              <w:t xml:space="preserve">, 2014 yılından beri 0-6 yaş arası çocuklar için ebeveynlere rehberlik etmektedir (AÇEV, 2014). Uygulama, çocuk gelişimi konusunda bilgilendirme sağlamakta ve 360,000'den fazla kullanıcıya ulaşmıştır. Ancak </w:t>
            </w:r>
            <w:r w:rsidDel="00000000" w:rsidR="00000000" w:rsidRPr="00000000">
              <w:rPr>
                <w:rFonts w:ascii="Arial" w:cs="Arial" w:eastAsia="Arial" w:hAnsi="Arial"/>
                <w:b w:val="1"/>
                <w:bCs w:val="1"/>
                <w:sz w:val="18"/>
                <w:szCs w:val="18"/>
                <w:rtl w:val="0"/>
              </w:rPr>
              <w:t xml:space="preserve">bu uygulama erken çocukluk dönemine (0-6 yaş) odaklanmakta, 6-12 yaş arası okul çağı çocukları için bütünleşik fiziksel + psikolojik izleme yapan açık kaynaklı bir model veya sistem bulunmamaktadır.</w:t>
            </w:r>
            <w:r w:rsidDel="00000000" w:rsidR="00000000" w:rsidRPr="00000000">
              <w:rPr>
                <w:rFonts w:ascii="Arial" w:cs="Arial" w:eastAsia="Arial" w:hAnsi="Arial"/>
                <w:sz w:val="18"/>
                <w:szCs w:val="18"/>
                <w:rtl w:val="0"/>
              </w:rPr>
              <w:t xml:space="preserve"> Literatürdeki çalışmalar genellikle ergenler (Smith et al., 2022; Lee et al., 2024) veya okul öncesi çocuklara (Hinkley et al., 2014) odaklanmakta, 6-12 yaş arası için özel olarak geliştirilmiş tahmin ve öneri sistemleri sınırlı kalmaktadır.</w:t>
            </w:r>
          </w:p>
          <w:p w:rsidR="00000000" w:rsidDel="00000000" w:rsidP="00000000" w:rsidRDefault="00000000" w:rsidRPr="00000000" w14:paraId="0000004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Dördüncü olarak, </w:t>
            </w:r>
            <w:r w:rsidDel="00000000" w:rsidR="00000000" w:rsidRPr="00000000">
              <w:rPr>
                <w:rFonts w:ascii="Arial" w:cs="Arial" w:eastAsia="Arial" w:hAnsi="Arial"/>
                <w:b w:val="1"/>
                <w:bCs w:val="1"/>
                <w:sz w:val="18"/>
                <w:szCs w:val="18"/>
                <w:rtl w:val="0"/>
              </w:rPr>
              <w:t xml:space="preserve">Türkiye özelinde, açık veri kullanarak yapılmış bir "çocuk gelişim ve sağlık riski tahmini" projesine rastlanmamıştır.</w:t>
            </w:r>
            <w:r w:rsidDel="00000000" w:rsidR="00000000" w:rsidRPr="00000000">
              <w:rPr>
                <w:rFonts w:ascii="Arial" w:cs="Arial" w:eastAsia="Arial" w:hAnsi="Arial"/>
                <w:sz w:val="18"/>
                <w:szCs w:val="18"/>
                <w:rtl w:val="0"/>
              </w:rPr>
              <w:t xml:space="preserve"> Mevcut uygulamalar ya kullanıcı girdilerine dayalı bilgilendirme araçlarıdır (örn. İlk 6 Yıl) ya da özel veri toplama gerektiren klinik çalışmalardır. Kamuya açık veri setleri kullanılarak, etik kurul gerektirmeden, geniş kitlelere ulaşabilecek bir tahmin modeli geliştirilmemiştir.</w:t>
            </w:r>
          </w:p>
          <w:p w:rsidR="00000000" w:rsidDel="00000000" w:rsidP="00000000" w:rsidRDefault="00000000" w:rsidRPr="00000000" w14:paraId="0000004F">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Beşinci olarak, mevcut mobil sağlık platformlarında gizlilik endişeleri, eksik veriler ve yetersiz temsil önemli engeller olarak belirlenmiştir (Kumar et al., 2024). Çoğu sistem biyometrik sensör verisi gerektirmekte, bu da etik kurul onayı ve pahalı ekipman ihtiyacı doğurmaktadır. Örneğin, akıllı saatler ve aktivite takipçileri kullanılarak gerçek zamanlı veri toplayan sistemler (Pradhan et al., 2020) pahalı olması ve erişilebilirlik sınırlamaları nedeniyle geniş kitlelere ulaşamamaktadır.</w:t>
            </w:r>
          </w:p>
          <w:p w:rsidR="00000000" w:rsidDel="00000000" w:rsidP="00000000" w:rsidRDefault="00000000" w:rsidRPr="00000000" w14:paraId="0000005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çalışma, yukarıda belirtilen eksiklikleri gidermek için beş temel özgün değer sunmaktadır:</w:t>
            </w:r>
          </w:p>
          <w:p w:rsidR="00000000" w:rsidDel="00000000" w:rsidP="00000000" w:rsidRDefault="00000000" w:rsidRPr="00000000" w14:paraId="00000051">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Çoklu Risk Faktörü Entegrasyonu ile Bütünsel Yaklaşım</w:t>
            </w:r>
          </w:p>
          <w:p w:rsidR="00000000" w:rsidDel="00000000" w:rsidP="00000000" w:rsidRDefault="00000000" w:rsidRPr="00000000" w14:paraId="0000005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Uyku süresi, ekran süresi ve BMI'yı birlikte değerlendirerek çocukların hangi alanlarda (beslenme, fiziksel aktivite, ekran yönetimi, uyku hijyeni) destek ihtiyacı olduğunu tahmin eden </w:t>
            </w:r>
            <w:r w:rsidDel="00000000" w:rsidR="00000000" w:rsidRPr="00000000">
              <w:rPr>
                <w:rFonts w:ascii="Arial" w:cs="Arial" w:eastAsia="Arial" w:hAnsi="Arial"/>
                <w:b w:val="1"/>
                <w:bCs w:val="1"/>
                <w:sz w:val="18"/>
                <w:szCs w:val="18"/>
                <w:rtl w:val="0"/>
              </w:rPr>
              <w:t xml:space="preserve">bütünleşik bir makine öğrenmesi modeli</w:t>
            </w:r>
            <w:r w:rsidDel="00000000" w:rsidR="00000000" w:rsidRPr="00000000">
              <w:rPr>
                <w:rFonts w:ascii="Arial" w:cs="Arial" w:eastAsia="Arial" w:hAnsi="Arial"/>
                <w:sz w:val="18"/>
                <w:szCs w:val="18"/>
                <w:rtl w:val="0"/>
              </w:rPr>
              <w:t xml:space="preserve"> geliştirilecektir. Bu yaklaşım, literatürdeki tekil faktör analizlerinin ötesine geçerek çok boyutlu risk değerlendirmesi yapacak ve hem fiziksel hem de ruhsal sağlık göstergelerini dikkate alacaktır. Twenge ve Campbell'ın (2018) vurguladığı ekran süresinin psikolojik iyi oluş üzerindeki etkileri ile fiziksel obezite risk faktörleri entegre bir şekilde ele alınacaktır.</w:t>
            </w:r>
          </w:p>
          <w:p w:rsidR="00000000" w:rsidDel="00000000" w:rsidP="00000000" w:rsidRDefault="00000000" w:rsidRPr="00000000" w14:paraId="00000053">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 Türkiye Özelinde İlk Açık Veri Tabanlı, İkincil Verilerden Öğrenen Yapay Zeka Sistemi</w:t>
            </w:r>
          </w:p>
          <w:p w:rsidR="00000000" w:rsidDel="00000000" w:rsidP="00000000" w:rsidRDefault="00000000" w:rsidRPr="00000000" w14:paraId="00000054">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Bu proje, kamuya açık ve anonim nitelikteki National Survey of Children's Health (NSCH) verilerini kullanarak</w:t>
            </w:r>
            <w:r w:rsidDel="00000000" w:rsidR="00000000" w:rsidRPr="00000000">
              <w:rPr>
                <w:rFonts w:ascii="Arial" w:cs="Arial" w:eastAsia="Arial" w:hAnsi="Arial"/>
                <w:sz w:val="18"/>
                <w:szCs w:val="18"/>
                <w:rtl w:val="0"/>
              </w:rPr>
              <w:t xml:space="preserve">, 6-12 yaş grubunda çocukların uyku süresi, ekran süresi ve BMI değerlerine dayalı bir öneri modeli geliştirmeyi hedeflemektedir. </w:t>
            </w:r>
            <w:r w:rsidDel="00000000" w:rsidR="00000000" w:rsidRPr="00000000">
              <w:rPr>
                <w:rFonts w:ascii="Arial" w:cs="Arial" w:eastAsia="Arial" w:hAnsi="Arial"/>
                <w:b w:val="1"/>
                <w:bCs w:val="1"/>
                <w:sz w:val="18"/>
                <w:szCs w:val="18"/>
                <w:rtl w:val="0"/>
              </w:rPr>
              <w:t xml:space="preserve">Çalışmanın özgünlüğü, doğrudan veri toplamadan, ikincil veriler üzerinden öğrenen bir yapay zekâ tabanlı çocuk sağlığı destek sistemi önermesidir.</w:t>
            </w:r>
            <w:r w:rsidDel="00000000" w:rsidR="00000000" w:rsidRPr="00000000">
              <w:rPr>
                <w:rFonts w:ascii="Arial" w:cs="Arial" w:eastAsia="Arial" w:hAnsi="Arial"/>
                <w:sz w:val="18"/>
                <w:szCs w:val="18"/>
                <w:rtl w:val="0"/>
              </w:rPr>
              <w:t xml:space="preserve"> Türkiye'de, açık veri kullanarak bu şekilde bir tahmin modeli geliştiren ilk proje olacaktır. Model, NSCH gibi güvenilir ve geniş kapsamlı bir veri seti (CDC, 2024) üzerinde eğitileceği için genellenebilir ve tekrarlanabilir olacaktır. Geliştirilen metodoloji ve algoritma, gelecekte Türkiye'de toplanacak verilerle güncellenerek Türkiye özelinde kullanıma hazır hale getirilebilecektir.</w:t>
            </w:r>
          </w:p>
          <w:p w:rsidR="00000000" w:rsidDel="00000000" w:rsidP="00000000" w:rsidRDefault="00000000" w:rsidRPr="00000000" w14:paraId="00000055">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 6-12 Yaş Grubuna Özel Odaklanma ve Boşluğu Doldurma</w:t>
            </w:r>
          </w:p>
          <w:p w:rsidR="00000000" w:rsidDel="00000000" w:rsidP="00000000" w:rsidRDefault="00000000" w:rsidRPr="00000000" w14:paraId="0000005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Mevcut Türkiye uygulamaları (örn. İlk 6 Yıl) 0-6 yaş grubuna odaklanmakta, uluslararası literatür ise çoğunlukla ergenleri hedeflemektedir. Bu proje, </w:t>
            </w:r>
            <w:r w:rsidDel="00000000" w:rsidR="00000000" w:rsidRPr="00000000">
              <w:rPr>
                <w:rFonts w:ascii="Arial" w:cs="Arial" w:eastAsia="Arial" w:hAnsi="Arial"/>
                <w:b w:val="1"/>
                <w:bCs w:val="1"/>
                <w:sz w:val="18"/>
                <w:szCs w:val="18"/>
                <w:rtl w:val="0"/>
              </w:rPr>
              <w:t xml:space="preserve">kritik gelişim dönemi olan 6-12 yaş aralığındaki okul çağı çocukları</w:t>
            </w:r>
            <w:r w:rsidDel="00000000" w:rsidR="00000000" w:rsidRPr="00000000">
              <w:rPr>
                <w:rFonts w:ascii="Arial" w:cs="Arial" w:eastAsia="Arial" w:hAnsi="Arial"/>
                <w:sz w:val="18"/>
                <w:szCs w:val="18"/>
                <w:rtl w:val="0"/>
              </w:rPr>
              <w:t xml:space="preserve"> için özel olarak tasarlanmış tahmin ve öneri sistemi sunarak, bu yaş grubundaki boşluğu dolduracaktır. Çocukların girilen değerleri, yaş grubuna özgü kılavuz önerilerle (American Academy of Pediatrics uyku önerileri, WHO 2019 ekran süresi kılavuzları, CDC yaşa özgü BMI persentilleri) karşılaştırılarak, her çocuk için özelleştirilmiş risk profili ve öneri seti oluşturulacaktır.</w:t>
            </w:r>
          </w:p>
          <w:p w:rsidR="00000000" w:rsidDel="00000000" w:rsidP="00000000" w:rsidRDefault="00000000" w:rsidRPr="00000000" w14:paraId="0000005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 Erişilebilir ve Pratik Uygulama</w:t>
            </w:r>
          </w:p>
          <w:p w:rsidR="00000000" w:rsidDel="00000000" w:rsidP="00000000" w:rsidRDefault="00000000" w:rsidRPr="00000000" w14:paraId="0000005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 ebeveynlerin kolayca kullanabileceği </w:t>
            </w:r>
            <w:r w:rsidDel="00000000" w:rsidR="00000000" w:rsidRPr="00000000">
              <w:rPr>
                <w:rFonts w:ascii="Arial" w:cs="Arial" w:eastAsia="Arial" w:hAnsi="Arial"/>
                <w:b w:val="1"/>
                <w:bCs w:val="1"/>
                <w:sz w:val="18"/>
                <w:szCs w:val="18"/>
                <w:rtl w:val="0"/>
              </w:rPr>
              <w:t xml:space="preserve">mobil bir uygulamaya</w:t>
            </w:r>
            <w:r w:rsidDel="00000000" w:rsidR="00000000" w:rsidRPr="00000000">
              <w:rPr>
                <w:rFonts w:ascii="Arial" w:cs="Arial" w:eastAsia="Arial" w:hAnsi="Arial"/>
                <w:sz w:val="18"/>
                <w:szCs w:val="18"/>
                <w:rtl w:val="0"/>
              </w:rPr>
              <w:t xml:space="preserve"> dönüştürülerek akademik araştırmayı gerçek yaşam çözümüne taşıyacaktır. Biyometrik sensör verisi gerektirmeden, kullanıcıların manuel olarak girdiği temel bilgilerle (yaş, uyku süresi, ekran süresi, boy-kilo) çalışacak, böylece etik kurul onayı gerektirmeyecek ve geniş kitlelerin erişebileceği bir sistem oluşturulacaktır. Bu yaklaşım, Kumar ve arkadaşlarının (2024) belirttiği gizlilik endişelerini ve veri toplama engellerini ortadan kaldıracaktır.</w:t>
            </w:r>
          </w:p>
          <w:p w:rsidR="00000000" w:rsidDel="00000000" w:rsidP="00000000" w:rsidRDefault="00000000" w:rsidRPr="00000000" w14:paraId="00000059">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(5) Eyleme Geçirilebilir, Kanıta Dayalı Öneriler</w:t>
            </w:r>
          </w:p>
          <w:p w:rsidR="00000000" w:rsidDel="00000000" w:rsidP="00000000" w:rsidRDefault="00000000" w:rsidRPr="00000000" w14:paraId="0000005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Williams ve arkadaşlarının (2023) vurguladığı "klinik uygulamaya dönüştürülememe" problemini çözmek için, model yalnızca risk tahmini yapmakla kalmayacak, </w:t>
            </w:r>
            <w:r w:rsidDel="00000000" w:rsidR="00000000" w:rsidRPr="00000000">
              <w:rPr>
                <w:rFonts w:ascii="Arial" w:cs="Arial" w:eastAsia="Arial" w:hAnsi="Arial"/>
                <w:sz w:val="18"/>
                <w:szCs w:val="18"/>
                <w:rtl w:val="0"/>
              </w:rPr>
              <w:t xml:space="preserve">her risk alanı için (beslenme, fiziksel aktivite, ekran yönetimi, uyku hijyeni) kanıta dayalı öneriler</w:t>
            </w:r>
            <w:r w:rsidDel="00000000" w:rsidR="00000000" w:rsidRPr="00000000">
              <w:rPr>
                <w:rFonts w:ascii="Arial" w:cs="Arial" w:eastAsia="Arial" w:hAnsi="Arial"/>
                <w:sz w:val="18"/>
                <w:szCs w:val="18"/>
                <w:rtl w:val="0"/>
              </w:rPr>
              <w:t xml:space="preserve"> sunacaktır. Öneriler, AAP, WHO ve CDC kılavuzlarına dayanacak ve ebeveynlerin hemen uygulayabileceği şekilde tasarlanacaktır. Proje, halihazırda anonim ve kamuya açık NSCH veri setini kullandığı için etik kurul onayı gerektirmemektedir.</w:t>
            </w:r>
          </w:p>
          <w:p w:rsidR="00000000" w:rsidDel="00000000" w:rsidP="00000000" w:rsidRDefault="00000000" w:rsidRPr="00000000" w14:paraId="0000005B">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Aşağıda verilen </w:t>
            </w:r>
            <w:r w:rsidDel="00000000" w:rsidR="00000000" w:rsidRPr="00000000">
              <w:rPr>
                <w:rFonts w:ascii="Arial" w:cs="Arial" w:eastAsia="Arial" w:hAnsi="Arial"/>
                <w:b w:val="1"/>
                <w:bCs w:val="1"/>
                <w:sz w:val="18"/>
                <w:szCs w:val="18"/>
                <w:rtl w:val="0"/>
              </w:rPr>
              <w:t xml:space="preserve">Tablo 1</w:t>
            </w:r>
            <w:r w:rsidDel="00000000" w:rsidR="00000000" w:rsidRPr="00000000">
              <w:rPr>
                <w:rFonts w:ascii="Arial" w:cs="Arial" w:eastAsia="Arial" w:hAnsi="Arial"/>
                <w:sz w:val="18"/>
                <w:szCs w:val="18"/>
                <w:rtl w:val="0"/>
              </w:rPr>
              <w:t xml:space="preserve">, sistemin örnek bir kullanıcı senaryosu üzerinden nasıl çalışacağını göstermektedir. 8 yaşındaki bir çocuk için uyku süresi, ekran süresi ve BMI değerlerinin yaşa özgü referans değerlerle karşılaştırılması sonucunda %72 genel risk skoru hesaplanmakta ve bu çocuğun üç farklı alanda (beslenme, ekran yönetimi, uyku hijyeni) desteğe ihtiyaç duyduğu belirlenmektedir.</w:t>
            </w:r>
            <w:r w:rsidDel="00000000" w:rsidR="00000000" w:rsidRPr="00000000">
              <w:rPr>
                <w:rtl w:val="0"/>
              </w:rPr>
            </w:r>
          </w:p>
          <w:p w:rsidR="00000000" w:rsidDel="00000000" w:rsidP="00000000" w:rsidRDefault="00000000" w:rsidRPr="00000000" w14:paraId="0000005C">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Tablo 1.</w:t>
            </w:r>
            <w:r w:rsidDel="00000000" w:rsidR="00000000" w:rsidRPr="00000000">
              <w:rPr>
                <w:rFonts w:ascii="Arial" w:cs="Arial" w:eastAsia="Arial" w:hAnsi="Arial"/>
                <w:sz w:val="18"/>
                <w:szCs w:val="18"/>
                <w:rtl w:val="0"/>
              </w:rPr>
              <w:t xml:space="preserve"> Örnek Kullanıcı Senaryosu ve Model Çıktısı</w:t>
            </w:r>
          </w:p>
          <w:tbl>
            <w:tblPr>
              <w:tblStyle w:val="Table4"/>
              <w:tblW w:w="8924.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8.4637159032422"/>
              <w:gridCol w:w="1699.5625321667524"/>
              <w:gridCol w:w="2250.772002058672"/>
              <w:gridCol w:w="1713.3427689140503"/>
              <w:gridCol w:w="1492.8589809572825"/>
              <w:tblGridChange w:id="0">
                <w:tblGrid>
                  <w:gridCol w:w="1768.4637159032422"/>
                  <w:gridCol w:w="1699.5625321667524"/>
                  <w:gridCol w:w="2250.772002058672"/>
                  <w:gridCol w:w="1713.3427689140503"/>
                  <w:gridCol w:w="1492.8589809572825"/>
                </w:tblGrid>
              </w:tblGridChange>
            </w:tblGrid>
            <w:tr>
              <w:trPr>
                <w:cantSplit w:val="0"/>
                <w:trHeight w:val="773.964843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Parametre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Girilen Değer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Yaş Grubu Önerisi (8 yaş)</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Durum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Risk Katkısı</w:t>
                  </w:r>
                  <w:r w:rsidDel="00000000" w:rsidR="00000000" w:rsidRPr="00000000">
                    <w:rPr>
                      <w:rtl w:val="0"/>
                    </w:rPr>
                  </w:r>
                </w:p>
              </w:tc>
            </w:tr>
            <w:tr>
              <w:trPr>
                <w:cantSplit w:val="0"/>
                <w:trHeight w:val="626.9824218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Uyku Süresi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7.2 saat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9-11 saat (AAP)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1.8 saat eksik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w:t>
                  </w:r>
                </w:p>
              </w:tc>
            </w:tr>
            <w:tr>
              <w:trPr>
                <w:cantSplit w:val="0"/>
                <w:trHeight w:val="251.9824218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Ekran Süresi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4.5 saat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both"/>
                    <w:rPr>
                      <w:rFonts w:ascii="Arial" w:cs="Arial" w:eastAsia="Arial" w:hAnsi="Arial"/>
                      <w:sz w:val="18"/>
                      <w:szCs w:val="18"/>
                    </w:rPr>
                  </w:pPr>
                  <w:sdt>
                    <w:sdtPr>
                      <w:id w:val="750016430"/>
                      <w:tag w:val="goog_rdk_0"/>
                    </w:sdtPr>
                    <w:sdtContent>
                      <w:r w:rsidDel="00000000" w:rsidR="00000000" w:rsidRPr="00000000">
                        <w:rPr>
                          <w:rFonts w:ascii="Arial Unicode MS" w:cs="Arial Unicode MS" w:eastAsia="Arial Unicode MS" w:hAnsi="Arial Unicode MS"/>
                          <w:sz w:val="18"/>
                          <w:szCs w:val="18"/>
                          <w:rtl w:val="0"/>
                        </w:rPr>
                        <w:t xml:space="preserve">≤2 saat (WHO)</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saat fazla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+30%</w:t>
                  </w:r>
                </w:p>
              </w:tc>
            </w:tr>
            <w:tr>
              <w:trPr>
                <w:cantSplit w:val="0"/>
                <w:trHeight w:val="668.964843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BMI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20.7 (130cm, 35kg)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14.5-17.5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Fazla kilolu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+17%</w:t>
                  </w:r>
                </w:p>
              </w:tc>
            </w:tr>
            <w:tr>
              <w:trPr>
                <w:cantSplit w:val="0"/>
                <w:trHeight w:val="308.96484375" w:hRule="atLeast"/>
                <w:tblHeader w:val="0"/>
              </w:trPr>
              <w:tc>
                <w:tcPr>
                  <w:tcBorders>
                    <w:top w:color="000000" w:space="0" w:sz="8" w:val="single"/>
                    <w:left w:color="000000" w:space="0" w:sz="8" w:val="single"/>
                    <w:bottom w:color="000000" w:space="0" w:sz="8" w:val="single"/>
                    <w:right w:color="000000"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Genel Risk Düzeyi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%72 (Yüksek)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p>
              </w:tc>
            </w:tr>
          </w:tbl>
          <w:p w:rsidR="00000000" w:rsidDel="00000000" w:rsidP="00000000" w:rsidRDefault="00000000" w:rsidRPr="00000000" w14:paraId="00000076">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Not: Risk katkısı yüzdeleri, literatürdeki odds ratio değerlerinden (Smith et al., 2022; Bell &amp; Zimmerman, 2010) türetilmiş tahmini değerlerdir. Gerçek model eğitimi sırasında bu ağırlıklar veri odaklı olarak belirlenecektir.</w:t>
            </w:r>
          </w:p>
          <w:p w:rsidR="00000000" w:rsidDel="00000000" w:rsidP="00000000" w:rsidRDefault="00000000" w:rsidRPr="00000000" w14:paraId="0000007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Araştırma Sorusu ve Hipotez</w:t>
            </w:r>
          </w:p>
          <w:p w:rsidR="00000000" w:rsidDel="00000000" w:rsidP="00000000" w:rsidRDefault="00000000" w:rsidRPr="00000000" w14:paraId="00000078">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Araştırma Sorusu:</w:t>
            </w:r>
          </w:p>
          <w:p w:rsidR="00000000" w:rsidDel="00000000" w:rsidP="00000000" w:rsidRDefault="00000000" w:rsidRPr="00000000" w14:paraId="00000079">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"NSCH veri seti üzerinde eğitilen makine öğrenmesi modelleri (Random Forest, XGBoost, Lojistik Regresyon), 6-12 yaş arası çocukların risk kategorilerini (düşük/orta/yüksek) sınıflandırmada en az %75 doğruluk oranına ulaşabilir mi?"</w:t>
            </w:r>
          </w:p>
          <w:p w:rsidR="00000000" w:rsidDel="00000000" w:rsidP="00000000" w:rsidRDefault="00000000" w:rsidRPr="00000000" w14:paraId="0000007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Alt Araştırma Soruları: 1. Hangi makine öğrenmesi algoritması en yüksek F1-skor değerini verir? 2. Uyku süresi, ekran süresi ve BMI değişkenlerinin risk tahminindeki göreceli önem sıralaması nedir? 3. Yaş gruplarına göre (6-8, 9-10, 11-12) model performansı nasıl değişir?</w:t>
            </w:r>
          </w:p>
          <w:p w:rsidR="00000000" w:rsidDel="00000000" w:rsidP="00000000" w:rsidRDefault="00000000" w:rsidRPr="00000000" w14:paraId="0000007B">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Hipotez:</w:t>
            </w:r>
          </w:p>
          <w:p w:rsidR="00000000" w:rsidDel="00000000" w:rsidP="00000000" w:rsidRDefault="00000000" w:rsidRPr="00000000" w14:paraId="0000007C">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H1: Random Forest algoritması ile geliştirilen model, çocukların genel risk düzeyini (düşük/orta/yüksek) %75'in üzerinde doğrulukla tahmin edecektir. H2: Ekran süresi değişkeni, risk tahmininde en yüksek önem skoruna sahip olacaktır (SHAP değeri &gt; 0.30). H3: Model performansı, yaş arttıkça artacaktır (6-8 yaş &lt; 9-10 yaş &lt; 11-12 yaş).</w:t>
            </w:r>
          </w:p>
          <w:p w:rsidR="00000000" w:rsidDel="00000000" w:rsidP="00000000" w:rsidRDefault="00000000" w:rsidRPr="00000000" w14:paraId="0000007D">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Sürdürülebilir Kalkınma Amacı (SKA) Bağlantısı</w:t>
            </w:r>
          </w:p>
          <w:p w:rsidR="00000000" w:rsidDel="00000000" w:rsidP="00000000" w:rsidRDefault="00000000" w:rsidRPr="00000000" w14:paraId="0000007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proje, SKA 3 "Sağlıklı ve Kaliteli Yaşamı Her Yaşta Güvence Altına Almak" amacına doğrudan katkı sağlamaktadır:</w:t>
            </w:r>
          </w:p>
          <w:p w:rsidR="00000000" w:rsidDel="00000000" w:rsidP="00000000" w:rsidRDefault="00000000" w:rsidRPr="00000000" w14:paraId="0000007F">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Hedef 3.4 (Bulaşıcı olmayan hastalıkları azaltmak, akıl sağlığını desteklemek):</w:t>
            </w:r>
            <w:r w:rsidDel="00000000" w:rsidR="00000000" w:rsidRPr="00000000">
              <w:rPr>
                <w:rFonts w:ascii="Arial" w:cs="Arial" w:eastAsia="Arial" w:hAnsi="Arial"/>
                <w:sz w:val="18"/>
                <w:szCs w:val="18"/>
                <w:rtl w:val="0"/>
              </w:rPr>
              <w:t xml:space="preserve"> Çocukluk obezitesinin erken tespiti ile Tip 2 diyabet ve kardiyovasküler hastalıkların önlenmesine katkıda bulunurken, ekran süresinin yol açtığı ruh sağlığı sorunlarını (anksiyete, depresyon) hedef almaktadır. Model, hem fiziksel hem ruhsal sağlık risklerini entegre değerlendirerek Hedef 3.4'ün bütüncül yaklaşımına uygundur. </w:t>
            </w:r>
          </w:p>
          <w:p w:rsidR="00000000" w:rsidDel="00000000" w:rsidP="00000000" w:rsidRDefault="00000000" w:rsidRPr="00000000" w14:paraId="00000080">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Hedef 3.8 (Kaliteli sağlık hizmetlerine evrensel erişim): </w:t>
            </w:r>
            <w:r w:rsidDel="00000000" w:rsidR="00000000" w:rsidRPr="00000000">
              <w:rPr>
                <w:rFonts w:ascii="Arial" w:cs="Arial" w:eastAsia="Arial" w:hAnsi="Arial"/>
                <w:sz w:val="18"/>
                <w:szCs w:val="18"/>
                <w:rtl w:val="0"/>
              </w:rPr>
              <w:t xml:space="preserve">Ücretsiz mobil uygulama formatı ile sosyoekonomik düzeyden bağımsız erişim sağlayarak sağlık eşitsizliklerinin azaltılmasına ve erken müdahale yoluyla yüksek maliyetli tedavilerin önlenmesine katkıda bulunacaktır. Hedef 3.d (Sağlık risklerine karşı erken uyarı kapasitesi): Makine öğrenmesi tabanlı sistemimiz, çocukluk obezite epidemisine karşı ulusal erken uyarı ve risk yönetimi kapasitesini güçlendirecektir.</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36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284" w:right="0" w:hanging="360"/>
        <w:jc w:val="both"/>
        <w:rPr>
          <w:rFonts w:ascii="Arial" w:cs="Arial" w:eastAsia="Arial" w:hAnsi="Arial"/>
          <w:b w:val="1"/>
          <w:bCs w:val="1"/>
          <w:i w:val="0"/>
          <w:iCs w:val="0"/>
          <w:smallCaps w:val="0"/>
          <w:strike w:val="0"/>
          <w:color w:val="000000"/>
          <w:sz w:val="18"/>
          <w:szCs w:val="18"/>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Amaç ve Hedefler</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Araştırma önerisinin amacı ve hedefleri açık, ölçülebilir, gerçekçi ve ulaşılabilir nitelikte olacak şekilde yazılır.</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709"/>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5"/>
        <w:tblW w:w="9148.0" w:type="dxa"/>
        <w:jc w:val="left"/>
        <w:tblInd w:w="109.0" w:type="dxa"/>
        <w:tblLayout w:type="fixed"/>
        <w:tblLook w:val="0000"/>
      </w:tblPr>
      <w:tblGrid>
        <w:gridCol w:w="9148"/>
        <w:tblGridChange w:id="0">
          <w:tblGrid>
            <w:gridCol w:w="9148"/>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Amaç</w:t>
            </w:r>
          </w:p>
          <w:p w:rsidR="00000000" w:rsidDel="00000000" w:rsidP="00000000" w:rsidRDefault="00000000" w:rsidRPr="00000000" w14:paraId="0000008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araştırmanın temel amacı, 6-12 yaş arası çocukların uyku süresi, ekran süresi ve Beden Kitle İndeksi (BMI) verilerini entegre bir şekilde değerlendirerek sağlık risklerini tahmin eden ve kişiselleştirilmiş müdahale önerileri sunan bir makine öğrenmesi tabanlı sistem geliştirmek ve bu sistemi kullanıcı dostu bir mobil uygulamaya dönüştürmektir. Proje, National Survey of Children's Health (NSCH) veri setini kullanarak akademik düzeyde kanıt temelli bir model oluştururken, aynı zamanda ebeveynler ve sağlık profesyonelleri için pratik, erişilebilir bir erken müdahale aracı sunmayı hedeflemektedir.</w:t>
            </w:r>
          </w:p>
          <w:p w:rsidR="00000000" w:rsidDel="00000000" w:rsidP="00000000" w:rsidRDefault="00000000" w:rsidRPr="00000000" w14:paraId="00000089">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Spesifik Hedefler</w:t>
            </w:r>
          </w:p>
          <w:p w:rsidR="00000000" w:rsidDel="00000000" w:rsidP="00000000" w:rsidRDefault="00000000" w:rsidRPr="00000000" w14:paraId="0000008A">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Hedef 1: Veri Seti Hazırlama ve Ön İşleme (0-2. Ay)</w:t>
            </w:r>
          </w:p>
          <w:p w:rsidR="00000000" w:rsidDel="00000000" w:rsidP="00000000" w:rsidRDefault="00000000" w:rsidRPr="00000000" w14:paraId="0000008B">
            <w:pPr>
              <w:numPr>
                <w:ilvl w:val="0"/>
                <w:numId w:val="12"/>
              </w:numPr>
              <w:spacing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NSCH veri setinden 6-12 yaş arası çocuklara ait uyku süresi, ekran süresi, BMI ve ilgili demografik değişkenleri içeren alt veri setini oluşturmak</w:t>
            </w:r>
          </w:p>
          <w:p w:rsidR="00000000" w:rsidDel="00000000" w:rsidP="00000000" w:rsidRDefault="00000000" w:rsidRPr="00000000" w14:paraId="0000008C">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Eksik verileri tespit etmek ve uygun istatistiksel yöntemlerle (mean imputation, KNN imputation) tamamlamak</w:t>
            </w:r>
          </w:p>
          <w:p w:rsidR="00000000" w:rsidDel="00000000" w:rsidP="00000000" w:rsidRDefault="00000000" w:rsidRPr="00000000" w14:paraId="0000008D">
            <w:pPr>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Aykırı değerleri (outliers) belirlemek ve veri temizliği yapmak</w:t>
            </w:r>
          </w:p>
          <w:p w:rsidR="00000000" w:rsidDel="00000000" w:rsidP="00000000" w:rsidRDefault="00000000" w:rsidRPr="00000000" w14:paraId="0000008E">
            <w:pPr>
              <w:numPr>
                <w:ilvl w:val="0"/>
                <w:numId w:val="12"/>
              </w:numPr>
              <w:spacing w:after="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Ölçülebilir Başarı Kriteri:</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En az 5,000 çocuğa ait temiz, analiz edilebilir veri seti oluşturulması</w:t>
            </w:r>
          </w:p>
          <w:p w:rsidR="00000000" w:rsidDel="00000000" w:rsidP="00000000" w:rsidRDefault="00000000" w:rsidRPr="00000000" w14:paraId="0000008F">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Hedef 2: Yaşa Özel Referans Değerlerini Belirleme (2-3. Ay)</w:t>
            </w:r>
          </w:p>
          <w:p w:rsidR="00000000" w:rsidDel="00000000" w:rsidP="00000000" w:rsidRDefault="00000000" w:rsidRPr="00000000" w14:paraId="00000090">
            <w:pPr>
              <w:numPr>
                <w:ilvl w:val="0"/>
                <w:numId w:val="14"/>
              </w:numPr>
              <w:spacing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6-12 yaş aralığındaki her yaş grubu için uyku süresi, ekran süresi ve BMI referans değerlerini literatür ve kılavuzlara (AAP, WHO, CDC) dayanarak tanımlamak</w:t>
            </w:r>
          </w:p>
          <w:p w:rsidR="00000000" w:rsidDel="00000000" w:rsidP="00000000" w:rsidRDefault="00000000" w:rsidRPr="00000000" w14:paraId="00000091">
            <w:pPr>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CDC BMI persentil hesaplama implementasyonu</w:t>
            </w:r>
          </w:p>
          <w:p w:rsidR="00000000" w:rsidDel="00000000" w:rsidP="00000000" w:rsidRDefault="00000000" w:rsidRPr="00000000" w14:paraId="00000092">
            <w:pPr>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Risk sınıflandırma kriterlerini (düşük/orta/yüksek risk) oluşturmak</w:t>
            </w:r>
          </w:p>
          <w:p w:rsidR="00000000" w:rsidDel="00000000" w:rsidP="00000000" w:rsidRDefault="00000000" w:rsidRPr="00000000" w14:paraId="00000093">
            <w:pPr>
              <w:numPr>
                <w:ilvl w:val="0"/>
                <w:numId w:val="14"/>
              </w:numPr>
              <w:spacing w:after="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Ölçülebilir Başarı Kriteri:</w:t>
            </w:r>
            <w:r w:rsidDel="00000000" w:rsidR="00000000" w:rsidRPr="00000000">
              <w:rPr>
                <w:rFonts w:ascii="Arial" w:cs="Arial" w:eastAsia="Arial" w:hAnsi="Arial"/>
                <w:sz w:val="18"/>
                <w:szCs w:val="18"/>
                <w:rtl w:val="0"/>
              </w:rPr>
              <w:t xml:space="preserve"> Tüm yaş grupları için standartlaştırılmış referans tablosu oluşturulması</w:t>
            </w:r>
          </w:p>
          <w:p w:rsidR="00000000" w:rsidDel="00000000" w:rsidP="00000000" w:rsidRDefault="00000000" w:rsidRPr="00000000" w14:paraId="00000094">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Hedef 3: Makine Öğrenmesi Modelinin Geliştirilmesi (3-6. Ay)</w:t>
            </w:r>
          </w:p>
          <w:p w:rsidR="00000000" w:rsidDel="00000000" w:rsidP="00000000" w:rsidRDefault="00000000" w:rsidRPr="00000000" w14:paraId="00000095">
            <w:pPr>
              <w:numPr>
                <w:ilvl w:val="0"/>
                <w:numId w:val="11"/>
              </w:numPr>
              <w:spacing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Farklı makine öğrenmesi algoritmalarını (Lojistik Regresyon, Random Forest, XGBoost, Gradient Boosting) NSCH verisi üzerinde eğitmek</w:t>
            </w:r>
          </w:p>
          <w:p w:rsidR="00000000" w:rsidDel="00000000" w:rsidP="00000000" w:rsidRDefault="00000000" w:rsidRPr="00000000" w14:paraId="00000096">
            <w:pPr>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Model performansını çapraz doğrulama (k-fold cross-validation) ile test etmek</w:t>
            </w:r>
          </w:p>
          <w:p w:rsidR="00000000" w:rsidDel="00000000" w:rsidP="00000000" w:rsidRDefault="00000000" w:rsidRPr="00000000" w14:paraId="00000097">
            <w:pPr>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En yüksek doğruluk, hassasiyet (precision), duyarlılık (recall) ve F1-skoru gösteren modeli seçmek</w:t>
            </w:r>
            <w:r w:rsidDel="00000000" w:rsidR="00000000" w:rsidRPr="00000000">
              <w:rPr>
                <w:rtl w:val="0"/>
              </w:rPr>
            </w:r>
          </w:p>
          <w:p w:rsidR="00000000" w:rsidDel="00000000" w:rsidP="00000000" w:rsidRDefault="00000000" w:rsidRPr="00000000" w14:paraId="00000098">
            <w:pPr>
              <w:numPr>
                <w:ilvl w:val="0"/>
                <w:numId w:val="11"/>
              </w:numPr>
              <w:spacing w:after="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Ölçülebilir Başarı Kriteri:</w:t>
            </w:r>
            <w:r w:rsidDel="00000000" w:rsidR="00000000" w:rsidRPr="00000000">
              <w:rPr>
                <w:rFonts w:ascii="Arial" w:cs="Arial" w:eastAsia="Arial" w:hAnsi="Arial"/>
                <w:sz w:val="18"/>
                <w:szCs w:val="18"/>
                <w:rtl w:val="0"/>
              </w:rPr>
              <w:t xml:space="preserve"> Minimum %75 genel doğruluk (accuracy) oranına sahip model geliştirilmesi</w:t>
            </w:r>
          </w:p>
          <w:p w:rsidR="00000000" w:rsidDel="00000000" w:rsidP="00000000" w:rsidRDefault="00000000" w:rsidRPr="00000000" w14:paraId="00000099">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Hedef 4: Mobil Uygulama Prototipinin Geliştirilmesi (6-9. Ay)</w:t>
            </w:r>
          </w:p>
          <w:p w:rsidR="00000000" w:rsidDel="00000000" w:rsidP="00000000" w:rsidRDefault="00000000" w:rsidRPr="00000000" w14:paraId="0000009A">
            <w:pPr>
              <w:numPr>
                <w:ilvl w:val="0"/>
                <w:numId w:val="10"/>
              </w:numPr>
              <w:spacing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Kullanıcı arayüzü (UI) ve kullanıcı deneyimi (UX) tasarımı yapmak</w:t>
            </w:r>
          </w:p>
          <w:p w:rsidR="00000000" w:rsidDel="00000000" w:rsidP="00000000" w:rsidRDefault="00000000" w:rsidRPr="00000000" w14:paraId="0000009B">
            <w:pPr>
              <w:numPr>
                <w:ilvl w:val="0"/>
                <w:numId w:val="1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Python ile geliştirilen modeli mobil uygulamaya entegre etmek (Flask/FastAPI ile API geliştirme)</w:t>
            </w:r>
          </w:p>
          <w:p w:rsidR="00000000" w:rsidDel="00000000" w:rsidP="00000000" w:rsidRDefault="00000000" w:rsidRPr="00000000" w14:paraId="0000009C">
            <w:pPr>
              <w:numPr>
                <w:ilvl w:val="0"/>
                <w:numId w:val="1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Kullanıcıların veri girişi yapabileceği, sonuçları görüntüleyebileceği ve önerileri alabilecekleri arayüz geliştirmek</w:t>
            </w:r>
          </w:p>
          <w:p w:rsidR="00000000" w:rsidDel="00000000" w:rsidP="00000000" w:rsidRDefault="00000000" w:rsidRPr="00000000" w14:paraId="0000009D">
            <w:pPr>
              <w:numPr>
                <w:ilvl w:val="0"/>
                <w:numId w:val="1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Temel veri gizliliği önlemleri (data encryption, secure storage) eklemek</w:t>
            </w:r>
          </w:p>
          <w:p w:rsidR="00000000" w:rsidDel="00000000" w:rsidP="00000000" w:rsidRDefault="00000000" w:rsidRPr="00000000" w14:paraId="0000009E">
            <w:pPr>
              <w:numPr>
                <w:ilvl w:val="0"/>
                <w:numId w:val="10"/>
              </w:numPr>
              <w:spacing w:after="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Ölçülebilir Başarı Kriteri:</w:t>
            </w:r>
            <w:r w:rsidDel="00000000" w:rsidR="00000000" w:rsidRPr="00000000">
              <w:rPr>
                <w:rFonts w:ascii="Arial" w:cs="Arial" w:eastAsia="Arial" w:hAnsi="Arial"/>
                <w:sz w:val="18"/>
                <w:szCs w:val="18"/>
                <w:rtl w:val="0"/>
              </w:rPr>
              <w:t xml:space="preserve"> Çalışan, test edilebilir mobil uygulama prototipi (MVP - Minimum Viable Product) oluşturulması</w:t>
            </w:r>
          </w:p>
          <w:p w:rsidR="00000000" w:rsidDel="00000000" w:rsidP="00000000" w:rsidRDefault="00000000" w:rsidRPr="00000000" w14:paraId="0000009F">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Hedef 5: Sistem Testleri ve Validasyonu (9-10. Ay)</w:t>
            </w:r>
          </w:p>
          <w:p w:rsidR="00000000" w:rsidDel="00000000" w:rsidP="00000000" w:rsidRDefault="00000000" w:rsidRPr="00000000" w14:paraId="000000A0">
            <w:pPr>
              <w:numPr>
                <w:ilvl w:val="0"/>
                <w:numId w:val="6"/>
              </w:numPr>
              <w:spacing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NSCH veri setinden ayrılmış test seti ile modelin performansını değerlendirmek</w:t>
            </w:r>
          </w:p>
          <w:p w:rsidR="00000000" w:rsidDel="00000000" w:rsidP="00000000" w:rsidRDefault="00000000" w:rsidRPr="00000000" w14:paraId="000000A1">
            <w:pPr>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Kullanılabilirlik testi (usability testing) yapmak</w:t>
            </w:r>
          </w:p>
          <w:p w:rsidR="00000000" w:rsidDel="00000000" w:rsidP="00000000" w:rsidRDefault="00000000" w:rsidRPr="00000000" w14:paraId="000000A2">
            <w:pPr>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Uygulamayı iyileştirmek</w:t>
            </w:r>
          </w:p>
          <w:p w:rsidR="00000000" w:rsidDel="00000000" w:rsidP="00000000" w:rsidRDefault="00000000" w:rsidRPr="00000000" w14:paraId="000000A3">
            <w:pPr>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Model doğruluğunu raporlamak</w:t>
            </w:r>
          </w:p>
          <w:p w:rsidR="00000000" w:rsidDel="00000000" w:rsidP="00000000" w:rsidRDefault="00000000" w:rsidRPr="00000000" w14:paraId="000000A4">
            <w:pPr>
              <w:numPr>
                <w:ilvl w:val="0"/>
                <w:numId w:val="6"/>
              </w:numPr>
              <w:spacing w:after="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Ölçülebilir Başarı Kriteri:</w:t>
            </w:r>
            <w:r w:rsidDel="00000000" w:rsidR="00000000" w:rsidRPr="00000000">
              <w:rPr>
                <w:rFonts w:ascii="Arial" w:cs="Arial" w:eastAsia="Arial" w:hAnsi="Arial"/>
                <w:sz w:val="18"/>
                <w:szCs w:val="18"/>
                <w:rtl w:val="0"/>
              </w:rPr>
              <w:t xml:space="preserve"> Test setinde &gt;%75 doğruluk</w:t>
            </w:r>
          </w:p>
          <w:p w:rsidR="00000000" w:rsidDel="00000000" w:rsidP="00000000" w:rsidRDefault="00000000" w:rsidRPr="00000000" w14:paraId="000000A5">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Hedef 6: Dokümantasyon ve Sonuçların Paylaşımı (10-12. Ay)</w:t>
            </w:r>
          </w:p>
          <w:p w:rsidR="00000000" w:rsidDel="00000000" w:rsidP="00000000" w:rsidRDefault="00000000" w:rsidRPr="00000000" w14:paraId="000000A6">
            <w:pPr>
              <w:numPr>
                <w:ilvl w:val="0"/>
                <w:numId w:val="13"/>
              </w:numPr>
              <w:spacing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Projenin teknik dokümantasyonunu tamamlamak (veri işleme adımları, model parametreleri, algoritma detayları)</w:t>
            </w:r>
          </w:p>
          <w:p w:rsidR="00000000" w:rsidDel="00000000" w:rsidP="00000000" w:rsidRDefault="00000000" w:rsidRPr="00000000" w14:paraId="000000A7">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Sonuçları bilimsel rapor formatında yazmak</w:t>
            </w:r>
          </w:p>
          <w:p w:rsidR="00000000" w:rsidDel="00000000" w:rsidP="00000000" w:rsidRDefault="00000000" w:rsidRPr="00000000" w14:paraId="000000A8">
            <w:pPr>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GitHub üzerinden kodları açık kaynak olarak paylaşmak</w:t>
            </w:r>
          </w:p>
          <w:p w:rsidR="00000000" w:rsidDel="00000000" w:rsidP="00000000" w:rsidRDefault="00000000" w:rsidRPr="00000000" w14:paraId="000000A9">
            <w:pPr>
              <w:numPr>
                <w:ilvl w:val="0"/>
                <w:numId w:val="13"/>
              </w:numPr>
              <w:spacing w:after="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Ölçülebilir Başarı Kriteri:</w:t>
            </w:r>
            <w:r w:rsidDel="00000000" w:rsidR="00000000" w:rsidRPr="00000000">
              <w:rPr>
                <w:rFonts w:ascii="Arial" w:cs="Arial" w:eastAsia="Arial" w:hAnsi="Arial"/>
                <w:sz w:val="18"/>
                <w:szCs w:val="18"/>
                <w:rtl w:val="0"/>
              </w:rPr>
              <w:t xml:space="preserve"> TÜBİTAK nihai raporu </w:t>
            </w:r>
          </w:p>
          <w:p w:rsidR="00000000" w:rsidDel="00000000" w:rsidP="00000000" w:rsidRDefault="00000000" w:rsidRPr="00000000" w14:paraId="000000AA">
            <w:pPr>
              <w:spacing w:after="240" w:before="240" w:lineRule="auto"/>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sz w:val="18"/>
                <w:szCs w:val="18"/>
                <w:rtl w:val="0"/>
              </w:rPr>
              <w:t xml:space="preserve">Bu hedefler, SMART (Specific-Measurable-Achievable-Relevant-Time-bound) kriterlerine uygun olarak tasarlanmıştır. Her hedef, projenin genel amacına ulaşmak için gerekli bir adımı temsil etmekte ve 12 aylık proje süresi içinde gerçekleştirilebilir niteliktedir. Hedeflerin sırası, mantıksal bir ilerleme izlemekte ve bir önceki hedefin başarısı, bir sonraki hedefe geçiş için gerekli zemini oluşturmaktadır. </w:t>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218"/>
        <w:jc w:val="both"/>
        <w:rPr>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YÖNTEM</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0">
      <w:pPr>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Araştırmada uygulanacak yöntem ve araştırma tekniklerinin, amaç ve hedeflere ulaşmaya ne düzeyde elverişli olduğu ilgili literatüre atıf yapılarak ortaya konulur. </w:t>
      </w:r>
    </w:p>
    <w:p w:rsidR="00000000" w:rsidDel="00000000" w:rsidP="00000000" w:rsidRDefault="00000000" w:rsidRPr="00000000" w14:paraId="000000B1">
      <w:pPr>
        <w:ind w:left="142" w:firstLine="0"/>
        <w:jc w:val="both"/>
        <w:rPr>
          <w:rFonts w:ascii="Arial" w:cs="Arial" w:eastAsia="Arial" w:hAnsi="Arial"/>
          <w:color w:val="000000"/>
          <w:sz w:val="18"/>
          <w:szCs w:val="18"/>
        </w:rPr>
      </w:pPr>
      <w:r w:rsidDel="00000000" w:rsidR="00000000" w:rsidRPr="00000000">
        <w:rPr>
          <w:rtl w:val="0"/>
        </w:rPr>
      </w:r>
    </w:p>
    <w:p w:rsidR="00000000" w:rsidDel="00000000" w:rsidP="00000000" w:rsidRDefault="00000000" w:rsidRPr="00000000" w14:paraId="000000B2">
      <w:pPr>
        <w:jc w:val="both"/>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Yöntem bölümünün; araştırma tasarımı, bağımlı ve bağımsız değişkenler, istatistiksel yöntemler vb. unsurları içermesi gerekir. Araştırma önerisinde herhangi bir ön çalışma veya fizibilite yapıldıysa bunların sunulması beklenir. Araştırma önerisinde sunulan yöntemlerin çalışma takvimi ile ilişkilendirilmesi gerekir.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9163.0" w:type="dxa"/>
        <w:jc w:val="left"/>
        <w:tblInd w:w="109.0" w:type="dxa"/>
        <w:tblLayout w:type="fixed"/>
        <w:tblLook w:val="0000"/>
      </w:tblPr>
      <w:tblGrid>
        <w:gridCol w:w="9163"/>
        <w:tblGridChange w:id="0">
          <w:tblGrid>
            <w:gridCol w:w="9163"/>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4">
            <w:pPr>
              <w:pStyle w:val="Heading3"/>
              <w:keepNext w:val="0"/>
              <w:widowControl w:val="0"/>
              <w:spacing w:after="80" w:before="280" w:lineRule="auto"/>
              <w:ind w:left="0" w:firstLine="0"/>
              <w:jc w:val="both"/>
              <w:rPr>
                <w:color w:val="000000"/>
                <w:sz w:val="18"/>
                <w:szCs w:val="18"/>
              </w:rPr>
            </w:pPr>
            <w:bookmarkStart w:colFirst="0" w:colLast="0" w:name="_heading=h.g9fqs5q8s9nu" w:id="1"/>
            <w:bookmarkEnd w:id="1"/>
            <w:r w:rsidDel="00000000" w:rsidR="00000000" w:rsidRPr="00000000">
              <w:rPr>
                <w:color w:val="000000"/>
                <w:sz w:val="18"/>
                <w:szCs w:val="18"/>
                <w:rtl w:val="0"/>
              </w:rPr>
              <w:t xml:space="preserve">2.1. Araştırma Tasarımı</w:t>
            </w:r>
          </w:p>
          <w:p w:rsidR="00000000" w:rsidDel="00000000" w:rsidP="00000000" w:rsidRDefault="00000000" w:rsidRPr="00000000" w14:paraId="000000B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araştırma, kesitsel (cross-sectional) veri analizi ve gözetimli makine öğrenmesi yaklaşımını kullanarak, 6–12 yaş arası çocuklarda uyku süresi, ekran süresi ve BMI bilgilerine dayalı bir risk tahmin modeli geliştirmeyi amaçlayan nicel bir çalışmadır. Çalışma, </w:t>
            </w:r>
            <w:r w:rsidDel="00000000" w:rsidR="00000000" w:rsidRPr="00000000">
              <w:rPr>
                <w:rFonts w:ascii="Arial" w:cs="Arial" w:eastAsia="Arial" w:hAnsi="Arial"/>
                <w:b w:val="1"/>
                <w:bCs w:val="1"/>
                <w:sz w:val="18"/>
                <w:szCs w:val="18"/>
                <w:rtl w:val="0"/>
              </w:rPr>
              <w:t xml:space="preserve">ikincil veri analizi</w:t>
            </w:r>
            <w:r w:rsidDel="00000000" w:rsidR="00000000" w:rsidRPr="00000000">
              <w:rPr>
                <w:rFonts w:ascii="Arial" w:cs="Arial" w:eastAsia="Arial" w:hAnsi="Arial"/>
                <w:sz w:val="18"/>
                <w:szCs w:val="18"/>
                <w:rtl w:val="0"/>
              </w:rPr>
              <w:t xml:space="preserve"> niteliğindedir; yani herhangi bir yeni veri toplama yapılmayacak, yalnızca daha önce toplanmış ve kamuya açık olarak paylaşılmış anket verileri analiz edilecektir.</w:t>
            </w:r>
          </w:p>
          <w:p w:rsidR="00000000" w:rsidDel="00000000" w:rsidP="00000000" w:rsidRDefault="00000000" w:rsidRPr="00000000" w14:paraId="000000B6">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Araştırmada, </w:t>
            </w:r>
            <w:r w:rsidDel="00000000" w:rsidR="00000000" w:rsidRPr="00000000">
              <w:rPr>
                <w:rFonts w:ascii="Arial" w:cs="Arial" w:eastAsia="Arial" w:hAnsi="Arial"/>
                <w:b w:val="1"/>
                <w:bCs w:val="1"/>
                <w:sz w:val="18"/>
                <w:szCs w:val="18"/>
                <w:rtl w:val="0"/>
              </w:rPr>
              <w:t xml:space="preserve">bağımlı değişken</w:t>
            </w:r>
            <w:r w:rsidDel="00000000" w:rsidR="00000000" w:rsidRPr="00000000">
              <w:rPr>
                <w:rFonts w:ascii="Arial" w:cs="Arial" w:eastAsia="Arial" w:hAnsi="Arial"/>
                <w:sz w:val="18"/>
                <w:szCs w:val="18"/>
                <w:rtl w:val="0"/>
              </w:rPr>
              <w:t xml:space="preserve"> olarak çocuğun hangi alanlarda (beslenme/BMI, fiziksel aktivite, ekran kullanımı, uyku düzeni) desteğe ihtiyaç duyduğu ve genel risk düzeyi (düşük/orta/yüksek) ele alınacaktır. </w:t>
            </w:r>
            <w:r w:rsidDel="00000000" w:rsidR="00000000" w:rsidRPr="00000000">
              <w:rPr>
                <w:rFonts w:ascii="Arial" w:cs="Arial" w:eastAsia="Arial" w:hAnsi="Arial"/>
                <w:b w:val="1"/>
                <w:bCs w:val="1"/>
                <w:sz w:val="18"/>
                <w:szCs w:val="18"/>
                <w:rtl w:val="0"/>
              </w:rPr>
              <w:t xml:space="preserve">Bağımsız değişkenler</w:t>
            </w:r>
            <w:r w:rsidDel="00000000" w:rsidR="00000000" w:rsidRPr="00000000">
              <w:rPr>
                <w:rFonts w:ascii="Arial" w:cs="Arial" w:eastAsia="Arial" w:hAnsi="Arial"/>
                <w:sz w:val="18"/>
                <w:szCs w:val="18"/>
                <w:rtl w:val="0"/>
              </w:rPr>
              <w:t xml:space="preserve">; yaş, cinsiyet, günlük ortalama uyku süresi, günlük ekran süresi ve BMI değerinden (kg/m²) oluşacaktır. Analizlerde yanıltıcı etkileri azaltmak için sosyo ekonomik durum, yaşanılan eyalet/bölge ve ebeveyn eğitim düzeyi </w:t>
            </w:r>
            <w:r w:rsidDel="00000000" w:rsidR="00000000" w:rsidRPr="00000000">
              <w:rPr>
                <w:rFonts w:ascii="Arial" w:cs="Arial" w:eastAsia="Arial" w:hAnsi="Arial"/>
                <w:b w:val="1"/>
                <w:bCs w:val="1"/>
                <w:sz w:val="18"/>
                <w:szCs w:val="18"/>
                <w:rtl w:val="0"/>
              </w:rPr>
              <w:t xml:space="preserve">kontrol değişkenleri </w:t>
            </w:r>
            <w:r w:rsidDel="00000000" w:rsidR="00000000" w:rsidRPr="00000000">
              <w:rPr>
                <w:rFonts w:ascii="Arial" w:cs="Arial" w:eastAsia="Arial" w:hAnsi="Arial"/>
                <w:sz w:val="18"/>
                <w:szCs w:val="18"/>
                <w:rtl w:val="0"/>
              </w:rPr>
              <w:t xml:space="preserve">olarak modele dâhil edilecektir. Böylece, geliştirilecek modelin hem istatistiksel açıdan geçerli hem de pratikte kullanılabilir olması hedeflenmektedir.</w:t>
            </w:r>
          </w:p>
          <w:p w:rsidR="00000000" w:rsidDel="00000000" w:rsidP="00000000" w:rsidRDefault="00000000" w:rsidRPr="00000000" w14:paraId="000000B7">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2.2. Veri Kaynağı ve Örneklem</w:t>
            </w:r>
          </w:p>
          <w:p w:rsidR="00000000" w:rsidDel="00000000" w:rsidP="00000000" w:rsidRDefault="00000000" w:rsidRPr="00000000" w14:paraId="000000B8">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Veri Kaynağı</w:t>
              <w:br w:type="textWrapping"/>
            </w:r>
            <w:r w:rsidDel="00000000" w:rsidR="00000000" w:rsidRPr="00000000">
              <w:rPr>
                <w:rFonts w:ascii="Arial" w:cs="Arial" w:eastAsia="Arial" w:hAnsi="Arial"/>
                <w:sz w:val="18"/>
                <w:szCs w:val="18"/>
                <w:rtl w:val="0"/>
              </w:rPr>
              <w:t xml:space="preserve">Çalışmada, Amerika Birleşik Devletleri Ulusal Sağlık İstatistikleri Merkezi (NCHS) tarafından, Health Resources and Services Administration’s Maternal and Child Health Bureau (HRSA MCHB) sponsorluğunda yürütülen </w:t>
            </w:r>
            <w:r w:rsidDel="00000000" w:rsidR="00000000" w:rsidRPr="00000000">
              <w:rPr>
                <w:rFonts w:ascii="Arial" w:cs="Arial" w:eastAsia="Arial" w:hAnsi="Arial"/>
                <w:b w:val="1"/>
                <w:bCs w:val="1"/>
                <w:sz w:val="18"/>
                <w:szCs w:val="18"/>
                <w:rtl w:val="0"/>
              </w:rPr>
              <w:t xml:space="preserve">National Survey of Children’s Health (NSCH)</w:t>
            </w:r>
            <w:r w:rsidDel="00000000" w:rsidR="00000000" w:rsidRPr="00000000">
              <w:rPr>
                <w:rFonts w:ascii="Arial" w:cs="Arial" w:eastAsia="Arial" w:hAnsi="Arial"/>
                <w:sz w:val="18"/>
                <w:szCs w:val="18"/>
                <w:rtl w:val="0"/>
              </w:rPr>
              <w:t xml:space="preserve"> veri seti kullanılacaktır (U.S. Census Bureau, 2023). NSCH, 0–17 yaş arası çocukların sağlık ve iyi olma hâli hakkında ulusal ve eyalet düzeyinde temsili bilgi sağlayan kapsamlı bir hanehalkı anketidir (Ghandour et al., 2018).</w:t>
            </w:r>
          </w:p>
          <w:p w:rsidR="00000000" w:rsidDel="00000000" w:rsidP="00000000" w:rsidRDefault="00000000" w:rsidRPr="00000000" w14:paraId="000000B9">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Veri seti; demografik bilgilerle birlikte çocukların uyku süresi, ekran süresi, fiziksel aktivite düzeyi ve boy-kilo ölçümlerinden hesaplanan BMI gibi değişkenleri içermektedir. Tüm kayıtlar </w:t>
            </w:r>
            <w:r w:rsidDel="00000000" w:rsidR="00000000" w:rsidRPr="00000000">
              <w:rPr>
                <w:rFonts w:ascii="Arial" w:cs="Arial" w:eastAsia="Arial" w:hAnsi="Arial"/>
                <w:b w:val="1"/>
                <w:bCs w:val="1"/>
                <w:sz w:val="18"/>
                <w:szCs w:val="18"/>
                <w:rtl w:val="0"/>
              </w:rPr>
              <w:t xml:space="preserve">anonimleştirilmiş</w:t>
            </w:r>
            <w:r w:rsidDel="00000000" w:rsidR="00000000" w:rsidRPr="00000000">
              <w:rPr>
                <w:rFonts w:ascii="Arial" w:cs="Arial" w:eastAsia="Arial" w:hAnsi="Arial"/>
                <w:sz w:val="18"/>
                <w:szCs w:val="18"/>
                <w:rtl w:val="0"/>
              </w:rPr>
              <w:t xml:space="preserve"> olup kişisel tanımlayıcı bilgi içermez ve kamuya açık olarak araştırmacıların kullanımına sunulmuştur (CDC, 2024). Bu nedenle, araştırma kapsamında yeni bir anket ya da müdahale yapılmadığından, insan katılımcılardan yeniden onam alınmasına veya ek etik kurul başvurusuna ihtiyaç bulunmamaktadır; çalışma yalnızca mevcut, anonim veri üzerinde gerçekleştirilecektir.</w:t>
            </w:r>
          </w:p>
          <w:p w:rsidR="00000000" w:rsidDel="00000000" w:rsidP="00000000" w:rsidRDefault="00000000" w:rsidRPr="00000000" w14:paraId="000000B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NSCH verileri 2016’dan bu yana web tabanlı ve posta yoluyla uygulanan anketlerle toplanmakta, her hanede rastgele seçilen bir çocuk için ebeveyn/veli tarafından doldurulan soru formlarına dayanmaktadır. 2022 ve 2023 NSCH döngülerinde sırasıyla 54.103 ve 55.162 tamamlanmış anket yer almaktadır (U.S. Census Bureau, 2023).</w:t>
            </w:r>
          </w:p>
          <w:p w:rsidR="00000000" w:rsidDel="00000000" w:rsidP="00000000" w:rsidRDefault="00000000" w:rsidRPr="00000000" w14:paraId="000000BB">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Örneklem Seçimi</w:t>
              <w:br w:type="textWrapping"/>
            </w:r>
            <w:r w:rsidDel="00000000" w:rsidR="00000000" w:rsidRPr="00000000">
              <w:rPr>
                <w:rFonts w:ascii="Arial" w:cs="Arial" w:eastAsia="Arial" w:hAnsi="Arial"/>
                <w:sz w:val="18"/>
                <w:szCs w:val="18"/>
                <w:rtl w:val="0"/>
              </w:rPr>
              <w:t xml:space="preserve">Bu araştırma için 2022 ve 2023 yıllarına ait NSCH veri setleri birleştirilecek ve </w:t>
            </w:r>
            <w:r w:rsidDel="00000000" w:rsidR="00000000" w:rsidRPr="00000000">
              <w:rPr>
                <w:rFonts w:ascii="Arial" w:cs="Arial" w:eastAsia="Arial" w:hAnsi="Arial"/>
                <w:b w:val="1"/>
                <w:bCs w:val="1"/>
                <w:sz w:val="18"/>
                <w:szCs w:val="18"/>
                <w:rtl w:val="0"/>
              </w:rPr>
              <w:t xml:space="preserve">6–12 yaş aralığındaki</w:t>
            </w:r>
            <w:r w:rsidDel="00000000" w:rsidR="00000000" w:rsidRPr="00000000">
              <w:rPr>
                <w:rFonts w:ascii="Arial" w:cs="Arial" w:eastAsia="Arial" w:hAnsi="Arial"/>
                <w:sz w:val="18"/>
                <w:szCs w:val="18"/>
                <w:rtl w:val="0"/>
              </w:rPr>
              <w:t xml:space="preserve"> çocuklar (ilkokul çağı) çalışmaya dâhil edilecektir. Bu filtreleme sonrasında örneklem büyüklüğünün yaklaşık </w:t>
            </w:r>
            <w:r w:rsidDel="00000000" w:rsidR="00000000" w:rsidRPr="00000000">
              <w:rPr>
                <w:rFonts w:ascii="Arial" w:cs="Arial" w:eastAsia="Arial" w:hAnsi="Arial"/>
                <w:b w:val="1"/>
                <w:bCs w:val="1"/>
                <w:sz w:val="18"/>
                <w:szCs w:val="18"/>
                <w:rtl w:val="0"/>
              </w:rPr>
              <w:t xml:space="preserve">20.000–25.000 çocuk</w:t>
            </w:r>
            <w:r w:rsidDel="00000000" w:rsidR="00000000" w:rsidRPr="00000000">
              <w:rPr>
                <w:rFonts w:ascii="Arial" w:cs="Arial" w:eastAsia="Arial" w:hAnsi="Arial"/>
                <w:sz w:val="18"/>
                <w:szCs w:val="18"/>
                <w:rtl w:val="0"/>
              </w:rPr>
              <w:t xml:space="preserve"> olması beklenmektedir. Bu büyüklük, makine öğrenmesi modellerinin güvenilir biçimde eğitilmesi ve gerektiğinde demografik alt gruplar için ek analiz yapılabilmesi için yeterli veri gücünü sağlamaktadır (Vabalas et al., 2019).</w:t>
            </w:r>
          </w:p>
          <w:p w:rsidR="00000000" w:rsidDel="00000000" w:rsidP="00000000" w:rsidRDefault="00000000" w:rsidRPr="00000000" w14:paraId="000000BC">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Dahil edilme kriterleri:</w:t>
            </w:r>
          </w:p>
          <w:p w:rsidR="00000000" w:rsidDel="00000000" w:rsidP="00000000" w:rsidRDefault="00000000" w:rsidRPr="00000000" w14:paraId="000000BD">
            <w:pPr>
              <w:numPr>
                <w:ilvl w:val="0"/>
                <w:numId w:val="16"/>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6–12 yaş aralığında olmak,</w:t>
            </w:r>
          </w:p>
          <w:p w:rsidR="00000000" w:rsidDel="00000000" w:rsidP="00000000" w:rsidRDefault="00000000" w:rsidRPr="00000000" w14:paraId="000000BE">
            <w:pPr>
              <w:numPr>
                <w:ilvl w:val="0"/>
                <w:numId w:val="16"/>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Uyku süresi, ekran süresi, boy ve kilo bilgilerinin analiz için kullanılabilir durumda olması.</w:t>
            </w:r>
          </w:p>
          <w:p w:rsidR="00000000" w:rsidDel="00000000" w:rsidP="00000000" w:rsidRDefault="00000000" w:rsidRPr="00000000" w14:paraId="000000BF">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Hariç tutulma kriterleri:</w:t>
            </w:r>
          </w:p>
          <w:p w:rsidR="00000000" w:rsidDel="00000000" w:rsidP="00000000" w:rsidRDefault="00000000" w:rsidRPr="00000000" w14:paraId="000000C0">
            <w:pPr>
              <w:numPr>
                <w:ilvl w:val="0"/>
                <w:numId w:val="15"/>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Temel değişkenlerde (uyku süresi, ekran süresi veya boy-kilo/BMI) tamamen eksik kayıt bulunması,</w:t>
            </w:r>
          </w:p>
          <w:p w:rsidR="00000000" w:rsidDel="00000000" w:rsidP="00000000" w:rsidRDefault="00000000" w:rsidRPr="00000000" w14:paraId="000000C1">
            <w:pPr>
              <w:numPr>
                <w:ilvl w:val="0"/>
                <w:numId w:val="15"/>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Anket formunda kronik hastalık nedeniyle günlük aktivite veya uyku düzenini belirgin biçimde kısıtladığı belirtilen çocuklar (bu kayıtlar, aykırı değer ve klinik bilgiye dayalı inceleme sonrası analiz dışında bırakılacaktır).</w:t>
            </w:r>
          </w:p>
          <w:p w:rsidR="00000000" w:rsidDel="00000000" w:rsidP="00000000" w:rsidRDefault="00000000" w:rsidRPr="00000000" w14:paraId="000000C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seçimle, hem etik açıdan güvenli, hem de istatistiksel açıdan tutarlı ve yorumlanabilir bir çalışma evreni </w:t>
            </w:r>
            <w:r w:rsidDel="00000000" w:rsidR="00000000" w:rsidRPr="00000000">
              <w:rPr>
                <w:rFonts w:ascii="Arial" w:cs="Arial" w:eastAsia="Arial" w:hAnsi="Arial"/>
                <w:sz w:val="18"/>
                <w:szCs w:val="18"/>
                <w:rtl w:val="0"/>
              </w:rPr>
              <w:t xml:space="preserve">oluşturulacaktır.</w:t>
            </w:r>
          </w:p>
          <w:p w:rsidR="00000000" w:rsidDel="00000000" w:rsidP="00000000" w:rsidRDefault="00000000" w:rsidRPr="00000000" w14:paraId="000000C3">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2.3. Veri Toplama ve Değişkenlerin Tanımlanması</w:t>
            </w:r>
          </w:p>
          <w:p w:rsidR="00000000" w:rsidDel="00000000" w:rsidP="00000000" w:rsidRDefault="00000000" w:rsidRPr="00000000" w14:paraId="000000C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araştırmada </w:t>
            </w:r>
            <w:r w:rsidDel="00000000" w:rsidR="00000000" w:rsidRPr="00000000">
              <w:rPr>
                <w:rFonts w:ascii="Arial" w:cs="Arial" w:eastAsia="Arial" w:hAnsi="Arial"/>
                <w:b w:val="1"/>
                <w:bCs w:val="1"/>
                <w:sz w:val="18"/>
                <w:szCs w:val="18"/>
                <w:rtl w:val="0"/>
              </w:rPr>
              <w:t xml:space="preserve">yeni veri toplanmayacak</w:t>
            </w:r>
            <w:r w:rsidDel="00000000" w:rsidR="00000000" w:rsidRPr="00000000">
              <w:rPr>
                <w:rFonts w:ascii="Arial" w:cs="Arial" w:eastAsia="Arial" w:hAnsi="Arial"/>
                <w:sz w:val="18"/>
                <w:szCs w:val="18"/>
                <w:rtl w:val="0"/>
              </w:rPr>
              <w:t xml:space="preserve">, yalnızca NSCH veri setinde hâlihazırda bulunan değişkenler kullanılacaktır. NSCH verilerine U.S. Census Bureau’nun veri portalı veya Data API’si üzerinden erişilecek, veriler yerel ortama indirilerek </w:t>
            </w:r>
            <w:r w:rsidDel="00000000" w:rsidR="00000000" w:rsidRPr="00000000">
              <w:rPr>
                <w:rFonts w:ascii="Arial" w:cs="Arial" w:eastAsia="Arial" w:hAnsi="Arial"/>
                <w:b w:val="1"/>
                <w:bCs w:val="1"/>
                <w:sz w:val="18"/>
                <w:szCs w:val="18"/>
                <w:rtl w:val="0"/>
              </w:rPr>
              <w:t xml:space="preserve">Python 3.11</w:t>
            </w:r>
            <w:r w:rsidDel="00000000" w:rsidR="00000000" w:rsidRPr="00000000">
              <w:rPr>
                <w:rFonts w:ascii="Arial" w:cs="Arial" w:eastAsia="Arial" w:hAnsi="Arial"/>
                <w:sz w:val="18"/>
                <w:szCs w:val="18"/>
                <w:rtl w:val="0"/>
              </w:rPr>
              <w:t xml:space="preserve"> ve </w:t>
            </w:r>
            <w:r w:rsidDel="00000000" w:rsidR="00000000" w:rsidRPr="00000000">
              <w:rPr>
                <w:rFonts w:ascii="Arial" w:cs="Arial" w:eastAsia="Arial" w:hAnsi="Arial"/>
                <w:b w:val="1"/>
                <w:bCs w:val="1"/>
                <w:sz w:val="18"/>
                <w:szCs w:val="18"/>
                <w:rtl w:val="0"/>
              </w:rPr>
              <w:t xml:space="preserve">pandas</w:t>
            </w:r>
            <w:r w:rsidDel="00000000" w:rsidR="00000000" w:rsidRPr="00000000">
              <w:rPr>
                <w:rFonts w:ascii="Arial" w:cs="Arial" w:eastAsia="Arial" w:hAnsi="Arial"/>
                <w:sz w:val="18"/>
                <w:szCs w:val="18"/>
                <w:rtl w:val="0"/>
              </w:rPr>
              <w:t xml:space="preserve"> kütüphanesi ile işlenecektir.</w:t>
            </w:r>
          </w:p>
          <w:p w:rsidR="00000000" w:rsidDel="00000000" w:rsidP="00000000" w:rsidRDefault="00000000" w:rsidRPr="00000000" w14:paraId="000000C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Analizlerde kullanılacak temel değişkenler; yaş, cinsiyet, günlük ortalama uyku süresi, günlük ortalama ekran süresi, boy, kilo, sosyoekonomik durum, ebeveyn eğitim düzeyi ve yaşanılan eyalet/bölge olacaktır. Bu değişkenlerin NSCH içerisindeki kodları, tanımları, ölçüm birimleri ve veri tipleri </w:t>
            </w:r>
            <w:r w:rsidDel="00000000" w:rsidR="00000000" w:rsidRPr="00000000">
              <w:rPr>
                <w:rFonts w:ascii="Arial" w:cs="Arial" w:eastAsia="Arial" w:hAnsi="Arial"/>
                <w:b w:val="1"/>
                <w:bCs w:val="1"/>
                <w:sz w:val="18"/>
                <w:szCs w:val="18"/>
                <w:rtl w:val="0"/>
              </w:rPr>
              <w:t xml:space="preserve">Tablo 5’te</w:t>
            </w:r>
            <w:r w:rsidDel="00000000" w:rsidR="00000000" w:rsidRPr="00000000">
              <w:rPr>
                <w:rFonts w:ascii="Arial" w:cs="Arial" w:eastAsia="Arial" w:hAnsi="Arial"/>
                <w:sz w:val="18"/>
                <w:szCs w:val="18"/>
                <w:rtl w:val="0"/>
              </w:rPr>
              <w:t xml:space="preserve"> özetlenmiştir (U.S. Census Bureau, 2023). Böylece, veri işleme sürecinde hangi alanın ne anlama geldiği açık ve sistematik bir biçimde takip edilebilecektir.</w:t>
            </w:r>
          </w:p>
          <w:p w:rsidR="00000000" w:rsidDel="00000000" w:rsidP="00000000" w:rsidRDefault="00000000" w:rsidRPr="00000000" w14:paraId="000000C6">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BMI (Vücut Kitle İndeksi) Hesaplama ve Standardizasyon</w:t>
              <w:br w:type="textWrapping"/>
            </w:r>
            <w:r w:rsidDel="00000000" w:rsidR="00000000" w:rsidRPr="00000000">
              <w:rPr>
                <w:rFonts w:ascii="Arial" w:cs="Arial" w:eastAsia="Arial" w:hAnsi="Arial"/>
                <w:sz w:val="18"/>
                <w:szCs w:val="18"/>
                <w:rtl w:val="0"/>
              </w:rPr>
              <w:t xml:space="preserve">NSCH veri setinde yer alan boy ve kilo bilgilerinden, her çocuk için BMI değeri şu standart formülle hesaplanacaktır:</w:t>
            </w:r>
          </w:p>
          <w:p w:rsidR="00000000" w:rsidDel="00000000" w:rsidP="00000000" w:rsidRDefault="00000000" w:rsidRPr="00000000" w14:paraId="000000C7">
            <w:pPr>
              <w:spacing w:after="240" w:before="24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BMI = </w:t>
            </w:r>
            <m:oMath>
              <m:r>
                <w:rPr>
                  <w:rFonts w:ascii="Arial" w:cs="Arial" w:eastAsia="Arial" w:hAnsi="Arial"/>
                  <w:sz w:val="18"/>
                  <w:szCs w:val="18"/>
                </w:rPr>
                <m:t xml:space="preserve">Kilo/|Boy</m:t>
              </m:r>
              <m:sSup>
                <m:sSupPr>
                  <m:ctrlPr>
                    <w:rPr>
                      <w:rFonts w:ascii="Arial" w:cs="Arial" w:eastAsia="Arial" w:hAnsi="Arial"/>
                      <w:sz w:val="18"/>
                      <w:szCs w:val="18"/>
                    </w:rPr>
                  </m:ctrlPr>
                </m:sSupPr>
                <m:e>
                  <m:sSup>
                    <m:sSupPr>
                      <m:ctrlPr>
                        <w:rPr>
                          <w:rFonts w:ascii="Arial" w:cs="Arial" w:eastAsia="Arial" w:hAnsi="Arial"/>
                          <w:sz w:val="18"/>
                          <w:szCs w:val="18"/>
                        </w:rPr>
                      </m:ctrlPr>
                    </m:sSupPr>
                    <m:e>
                      <m:r>
                        <w:rPr>
                          <w:rFonts w:ascii="Arial" w:cs="Arial" w:eastAsia="Arial" w:hAnsi="Arial"/>
                          <w:sz w:val="18"/>
                          <w:szCs w:val="18"/>
                        </w:rPr>
                        <m:t xml:space="preserve">|</m:t>
                      </m:r>
                    </m:e>
                    <m:sup>
                      <m:r>
                        <w:rPr>
                          <w:rFonts w:ascii="Arial" w:cs="Arial" w:eastAsia="Arial" w:hAnsi="Arial"/>
                          <w:sz w:val="18"/>
                          <w:szCs w:val="18"/>
                        </w:rPr>
                        <m:t xml:space="preserve">2</m:t>
                      </m:r>
                    </m:sup>
                  </m:sSup>
                </m:e>
                <m:sup/>
              </m:sSup>
            </m:oMath>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C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Çocukluk çağında BMI değerlendirmesi doğrudan mutlak değere göre değil, </w:t>
            </w:r>
            <w:r w:rsidDel="00000000" w:rsidR="00000000" w:rsidRPr="00000000">
              <w:rPr>
                <w:rFonts w:ascii="Arial" w:cs="Arial" w:eastAsia="Arial" w:hAnsi="Arial"/>
                <w:b w:val="1"/>
                <w:bCs w:val="1"/>
                <w:sz w:val="18"/>
                <w:szCs w:val="18"/>
                <w:rtl w:val="0"/>
              </w:rPr>
              <w:t xml:space="preserve">yaş ve cinsiyete özgü persentil</w:t>
            </w:r>
            <w:r w:rsidDel="00000000" w:rsidR="00000000" w:rsidRPr="00000000">
              <w:rPr>
                <w:rFonts w:ascii="Arial" w:cs="Arial" w:eastAsia="Arial" w:hAnsi="Arial"/>
                <w:sz w:val="18"/>
                <w:szCs w:val="18"/>
                <w:rtl w:val="0"/>
              </w:rPr>
              <w:t xml:space="preserve"> değerlerine göre yapılmaktadır. Bu nedenle, elde edilen BMI değerleri </w:t>
            </w:r>
            <w:r w:rsidDel="00000000" w:rsidR="00000000" w:rsidRPr="00000000">
              <w:rPr>
                <w:rFonts w:ascii="Arial" w:cs="Arial" w:eastAsia="Arial" w:hAnsi="Arial"/>
                <w:b w:val="1"/>
                <w:bCs w:val="1"/>
                <w:sz w:val="18"/>
                <w:szCs w:val="18"/>
                <w:rtl w:val="0"/>
              </w:rPr>
              <w:t xml:space="preserve">CDC çocuk büyüme eğrileri</w:t>
            </w:r>
            <w:r w:rsidDel="00000000" w:rsidR="00000000" w:rsidRPr="00000000">
              <w:rPr>
                <w:rFonts w:ascii="Arial" w:cs="Arial" w:eastAsia="Arial" w:hAnsi="Arial"/>
                <w:sz w:val="18"/>
                <w:szCs w:val="18"/>
                <w:rtl w:val="0"/>
              </w:rPr>
              <w:t xml:space="preserve"> kullanılarak persentile dönüştürülecek ve aşağıdaki kategoriler oluşturulacaktır (CDC, 2024):</w:t>
            </w:r>
          </w:p>
          <w:p w:rsidR="00000000" w:rsidDel="00000000" w:rsidP="00000000" w:rsidRDefault="00000000" w:rsidRPr="00000000" w14:paraId="000000C9">
            <w:pPr>
              <w:numPr>
                <w:ilvl w:val="0"/>
                <w:numId w:val="2"/>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Düşük kilolu: &lt; 5. persentil</w:t>
            </w:r>
          </w:p>
          <w:p w:rsidR="00000000" w:rsidDel="00000000" w:rsidP="00000000" w:rsidRDefault="00000000" w:rsidRPr="00000000" w14:paraId="000000CA">
            <w:pPr>
              <w:numPr>
                <w:ilvl w:val="0"/>
                <w:numId w:val="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Normal kilolu: 5–85. persentil</w:t>
            </w:r>
          </w:p>
          <w:p w:rsidR="00000000" w:rsidDel="00000000" w:rsidP="00000000" w:rsidRDefault="00000000" w:rsidRPr="00000000" w14:paraId="000000CB">
            <w:pPr>
              <w:numPr>
                <w:ilvl w:val="0"/>
                <w:numId w:val="2"/>
              </w:numPr>
              <w:spacing w:after="0" w:afterAutospacing="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Fazla kilolu: 85–95. persentil</w:t>
            </w:r>
          </w:p>
          <w:p w:rsidR="00000000" w:rsidDel="00000000" w:rsidP="00000000" w:rsidRDefault="00000000" w:rsidRPr="00000000" w14:paraId="000000CC">
            <w:pPr>
              <w:numPr>
                <w:ilvl w:val="0"/>
                <w:numId w:val="2"/>
              </w:numPr>
              <w:spacing w:after="240" w:before="0" w:beforeAutospacing="0" w:lineRule="auto"/>
              <w:ind w:left="720" w:hanging="360"/>
              <w:jc w:val="both"/>
              <w:rPr>
                <w:rFonts w:ascii="Arial" w:cs="Arial" w:eastAsia="Arial" w:hAnsi="Arial"/>
                <w:sz w:val="18"/>
                <w:szCs w:val="18"/>
              </w:rPr>
            </w:pPr>
            <w:sdt>
              <w:sdtPr>
                <w:id w:val="99867310"/>
                <w:tag w:val="goog_rdk_1"/>
              </w:sdtPr>
              <w:sdtContent>
                <w:r w:rsidDel="00000000" w:rsidR="00000000" w:rsidRPr="00000000">
                  <w:rPr>
                    <w:rFonts w:ascii="Arial Unicode MS" w:cs="Arial Unicode MS" w:eastAsia="Arial Unicode MS" w:hAnsi="Arial Unicode MS"/>
                    <w:sz w:val="18"/>
                    <w:szCs w:val="18"/>
                    <w:rtl w:val="0"/>
                  </w:rPr>
                  <w:t xml:space="preserve">Obez: ≥ 95. persentil</w:t>
                </w:r>
              </w:sdtContent>
            </w:sdt>
          </w:p>
          <w:p w:rsidR="00000000" w:rsidDel="00000000" w:rsidP="00000000" w:rsidRDefault="00000000" w:rsidRPr="00000000" w14:paraId="000000CD">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sınıflama, modelin hangi çocukların beslenme ve kilo yönetimi açısından daha fazla risk altında olduğunu nesnel ölçütlere dayalı olarak belirlemesine yardımcı olacaktır.</w:t>
            </w:r>
          </w:p>
          <w:p w:rsidR="00000000" w:rsidDel="00000000" w:rsidP="00000000" w:rsidRDefault="00000000" w:rsidRPr="00000000" w14:paraId="000000CE">
            <w:pPr>
              <w:spacing w:after="240" w:before="24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Yaşa Özgü Referans Değerleri</w:t>
              <w:br w:type="textWrapping"/>
            </w:r>
            <w:r w:rsidDel="00000000" w:rsidR="00000000" w:rsidRPr="00000000">
              <w:rPr>
                <w:rFonts w:ascii="Arial" w:cs="Arial" w:eastAsia="Arial" w:hAnsi="Arial"/>
                <w:sz w:val="18"/>
                <w:szCs w:val="18"/>
                <w:rtl w:val="0"/>
              </w:rPr>
              <w:t xml:space="preserve">Uyku ve ekran süresine ilişkin değerlendirmelerde yalnızca ham değerler kullanılmayacak, aynı zamanda uluslararası kılavuzlara göre “önerilen değerler” de dikkate alınacaktır:</w:t>
            </w:r>
          </w:p>
          <w:p w:rsidR="00000000" w:rsidDel="00000000" w:rsidP="00000000" w:rsidRDefault="00000000" w:rsidRPr="00000000" w14:paraId="000000CF">
            <w:pPr>
              <w:numPr>
                <w:ilvl w:val="0"/>
                <w:numId w:val="3"/>
              </w:numPr>
              <w:spacing w:after="0" w:afterAutospacing="0" w:before="240" w:lineRule="auto"/>
              <w:ind w:left="720"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Uyku süresi referansı</w:t>
            </w:r>
            <w:r w:rsidDel="00000000" w:rsidR="00000000" w:rsidRPr="00000000">
              <w:rPr>
                <w:rFonts w:ascii="Arial" w:cs="Arial" w:eastAsia="Arial" w:hAnsi="Arial"/>
                <w:sz w:val="18"/>
                <w:szCs w:val="18"/>
                <w:rtl w:val="0"/>
              </w:rPr>
              <w:t xml:space="preserve">: American Academy of Pediatrics (AAP) önerilerine göre 6–12 yaş arası çocuklar için </w:t>
            </w:r>
            <w:r w:rsidDel="00000000" w:rsidR="00000000" w:rsidRPr="00000000">
              <w:rPr>
                <w:rFonts w:ascii="Arial" w:cs="Arial" w:eastAsia="Arial" w:hAnsi="Arial"/>
                <w:b w:val="1"/>
                <w:bCs w:val="1"/>
                <w:sz w:val="18"/>
                <w:szCs w:val="18"/>
                <w:rtl w:val="0"/>
              </w:rPr>
              <w:t xml:space="preserve">günde 9–12 saat</w:t>
            </w:r>
            <w:r w:rsidDel="00000000" w:rsidR="00000000" w:rsidRPr="00000000">
              <w:rPr>
                <w:rFonts w:ascii="Arial" w:cs="Arial" w:eastAsia="Arial" w:hAnsi="Arial"/>
                <w:sz w:val="18"/>
                <w:szCs w:val="18"/>
                <w:rtl w:val="0"/>
              </w:rPr>
              <w:t xml:space="preserve"> uyku önerilmektedir (Paruthi et al., 2016).</w:t>
            </w:r>
          </w:p>
          <w:p w:rsidR="00000000" w:rsidDel="00000000" w:rsidP="00000000" w:rsidRDefault="00000000" w:rsidRPr="00000000" w14:paraId="000000D0">
            <w:pPr>
              <w:numPr>
                <w:ilvl w:val="0"/>
                <w:numId w:val="3"/>
              </w:numPr>
              <w:spacing w:after="240" w:before="0" w:beforeAutospacing="0" w:lineRule="auto"/>
              <w:ind w:left="720" w:hanging="36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Ekran süresi referansı</w:t>
            </w:r>
            <w:r w:rsidDel="00000000" w:rsidR="00000000" w:rsidRPr="00000000">
              <w:rPr>
                <w:rFonts w:ascii="Arial" w:cs="Arial" w:eastAsia="Arial" w:hAnsi="Arial"/>
                <w:sz w:val="18"/>
                <w:szCs w:val="18"/>
                <w:rtl w:val="0"/>
              </w:rPr>
              <w:t xml:space="preserve">: Dünya Sağlık Örgütü (WHO) kılavuzlarına göre, çocuklarda </w:t>
            </w:r>
            <w:r w:rsidDel="00000000" w:rsidR="00000000" w:rsidRPr="00000000">
              <w:rPr>
                <w:rFonts w:ascii="Arial" w:cs="Arial" w:eastAsia="Arial" w:hAnsi="Arial"/>
                <w:b w:val="1"/>
                <w:bCs w:val="1"/>
                <w:sz w:val="18"/>
                <w:szCs w:val="18"/>
                <w:rtl w:val="0"/>
              </w:rPr>
              <w:t xml:space="preserve">rekreasyonel ekran süresinin günde 2 saati aşmaması</w:t>
            </w:r>
            <w:r w:rsidDel="00000000" w:rsidR="00000000" w:rsidRPr="00000000">
              <w:rPr>
                <w:rFonts w:ascii="Arial" w:cs="Arial" w:eastAsia="Arial" w:hAnsi="Arial"/>
                <w:sz w:val="18"/>
                <w:szCs w:val="18"/>
                <w:rtl w:val="0"/>
              </w:rPr>
              <w:t xml:space="preserve"> önerilmektedir (WHO, 2019).</w:t>
            </w:r>
          </w:p>
          <w:p w:rsidR="00000000" w:rsidDel="00000000" w:rsidP="00000000" w:rsidRDefault="00000000" w:rsidRPr="00000000" w14:paraId="000000D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Analiz sırasında, her çocuk için bu referanslara göre </w:t>
            </w:r>
            <w:r w:rsidDel="00000000" w:rsidR="00000000" w:rsidRPr="00000000">
              <w:rPr>
                <w:rFonts w:ascii="Arial" w:cs="Arial" w:eastAsia="Arial" w:hAnsi="Arial"/>
                <w:b w:val="1"/>
                <w:bCs w:val="1"/>
                <w:sz w:val="18"/>
                <w:szCs w:val="18"/>
                <w:rtl w:val="0"/>
              </w:rPr>
              <w:t xml:space="preserve">uyku açığı</w:t>
            </w:r>
            <w:r w:rsidDel="00000000" w:rsidR="00000000" w:rsidRPr="00000000">
              <w:rPr>
                <w:rFonts w:ascii="Arial" w:cs="Arial" w:eastAsia="Arial" w:hAnsi="Arial"/>
                <w:sz w:val="18"/>
                <w:szCs w:val="18"/>
                <w:rtl w:val="0"/>
              </w:rPr>
              <w:t xml:space="preserve"> (önerilen süreden ne kadar az uyuduğu) ve </w:t>
            </w:r>
            <w:r w:rsidDel="00000000" w:rsidR="00000000" w:rsidRPr="00000000">
              <w:rPr>
                <w:rFonts w:ascii="Arial" w:cs="Arial" w:eastAsia="Arial" w:hAnsi="Arial"/>
                <w:b w:val="1"/>
                <w:bCs w:val="1"/>
                <w:sz w:val="18"/>
                <w:szCs w:val="18"/>
                <w:rtl w:val="0"/>
              </w:rPr>
              <w:t xml:space="preserve">ekran fazlalığı</w:t>
            </w:r>
            <w:r w:rsidDel="00000000" w:rsidR="00000000" w:rsidRPr="00000000">
              <w:rPr>
                <w:rFonts w:ascii="Arial" w:cs="Arial" w:eastAsia="Arial" w:hAnsi="Arial"/>
                <w:sz w:val="18"/>
                <w:szCs w:val="18"/>
                <w:rtl w:val="0"/>
              </w:rPr>
              <w:t xml:space="preserve"> (önerilen sınırın ne kadar üzerine çıktığı) hesaplanacak; böylece model, yalnızca mutlak süreleri değil, aynı zamanda bilimsel kılavuzlara göre riskli sapmayı da öğrenebilecektir. Bu yapı, çalışmanın hem klinik olarak anlamlı hem de pratikte yorumlanabilir olmasını sağlayacaktır.</w:t>
            </w:r>
          </w:p>
          <w:p w:rsidR="00000000" w:rsidDel="00000000" w:rsidP="00000000" w:rsidRDefault="00000000" w:rsidRPr="00000000" w14:paraId="000000D2">
            <w:pPr>
              <w:pStyle w:val="Heading2"/>
              <w:keepNext w:val="0"/>
              <w:widowControl w:val="0"/>
              <w:spacing w:after="80" w:before="360" w:lineRule="auto"/>
              <w:ind w:left="0" w:firstLine="0"/>
              <w:rPr>
                <w:color w:val="000000"/>
                <w:sz w:val="18"/>
                <w:szCs w:val="18"/>
              </w:rPr>
            </w:pPr>
            <w:bookmarkStart w:colFirst="0" w:colLast="0" w:name="_heading=h.o7y5b6bi9c8t" w:id="2"/>
            <w:bookmarkEnd w:id="2"/>
            <w:r w:rsidDel="00000000" w:rsidR="00000000" w:rsidRPr="00000000">
              <w:rPr>
                <w:color w:val="000000"/>
                <w:sz w:val="18"/>
                <w:szCs w:val="18"/>
                <w:rtl w:val="0"/>
              </w:rPr>
              <w:t xml:space="preserve">2.4. Veri Ön İşleme</w:t>
            </w:r>
          </w:p>
          <w:p w:rsidR="00000000" w:rsidDel="00000000" w:rsidP="00000000" w:rsidRDefault="00000000" w:rsidRPr="00000000" w14:paraId="000000D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Analize başlamadan önce veri seti temizlenerek eksik, hatalı veya uç değerler giderilecek ve tüm değişkenler modelleme için uygun biçime dönüştürülecektir. Bu aşama, makine öğrenmesi modellerinin hem doğruluğunu hem de genellenebilirliğini artırmak için zorunludur.</w:t>
            </w:r>
          </w:p>
          <w:p w:rsidR="00000000" w:rsidDel="00000000" w:rsidP="00000000" w:rsidRDefault="00000000" w:rsidRPr="00000000" w14:paraId="000000D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Öncelikle veri setindeki eksik değerler incelenecek ve eksiklik oranları belirlenecektir. Eksikliği düşük olan değişkenler uygun istatistiksel yöntemlerle tamamlanacak, eksikliği yüksek olanlar ise veri yapısını bozmayacak şekilde analiz dışı bırakılacaktır. Bu yaklaşım, hem veri kaybının azaltılmasını hem de modelin güvenilir kalmasını sağlayacaktır.</w:t>
            </w:r>
          </w:p>
          <w:p w:rsidR="00000000" w:rsidDel="00000000" w:rsidP="00000000" w:rsidRDefault="00000000" w:rsidRPr="00000000" w14:paraId="000000D5">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Veri temizliğinin bir diğer adımı aykırı değer kontrolüdür. Uyku süresi, ekran süresi ve BMI gibi ölçümlerde hatalı veya gerçek dışı değerler bulunabilmektedir. Bu nedenle aykırı değerler istatistiksel yöntemlerle belirlenerek veri giriş hatası olduğu düşünülen kayıtlar düzeltilecek ya da çıkarılacaktır. Sağlık durumu nedeniyle gerçek uç değer içeren çocuklar ise araştırma kapsamı ile uyumlu olmadığı durumlarda çalışma dışı bırakılacaktır.</w:t>
            </w:r>
          </w:p>
          <w:p w:rsidR="00000000" w:rsidDel="00000000" w:rsidP="00000000" w:rsidRDefault="00000000" w:rsidRPr="00000000" w14:paraId="000000D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Modelin daha anlamlı örüntüler öğrenebilmesi için bazı ek değişkenler üretilecektir. Çocuğun önerilen uyku süresinden ne kadar saptığını gösteren “uyku açığı”, ekran kullanımının WHO sınırını ne kadar aştığını belirten “ekran fazlalığı” ve BMI persentiline dayalı kategoriler bu kapsamda oluşturulacaktır. Bu türetilmiş özellikler, risk değerlendirmesinin daha hassas yapılmasına katkı sağlayacaktır.</w:t>
            </w:r>
          </w:p>
          <w:p w:rsidR="00000000" w:rsidDel="00000000" w:rsidP="00000000" w:rsidRDefault="00000000" w:rsidRPr="00000000" w14:paraId="000000D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Son olarak, tüm değişkenler makine öğrenmesi algoritmalarıyla uyumlu hâle getirilecektir. Sürekli değişkenler ortak bir düzen sağlayacak şekilde standartlaştırılacak, kategorik değişkenler ise one-hot encoding yöntemiyle kodlanacaktır. Böylece veri seti, farklı algoritmaların gereksinimlerine uygun biçimde homojen ve işlenebilir hâle gelecektir.</w:t>
            </w:r>
          </w:p>
          <w:p w:rsidR="00000000" w:rsidDel="00000000" w:rsidP="00000000" w:rsidRDefault="00000000" w:rsidRPr="00000000" w14:paraId="000000D8">
            <w:pPr>
              <w:pStyle w:val="Heading3"/>
              <w:keepNext w:val="0"/>
              <w:widowControl w:val="0"/>
              <w:spacing w:after="80" w:before="280" w:lineRule="auto"/>
              <w:ind w:left="0" w:firstLine="0"/>
              <w:jc w:val="both"/>
              <w:rPr>
                <w:color w:val="000000"/>
                <w:sz w:val="18"/>
                <w:szCs w:val="18"/>
              </w:rPr>
            </w:pPr>
            <w:bookmarkStart w:colFirst="0" w:colLast="0" w:name="_heading=h.845l0qaajtcg" w:id="3"/>
            <w:bookmarkEnd w:id="3"/>
            <w:r w:rsidDel="00000000" w:rsidR="00000000" w:rsidRPr="00000000">
              <w:rPr>
                <w:color w:val="000000"/>
                <w:sz w:val="18"/>
                <w:szCs w:val="18"/>
                <w:rtl w:val="0"/>
              </w:rPr>
              <w:t xml:space="preserve">2.5. Analiz ve Modelleme</w:t>
            </w:r>
          </w:p>
          <w:p w:rsidR="00000000" w:rsidDel="00000000" w:rsidP="00000000" w:rsidRDefault="00000000" w:rsidRPr="00000000" w14:paraId="000000D9">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araştırmada amaç, çocukların uyku süresi, ekran süresi ve BMI değerlerine dayalı olarak hangi alanlarda (beslenme–BMI, fiziksel aktivite, ekran yönetimi, uyku hijyeni) desteğe ihtiyaç duyduklarını ve genel risk düzeylerini tahmin edebilen bir makine öğrenmesi modeli geliştirmektir. Bu amaç doğrultusunda çalışma, çoklu etiket sınıflandırması ve genel risk düzeyi için tek etiket sınıflandırması yapan iki aşamalı bir yapı üzerine kurulacaktır. Böylece model, hem alan bazlı ihtiyaçları hem de çocukların genel sağlık–refah risk düzeylerini bütüncül şekilde değerlendirebilecektir.</w:t>
            </w:r>
          </w:p>
          <w:p w:rsidR="00000000" w:rsidDel="00000000" w:rsidP="00000000" w:rsidRDefault="00000000" w:rsidRPr="00000000" w14:paraId="000000D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Analiz sürecinde birden fazla makine öğrenmesi algoritması karşılaştırmalı olarak kullanılacaktır. Öncelikle lojistik regresyon, değişkenler arasındaki doğrusal ilişkileri değerlendirmek ve başlangıç performans seviyesini görmek amacıyla temel (baseline) model olarak uygulanacaktır. Ardından karar ağacı, Random Forest, Gradient Boosting ve XGBoost gibi daha gelişmiş topluluk (ensemble) yöntemleriyle modeller oluşturulacak ve performansları karşılaştırılacaktır. Bu yöntemlerin özellikle sağlık verileri üzerinde yüksek başarı sağladığı literatürde geniş şekilde gösterilmiştir; örneğin Random Forest ve XGBoost’un benzer çocuk sağlığı çalışmalarında diğer yöntemlere kıyasla daha yüksek doğruluk ve genelleme gücü sunduğu raporlanmıştır. Bu nedenle nihai model seçimi, tek bir algoritmaya bağlı kalmak yerine çoklu modellerin sonuçlarının sistematik olarak değerlendirilmesine dayandırılacaktır.</w:t>
            </w:r>
          </w:p>
          <w:p w:rsidR="00000000" w:rsidDel="00000000" w:rsidP="00000000" w:rsidRDefault="00000000" w:rsidRPr="00000000" w14:paraId="000000D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Modelin güvenilir şekilde eğitilebilmesi için veri seti öncelikle eğitim ve test olmak üzere ikiye ayrılacaktır. Bunun için verinin %80’i modelin öğrenmesi, %20’si ise bağımsız performans değerlendirmesi için kullanılacaktır. Sınıfların dağılımının korunması adına stratified sampling yöntemi uygulanacaktır. Ayrıca modelin doğruluğunu daha güvenilir şekilde ölçmek için 10 katlı çapraz doğrulama gerçekleştirilecek; bu yaklaşımın özellikle sınırlı sayıda örneğe sahip sağlık verilerinde genelleme hatasını azalttığı bilinmektedir.</w:t>
            </w:r>
          </w:p>
          <w:p w:rsidR="00000000" w:rsidDel="00000000" w:rsidP="00000000" w:rsidRDefault="00000000" w:rsidRPr="00000000" w14:paraId="000000DC">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Her algoritma için en uygun parametrelerin belirlenmesi amacıyla hiperparametre optimizasyonu yapılacak ve Grid Search veya Randomized Search gibi yaygın teknikler kullanılacaktır. Bu işlem sonucunda seçilen model, hem doğruluk hem de duyarlılık açısından en iyi sonuç veren parametre ayarlarıyla çalışacaktır.</w:t>
            </w:r>
          </w:p>
          <w:p w:rsidR="00000000" w:rsidDel="00000000" w:rsidP="00000000" w:rsidRDefault="00000000" w:rsidRPr="00000000" w14:paraId="000000DD">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Veri setindeki sınıf dengesizliği olasılığı da ayrıca ele alınacaktır. Örneğin yüksek risk kategorisinin daha düşük sıklıkta görülmesi durumunda model bu sınıfları ayırt etmekte zorlanabilir. Bu nedenle SMOTE yöntemiyle az görülen sınıflar için sentetik örnek üretilecek ve sınıf ağırlıklandırması uygulanacaktır. Literatürde bu iki yaklaşımın bir arada kullanımının, sağlık alanındaki sınıflandırma modellerinin performansını belirgin şekilde artırdığı belirtilmektedir (ör. Chawla et al., 2002).</w:t>
            </w:r>
          </w:p>
          <w:p w:rsidR="00000000" w:rsidDel="00000000" w:rsidP="00000000" w:rsidRDefault="00000000" w:rsidRPr="00000000" w14:paraId="000000DE">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Tüm bu aşamaların sonunda, modeller çeşitli performans metrikleri kullanılarak karşılaştırılacak ve en yüksek başarıyı gösteren yöntem araştırmanın nihai modeli olarak belirlenecektir. Geliştirilen model, risk düzeyi tahmini ile kişiselleştirilmiş öneri sisteminin temelini oluşturacak ve çocukların davranışsal sağlık göstergelerinin değerlendirilmesinde kullanılacaktır.</w:t>
            </w:r>
          </w:p>
          <w:p w:rsidR="00000000" w:rsidDel="00000000" w:rsidP="00000000" w:rsidRDefault="00000000" w:rsidRPr="00000000" w14:paraId="000000DF">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2.6. Model Performans Değerlendirmesi ve Doğrulama</w:t>
            </w:r>
          </w:p>
          <w:p w:rsidR="00000000" w:rsidDel="00000000" w:rsidP="00000000" w:rsidRDefault="00000000" w:rsidRPr="00000000" w14:paraId="000000E0">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Geliştirilecek sınıflandırma modellerinin başarısı, hem genel doğruluğu hem de riskli çocukları ne kadar doğru tespit edebildiğini değerlendiren bir dizi performans metriği ile ölçülecektir. Bu doğrulama süreci, modelin sadece eğitildiği veri üzerinde değil, gerçek dünya verisi üzerinde de güvenilir sonuçlar verebilmesi için gereklidir.</w:t>
            </w:r>
          </w:p>
          <w:p w:rsidR="00000000" w:rsidDel="00000000" w:rsidP="00000000" w:rsidRDefault="00000000" w:rsidRPr="00000000" w14:paraId="000000E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İlk olarak, model tarafından tahmin edilen sınıflar ile gerçek değerlerin karşılaştırıldığı bir karışıklık matrisi oluşturulacaktır. Bu matriste doğru pozitifler, doğru negatifler, yanlış alarmlar ve kaçırılan vakalar gibi temel bileşenler yer alacak; böylece modelin güçlü ve zayıf yönleri net bir biçimde görülebilecektir.</w:t>
            </w:r>
          </w:p>
          <w:p w:rsidR="00000000" w:rsidDel="00000000" w:rsidP="00000000" w:rsidRDefault="00000000" w:rsidRPr="00000000" w14:paraId="000000E2">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Modelin genel başarısı doğruluk (accuracy), hassasiyet (precision), duyarlılık (recall) ve F1-skoru gibi yaygın sınıflandırma metrikleri ile değerlendirilecektir. Doğruluk modeli genel olarak ne kadar doğru tahmin yaptığını gösterirken, hassasiyet yanlış alarm verme olasılığını, duyarlılık ise özellikle riskli çocukları ne ölçüde tespit edebildiğini göstermektedir. Dengesiz dağılıma sahip veri setlerinde en dengeli değerlendirmeyi sunan F1-skoru da temel ölçütlerden biri olacaktır. Bu çalışmada doğruluk için %75’in, duyarlılık için %75’in, F1-skoru için ise %72’nin üzerinde performans hedeflenmektedir.</w:t>
            </w:r>
          </w:p>
          <w:p w:rsidR="00000000" w:rsidDel="00000000" w:rsidP="00000000" w:rsidRDefault="00000000" w:rsidRPr="00000000" w14:paraId="000000E3">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Buna ek olarak, modellerin farklı eşik değerlerinde gösterdiği performans ROC eğrisi ve eğri altındaki alan (AUC) ile incelenecektir. AUC değerinin 0.80’in üzerinde olması, modelin sınıfları ayırt etme gücünün iyi olduğunu gösterecektir. Çok sınıflı tahminlerde ise her sınıf için ayrı ayrı elde edilen sonuçların ortalamalarını temsil eden macro-average ve weighted-average metrikleri hesaplanacaktır.</w:t>
            </w:r>
          </w:p>
          <w:p w:rsidR="00000000" w:rsidDel="00000000" w:rsidP="00000000" w:rsidRDefault="00000000" w:rsidRPr="00000000" w14:paraId="000000E4">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Eğitilen algoritmalar aynı veri seti üzerinde karşılaştırılacak ve en yüksek F1-skoru ile AUC değerini sağlayan yöntem nihai model olarak seçilecektir. Literatür, çocuk sağlığı verilerinde özellikle Random Forest ve XGBoost gibi topluluk yöntemlerinin yüksek performans gösterdiğini belirtmektedir; bu nedenle bu algoritmaların güçlü adaylar olması beklenmektedir.</w:t>
            </w:r>
          </w:p>
          <w:p w:rsidR="00000000" w:rsidDel="00000000" w:rsidP="00000000" w:rsidRDefault="00000000" w:rsidRPr="00000000" w14:paraId="000000E5">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Modelin yalnızca doğru tahmin yapması değil, nasıl tahmin yaptığı da önemlidir. Bu nedenle seçilen modelin iç işleyişini açıklamak için özellik önem sıralaması, SHAP değerleri ve kısmi bağımlılık grafikleri kullanılacaktır. Bu araçlar, hangi değişkenlerin tahminlere yön verdiğini görünür kılarak modelin yorumlanabilirliğini artıracak ve sonuçların hem sağlık çalışanları hem de aileler açısından daha anlaşılır olmasına katkı sağlayacaktır.</w:t>
            </w:r>
          </w:p>
          <w:p w:rsidR="00000000" w:rsidDel="00000000" w:rsidP="00000000" w:rsidRDefault="00000000" w:rsidRPr="00000000" w14:paraId="000000E6">
            <w:pPr>
              <w:pStyle w:val="Heading2"/>
              <w:keepNext w:val="0"/>
              <w:widowControl w:val="0"/>
              <w:spacing w:after="80" w:before="360" w:lineRule="auto"/>
              <w:ind w:left="0" w:firstLine="0"/>
              <w:jc w:val="both"/>
              <w:rPr>
                <w:color w:val="000000"/>
                <w:sz w:val="18"/>
                <w:szCs w:val="18"/>
              </w:rPr>
            </w:pPr>
            <w:bookmarkStart w:colFirst="0" w:colLast="0" w:name="_heading=h.nfyg3iko742o" w:id="4"/>
            <w:bookmarkEnd w:id="4"/>
            <w:r w:rsidDel="00000000" w:rsidR="00000000" w:rsidRPr="00000000">
              <w:rPr>
                <w:color w:val="000000"/>
                <w:sz w:val="18"/>
                <w:szCs w:val="18"/>
                <w:rtl w:val="0"/>
              </w:rPr>
              <w:t xml:space="preserve">2.7. İstatistiksel Analizler</w:t>
            </w:r>
          </w:p>
          <w:p w:rsidR="00000000" w:rsidDel="00000000" w:rsidP="00000000" w:rsidRDefault="00000000" w:rsidRPr="00000000" w14:paraId="000000E7">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Makine öğrenmesi modellerine ek olarak, veri setindeki temel eğilimleri ortaya koymak ve değişkenler arasındaki ilişkileri değerlendirmek için istatistiksel analizler uygulanacaktır. İlk aşamada tanımlayıcı istatistiklerle veri setinin genel yapısı özetlenecek, ardından çıkarımsal istatistiklerle grup farklılıkları ve değişken ilişkileri test edilecektir.</w:t>
            </w:r>
          </w:p>
          <w:p w:rsidR="00000000" w:rsidDel="00000000" w:rsidP="00000000" w:rsidRDefault="00000000" w:rsidRPr="00000000" w14:paraId="000000E8">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Tanımlayıcı analizlerde sürekli değişkenler için ortalama, medyan, standart sapma ve çeyrekler arası aralık gibi temel ölçüler hesaplanacak; kategorik değişkenler ise frekans ve yüzde dağılımlarıyla özetlenecektir. Bu adım, veri setindeki genel eğilimlerin görülmesine ve olası uç değerlerin tespit edilmesine yardımcı olacaktır.</w:t>
            </w:r>
          </w:p>
          <w:p w:rsidR="00000000" w:rsidDel="00000000" w:rsidP="00000000" w:rsidRDefault="00000000" w:rsidRPr="00000000" w14:paraId="000000E9">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Çıkarımsal istatistiklerde ise farklı gruplar arasındaki anlamlı farkların değerlendirilmesi hedeflenmektedir. Cinsiyet grupları arasında uyku ve ekran süresi farklarını incelemek için bağımsız örneklem t-testi uygulanacak; yaş grupları arasındaki BMI farklılıklarını değerlendirmek için tek yönlü ANOVA kullanılacaktır. Kategorik değişkenlerin birbiriyle ilişkisini incelemek amacıyla ki-kare testi yapılacak; sürekli değişkenler arasındaki ilişki düzeyini belirlemek için Pearson veya dağılımın uygun olmadığı durumlarda Spearman korelasyon katsayıları hesaplanacaktır.</w:t>
            </w:r>
          </w:p>
          <w:p w:rsidR="00000000" w:rsidDel="00000000" w:rsidP="00000000" w:rsidRDefault="00000000" w:rsidRPr="00000000" w14:paraId="000000EA">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Tüm analizlerde istatistiksel anlamlılık düzeyi </w:t>
            </w:r>
            <w:r w:rsidDel="00000000" w:rsidR="00000000" w:rsidRPr="00000000">
              <w:rPr>
                <w:rFonts w:ascii="Arial" w:cs="Arial" w:eastAsia="Arial" w:hAnsi="Arial"/>
                <w:b w:val="1"/>
                <w:bCs w:val="1"/>
                <w:sz w:val="18"/>
                <w:szCs w:val="18"/>
                <w:rtl w:val="0"/>
              </w:rPr>
              <w:t xml:space="preserve">α = 0.05</w:t>
            </w:r>
            <w:r w:rsidDel="00000000" w:rsidR="00000000" w:rsidRPr="00000000">
              <w:rPr>
                <w:rFonts w:ascii="Arial" w:cs="Arial" w:eastAsia="Arial" w:hAnsi="Arial"/>
                <w:sz w:val="18"/>
                <w:szCs w:val="18"/>
                <w:rtl w:val="0"/>
              </w:rPr>
              <w:t xml:space="preserve"> olarak belirlenecek ve sonuçlar bu eşik temel alınarak yorumlanacaktır.</w:t>
            </w:r>
          </w:p>
          <w:p w:rsidR="00000000" w:rsidDel="00000000" w:rsidP="00000000" w:rsidRDefault="00000000" w:rsidRPr="00000000" w14:paraId="000000EB">
            <w:pPr>
              <w:pStyle w:val="Heading2"/>
              <w:keepNext w:val="0"/>
              <w:widowControl w:val="0"/>
              <w:spacing w:after="80" w:before="360" w:lineRule="auto"/>
              <w:ind w:left="0" w:firstLine="0"/>
              <w:jc w:val="both"/>
              <w:rPr>
                <w:color w:val="000000"/>
                <w:sz w:val="18"/>
                <w:szCs w:val="18"/>
              </w:rPr>
            </w:pPr>
            <w:bookmarkStart w:colFirst="0" w:colLast="0" w:name="_heading=h.u6de2jbr1f3i" w:id="5"/>
            <w:bookmarkEnd w:id="5"/>
            <w:r w:rsidDel="00000000" w:rsidR="00000000" w:rsidRPr="00000000">
              <w:rPr>
                <w:color w:val="000000"/>
                <w:sz w:val="18"/>
                <w:szCs w:val="18"/>
                <w:rtl w:val="0"/>
              </w:rPr>
              <w:t xml:space="preserve">2.8. Çıktı ve Öneri Sisteminin Oluşturulması</w:t>
            </w:r>
          </w:p>
          <w:p w:rsidR="00000000" w:rsidDel="00000000" w:rsidP="00000000" w:rsidRDefault="00000000" w:rsidRPr="00000000" w14:paraId="000000EC">
            <w:pPr>
              <w:pStyle w:val="Heading3"/>
              <w:keepNext w:val="0"/>
              <w:widowControl w:val="0"/>
              <w:spacing w:after="240" w:lineRule="auto"/>
              <w:ind w:left="0" w:firstLine="0"/>
              <w:jc w:val="both"/>
              <w:rPr>
                <w:b w:val="0"/>
                <w:bCs w:val="0"/>
                <w:color w:val="000000"/>
                <w:sz w:val="18"/>
                <w:szCs w:val="18"/>
              </w:rPr>
            </w:pPr>
            <w:bookmarkStart w:colFirst="0" w:colLast="0" w:name="_heading=h.9bpw93hanrmx" w:id="6"/>
            <w:bookmarkEnd w:id="6"/>
            <w:r w:rsidDel="00000000" w:rsidR="00000000" w:rsidRPr="00000000">
              <w:rPr>
                <w:b w:val="0"/>
                <w:bCs w:val="0"/>
                <w:color w:val="000000"/>
                <w:sz w:val="18"/>
                <w:szCs w:val="18"/>
                <w:rtl w:val="0"/>
              </w:rPr>
              <w:t xml:space="preserve">Makine öğrenmesi modeli eğitildikten sonra, elde edilen sonuçların aileler ve çocuk sağlığı uzmanları için anlamlı ve kullanılabilir hâle getirilmesi amacıyla bir çıktı ve öneri sistemi oluşturulacaktır. Bu sistem hem genel risk düzeyini hesaplayacak hem de kişiselleştirilmiş öneriler sunacaktır.</w:t>
            </w:r>
          </w:p>
          <w:p w:rsidR="00000000" w:rsidDel="00000000" w:rsidP="00000000" w:rsidRDefault="00000000" w:rsidRPr="00000000" w14:paraId="000000ED">
            <w:pPr>
              <w:pStyle w:val="Heading3"/>
              <w:keepNext w:val="0"/>
              <w:widowControl w:val="0"/>
              <w:spacing w:after="240" w:lineRule="auto"/>
              <w:ind w:left="0" w:firstLine="0"/>
              <w:jc w:val="both"/>
              <w:rPr>
                <w:b w:val="0"/>
                <w:bCs w:val="0"/>
                <w:color w:val="000000"/>
                <w:sz w:val="18"/>
                <w:szCs w:val="18"/>
              </w:rPr>
            </w:pPr>
            <w:bookmarkStart w:colFirst="0" w:colLast="0" w:name="_heading=h.9bpw93hanrmx" w:id="6"/>
            <w:bookmarkEnd w:id="6"/>
            <w:r w:rsidDel="00000000" w:rsidR="00000000" w:rsidRPr="00000000">
              <w:rPr>
                <w:b w:val="0"/>
                <w:bCs w:val="0"/>
                <w:color w:val="000000"/>
                <w:sz w:val="18"/>
                <w:szCs w:val="18"/>
                <w:rtl w:val="0"/>
              </w:rPr>
              <w:t xml:space="preserve">İlk olarak, model her çocuk için 0–100 arasında bir genel risk skoru üretecektir. Bu skor; uyku düzeni, ekran süresi ve BMI gibi üç temel alanın risk düzeylerinden oluşan ağırlıklı bir bileşke üzerinden hesaplanacaktır. Ağırlıklar, modelin değişken önem düzeyine (feature importance) göre belirlenecek ve böylece risk değerlendirmesinin veri temelli olması sağlanacaktır.</w:t>
            </w:r>
          </w:p>
          <w:p w:rsidR="00000000" w:rsidDel="00000000" w:rsidP="00000000" w:rsidRDefault="00000000" w:rsidRPr="00000000" w14:paraId="000000EE">
            <w:pPr>
              <w:pStyle w:val="Heading3"/>
              <w:keepNext w:val="0"/>
              <w:widowControl w:val="0"/>
              <w:spacing w:after="240" w:lineRule="auto"/>
              <w:ind w:left="0" w:firstLine="0"/>
              <w:jc w:val="both"/>
              <w:rPr>
                <w:b w:val="0"/>
                <w:bCs w:val="0"/>
                <w:color w:val="000000"/>
                <w:sz w:val="18"/>
                <w:szCs w:val="18"/>
              </w:rPr>
            </w:pPr>
            <w:bookmarkStart w:colFirst="0" w:colLast="0" w:name="_heading=h.9bpw93hanrmx" w:id="6"/>
            <w:bookmarkEnd w:id="6"/>
            <w:r w:rsidDel="00000000" w:rsidR="00000000" w:rsidRPr="00000000">
              <w:rPr>
                <w:b w:val="0"/>
                <w:bCs w:val="0"/>
                <w:color w:val="000000"/>
                <w:sz w:val="18"/>
                <w:szCs w:val="18"/>
                <w:rtl w:val="0"/>
              </w:rPr>
              <w:t xml:space="preserve">Risk değerlendirmesini izleyen aşamada, çocukların ihtiyaç duyabileceği alanlara yönelik kişiselleştirilmiş önerilersunulacaktır. Uyku hijyeni için American Academy of Pediatrics (AAP), ekran süresi için Dünya Sağlık Örgütü (WHO), beslenme ve fiziksel aktivite için CDC ve AAP kılavuzları temel alınacaktır. Öneriler; çocuğun yaşına, risk alanının türüne ve risk düzeyine göre otomatik olarak özelleştirilecek ve pratik, uygulanabilir adımlar şeklinde sunulacaktır.</w:t>
            </w:r>
          </w:p>
          <w:p w:rsidR="00000000" w:rsidDel="00000000" w:rsidP="00000000" w:rsidRDefault="00000000" w:rsidRPr="00000000" w14:paraId="000000EF">
            <w:pPr>
              <w:pStyle w:val="Heading3"/>
              <w:keepNext w:val="0"/>
              <w:widowControl w:val="0"/>
              <w:spacing w:after="240" w:lineRule="auto"/>
              <w:ind w:left="0" w:firstLine="0"/>
              <w:jc w:val="both"/>
              <w:rPr>
                <w:b w:val="0"/>
                <w:bCs w:val="0"/>
                <w:color w:val="000000"/>
                <w:sz w:val="18"/>
                <w:szCs w:val="18"/>
              </w:rPr>
            </w:pPr>
            <w:bookmarkStart w:colFirst="0" w:colLast="0" w:name="_heading=h.otr86fwa754j" w:id="7"/>
            <w:bookmarkEnd w:id="7"/>
            <w:r w:rsidDel="00000000" w:rsidR="00000000" w:rsidRPr="00000000">
              <w:rPr>
                <w:b w:val="0"/>
                <w:bCs w:val="0"/>
                <w:color w:val="000000"/>
                <w:sz w:val="18"/>
                <w:szCs w:val="18"/>
                <w:rtl w:val="0"/>
              </w:rPr>
              <w:t xml:space="preserve">Bu sistemin çıktıları, ailelere çocuklarının hangi alanlarda destek ihtiyacı olduğunu erken dönemde göstermeyi hedeflemektedir. Böylece çalışma, Sürdürülebilir Kalkınma Amacı (SKA) 3 – Sağlıklı Bireyler çerçevesine doğrudan katkı sunmaktadır. Özellikle SKA 3.4 kapsamında yer alan “çocukluk çağındaki fiziksel ve psikolojik sağlık sorunlarının önlenmesi” hedefine uygun olarak obezite, uyku bozuklukları ve ekran bağımlılığının erken tespitine yönelik bilimsel bir araç geliştirilmiş olacaktır.</w:t>
            </w:r>
          </w:p>
          <w:p w:rsidR="00000000" w:rsidDel="00000000" w:rsidP="00000000" w:rsidRDefault="00000000" w:rsidRPr="00000000" w14:paraId="000000F0">
            <w:pPr>
              <w:pStyle w:val="Heading3"/>
              <w:keepNext w:val="0"/>
              <w:widowControl w:val="0"/>
              <w:spacing w:after="80" w:before="280" w:lineRule="auto"/>
              <w:ind w:left="0" w:firstLine="0"/>
              <w:jc w:val="both"/>
              <w:rPr>
                <w:color w:val="000000"/>
                <w:sz w:val="18"/>
                <w:szCs w:val="18"/>
              </w:rPr>
            </w:pPr>
            <w:bookmarkStart w:colFirst="0" w:colLast="0" w:name="_heading=h.by3rull21o6g" w:id="8"/>
            <w:bookmarkEnd w:id="8"/>
            <w:r w:rsidDel="00000000" w:rsidR="00000000" w:rsidRPr="00000000">
              <w:rPr>
                <w:color w:val="000000"/>
                <w:sz w:val="18"/>
                <w:szCs w:val="18"/>
                <w:rtl w:val="0"/>
              </w:rPr>
              <w:t xml:space="preserve">2.9. Yazılım ve Araçlar</w:t>
            </w:r>
          </w:p>
          <w:p w:rsidR="00000000" w:rsidDel="00000000" w:rsidP="00000000" w:rsidRDefault="00000000" w:rsidRPr="00000000" w14:paraId="000000F1">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Tüm veri analizi, modelleme ve görselleştirme işlemleri için aşağıdaki yazılım ve kütüphaneler kullanılacaktır:</w:t>
            </w:r>
          </w:p>
          <w:p w:rsidR="00000000" w:rsidDel="00000000" w:rsidP="00000000" w:rsidRDefault="00000000" w:rsidRPr="00000000" w14:paraId="000000F2">
            <w:pPr>
              <w:numPr>
                <w:ilvl w:val="0"/>
                <w:numId w:val="9"/>
              </w:numPr>
              <w:spacing w:after="0" w:before="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Python 3.11:</w:t>
            </w:r>
            <w:r w:rsidDel="00000000" w:rsidR="00000000" w:rsidRPr="00000000">
              <w:rPr>
                <w:rFonts w:ascii="Arial" w:cs="Arial" w:eastAsia="Arial" w:hAnsi="Arial"/>
                <w:sz w:val="18"/>
                <w:szCs w:val="18"/>
                <w:rtl w:val="0"/>
              </w:rPr>
              <w:t xml:space="preserve"> Ana programlama dili</w:t>
            </w:r>
          </w:p>
          <w:p w:rsidR="00000000" w:rsidDel="00000000" w:rsidP="00000000" w:rsidRDefault="00000000" w:rsidRPr="00000000" w14:paraId="000000F3">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Pandas:</w:t>
            </w:r>
            <w:r w:rsidDel="00000000" w:rsidR="00000000" w:rsidRPr="00000000">
              <w:rPr>
                <w:rFonts w:ascii="Arial" w:cs="Arial" w:eastAsia="Arial" w:hAnsi="Arial"/>
                <w:sz w:val="18"/>
                <w:szCs w:val="18"/>
                <w:rtl w:val="0"/>
              </w:rPr>
              <w:t xml:space="preserve"> Veri manipülasyonu ve analizi</w:t>
            </w:r>
          </w:p>
          <w:p w:rsidR="00000000" w:rsidDel="00000000" w:rsidP="00000000" w:rsidRDefault="00000000" w:rsidRPr="00000000" w14:paraId="000000F4">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NumPy:</w:t>
            </w:r>
            <w:r w:rsidDel="00000000" w:rsidR="00000000" w:rsidRPr="00000000">
              <w:rPr>
                <w:rFonts w:ascii="Arial" w:cs="Arial" w:eastAsia="Arial" w:hAnsi="Arial"/>
                <w:sz w:val="18"/>
                <w:szCs w:val="18"/>
                <w:rtl w:val="0"/>
              </w:rPr>
              <w:t xml:space="preserve"> Sayısal hesaplamalar</w:t>
            </w:r>
          </w:p>
          <w:p w:rsidR="00000000" w:rsidDel="00000000" w:rsidP="00000000" w:rsidRDefault="00000000" w:rsidRPr="00000000" w14:paraId="000000F5">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Scikit-learn:</w:t>
            </w:r>
            <w:r w:rsidDel="00000000" w:rsidR="00000000" w:rsidRPr="00000000">
              <w:rPr>
                <w:rFonts w:ascii="Arial" w:cs="Arial" w:eastAsia="Arial" w:hAnsi="Arial"/>
                <w:sz w:val="18"/>
                <w:szCs w:val="18"/>
                <w:rtl w:val="0"/>
              </w:rPr>
              <w:t xml:space="preserve"> Makine öğrenmesi algoritmaları ve değerlendirme metrikleri</w:t>
            </w:r>
          </w:p>
          <w:p w:rsidR="00000000" w:rsidDel="00000000" w:rsidP="00000000" w:rsidRDefault="00000000" w:rsidRPr="00000000" w14:paraId="000000F6">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XGBoost:</w:t>
            </w:r>
            <w:r w:rsidDel="00000000" w:rsidR="00000000" w:rsidRPr="00000000">
              <w:rPr>
                <w:rFonts w:ascii="Arial" w:cs="Arial" w:eastAsia="Arial" w:hAnsi="Arial"/>
                <w:sz w:val="18"/>
                <w:szCs w:val="18"/>
                <w:rtl w:val="0"/>
              </w:rPr>
              <w:t xml:space="preserve"> XGBoost algoritması implementasyonu</w:t>
            </w:r>
          </w:p>
          <w:p w:rsidR="00000000" w:rsidDel="00000000" w:rsidP="00000000" w:rsidRDefault="00000000" w:rsidRPr="00000000" w14:paraId="000000F7">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Matplotlib &amp; Seaborn:</w:t>
            </w:r>
            <w:r w:rsidDel="00000000" w:rsidR="00000000" w:rsidRPr="00000000">
              <w:rPr>
                <w:rFonts w:ascii="Arial" w:cs="Arial" w:eastAsia="Arial" w:hAnsi="Arial"/>
                <w:sz w:val="18"/>
                <w:szCs w:val="18"/>
                <w:rtl w:val="0"/>
              </w:rPr>
              <w:t xml:space="preserve"> Veri görselleştirme</w:t>
            </w:r>
          </w:p>
          <w:p w:rsidR="00000000" w:rsidDel="00000000" w:rsidP="00000000" w:rsidRDefault="00000000" w:rsidRPr="00000000" w14:paraId="000000F8">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SHAP:</w:t>
            </w:r>
            <w:r w:rsidDel="00000000" w:rsidR="00000000" w:rsidRPr="00000000">
              <w:rPr>
                <w:rFonts w:ascii="Arial" w:cs="Arial" w:eastAsia="Arial" w:hAnsi="Arial"/>
                <w:sz w:val="18"/>
                <w:szCs w:val="18"/>
                <w:rtl w:val="0"/>
              </w:rPr>
              <w:t xml:space="preserve"> Model yorumlanabilirliği</w:t>
            </w:r>
          </w:p>
          <w:p w:rsidR="00000000" w:rsidDel="00000000" w:rsidP="00000000" w:rsidRDefault="00000000" w:rsidRPr="00000000" w14:paraId="000000F9">
            <w:pPr>
              <w:numPr>
                <w:ilvl w:val="0"/>
                <w:numId w:val="9"/>
              </w:numPr>
              <w:spacing w:after="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Statsmodels:</w:t>
            </w:r>
            <w:r w:rsidDel="00000000" w:rsidR="00000000" w:rsidRPr="00000000">
              <w:rPr>
                <w:rFonts w:ascii="Arial" w:cs="Arial" w:eastAsia="Arial" w:hAnsi="Arial"/>
                <w:sz w:val="18"/>
                <w:szCs w:val="18"/>
                <w:rtl w:val="0"/>
              </w:rPr>
              <w:t xml:space="preserve"> İstatistiksel analizler</w:t>
            </w:r>
          </w:p>
          <w:p w:rsidR="00000000" w:rsidDel="00000000" w:rsidP="00000000" w:rsidRDefault="00000000" w:rsidRPr="00000000" w14:paraId="000000FA">
            <w:pPr>
              <w:numPr>
                <w:ilvl w:val="0"/>
                <w:numId w:val="9"/>
              </w:numPr>
              <w:spacing w:after="240" w:before="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Jupyter Notebook:</w:t>
            </w:r>
            <w:r w:rsidDel="00000000" w:rsidR="00000000" w:rsidRPr="00000000">
              <w:rPr>
                <w:rFonts w:ascii="Arial" w:cs="Arial" w:eastAsia="Arial" w:hAnsi="Arial"/>
                <w:sz w:val="18"/>
                <w:szCs w:val="18"/>
                <w:rtl w:val="0"/>
              </w:rPr>
              <w:t xml:space="preserve"> İnteraktif analiz ortamı</w:t>
            </w:r>
          </w:p>
          <w:p w:rsidR="00000000" w:rsidDel="00000000" w:rsidP="00000000" w:rsidRDefault="00000000" w:rsidRPr="00000000" w14:paraId="000000FB">
            <w:pPr>
              <w:pStyle w:val="Heading3"/>
              <w:keepNext w:val="0"/>
              <w:widowControl w:val="0"/>
              <w:spacing w:after="80" w:before="280" w:lineRule="auto"/>
              <w:ind w:left="0" w:firstLine="0"/>
              <w:jc w:val="both"/>
              <w:rPr>
                <w:color w:val="000000"/>
                <w:sz w:val="18"/>
                <w:szCs w:val="18"/>
              </w:rPr>
            </w:pPr>
            <w:bookmarkStart w:colFirst="0" w:colLast="0" w:name="_heading=h.l6qe5vlphdnm" w:id="9"/>
            <w:bookmarkEnd w:id="9"/>
            <w:r w:rsidDel="00000000" w:rsidR="00000000" w:rsidRPr="00000000">
              <w:rPr>
                <w:color w:val="000000"/>
                <w:sz w:val="18"/>
                <w:szCs w:val="18"/>
                <w:rtl w:val="0"/>
              </w:rPr>
              <w:t xml:space="preserve">2.10. Yöntemlerin İş Paketleri ile İlişkilendirilmesi</w:t>
            </w:r>
          </w:p>
          <w:p w:rsidR="00000000" w:rsidDel="00000000" w:rsidP="00000000" w:rsidRDefault="00000000" w:rsidRPr="00000000" w14:paraId="000000F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Bu araştırmada kullanılan yöntemsel adımlar, iş paketleri ile aşağıdaki şekilde ilişkilendirilmiştir:</w:t>
            </w:r>
          </w:p>
          <w:p w:rsidR="00000000" w:rsidDel="00000000" w:rsidP="00000000" w:rsidRDefault="00000000" w:rsidRPr="00000000" w14:paraId="000000FD">
            <w:pPr>
              <w:numPr>
                <w:ilvl w:val="0"/>
                <w:numId w:val="1"/>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İP-1: Literatür Taraması ve Veri Toplama</w:t>
            </w:r>
            <w:sdt>
              <w:sdtPr>
                <w:id w:val="-622075064"/>
                <w:tag w:val="goog_rdk_2"/>
              </w:sdtPr>
              <w:sdtContent>
                <w:r w:rsidDel="00000000" w:rsidR="00000000" w:rsidRPr="00000000">
                  <w:rPr>
                    <w:rFonts w:ascii="Arial Unicode MS" w:cs="Arial Unicode MS" w:eastAsia="Arial Unicode MS" w:hAnsi="Arial Unicode MS"/>
                    <w:sz w:val="18"/>
                    <w:szCs w:val="18"/>
                    <w:rtl w:val="0"/>
                  </w:rPr>
                  <w:t xml:space="preserve"> → Bölüm </w:t>
                </w:r>
              </w:sdtContent>
            </w:sdt>
            <w:r w:rsidDel="00000000" w:rsidR="00000000" w:rsidRPr="00000000">
              <w:rPr>
                <w:rFonts w:ascii="Arial" w:cs="Arial" w:eastAsia="Arial" w:hAnsi="Arial"/>
                <w:b w:val="1"/>
                <w:bCs w:val="1"/>
                <w:sz w:val="18"/>
                <w:szCs w:val="18"/>
                <w:rtl w:val="0"/>
              </w:rPr>
              <w:t xml:space="preserve">2.1</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2.2</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2.3</w:t>
            </w:r>
          </w:p>
          <w:p w:rsidR="00000000" w:rsidDel="00000000" w:rsidP="00000000" w:rsidRDefault="00000000" w:rsidRPr="00000000" w14:paraId="000000FE">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İP-2: Veri Ön İşleme</w:t>
            </w:r>
            <w:sdt>
              <w:sdtPr>
                <w:id w:val="1246912304"/>
                <w:tag w:val="goog_rdk_3"/>
              </w:sdtPr>
              <w:sdtContent>
                <w:r w:rsidDel="00000000" w:rsidR="00000000" w:rsidRPr="00000000">
                  <w:rPr>
                    <w:rFonts w:ascii="Arial Unicode MS" w:cs="Arial Unicode MS" w:eastAsia="Arial Unicode MS" w:hAnsi="Arial Unicode MS"/>
                    <w:sz w:val="18"/>
                    <w:szCs w:val="18"/>
                    <w:rtl w:val="0"/>
                  </w:rPr>
                  <w:t xml:space="preserve"> → Bölüm </w:t>
                </w:r>
              </w:sdtContent>
            </w:sdt>
            <w:r w:rsidDel="00000000" w:rsidR="00000000" w:rsidRPr="00000000">
              <w:rPr>
                <w:rFonts w:ascii="Arial" w:cs="Arial" w:eastAsia="Arial" w:hAnsi="Arial"/>
                <w:b w:val="1"/>
                <w:bCs w:val="1"/>
                <w:sz w:val="18"/>
                <w:szCs w:val="18"/>
                <w:rtl w:val="0"/>
              </w:rPr>
              <w:t xml:space="preserve">2.4</w:t>
            </w:r>
          </w:p>
          <w:p w:rsidR="00000000" w:rsidDel="00000000" w:rsidP="00000000" w:rsidRDefault="00000000" w:rsidRPr="00000000" w14:paraId="000000FF">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İP-3: Model Geliştirme ve Eğitimi</w:t>
            </w:r>
            <w:sdt>
              <w:sdtPr>
                <w:id w:val="-1441807557"/>
                <w:tag w:val="goog_rdk_4"/>
              </w:sdtPr>
              <w:sdtContent>
                <w:r w:rsidDel="00000000" w:rsidR="00000000" w:rsidRPr="00000000">
                  <w:rPr>
                    <w:rFonts w:ascii="Arial Unicode MS" w:cs="Arial Unicode MS" w:eastAsia="Arial Unicode MS" w:hAnsi="Arial Unicode MS"/>
                    <w:sz w:val="18"/>
                    <w:szCs w:val="18"/>
                    <w:rtl w:val="0"/>
                  </w:rPr>
                  <w:t xml:space="preserve"> → Bölüm </w:t>
                </w:r>
              </w:sdtContent>
            </w:sdt>
            <w:r w:rsidDel="00000000" w:rsidR="00000000" w:rsidRPr="00000000">
              <w:rPr>
                <w:rFonts w:ascii="Arial" w:cs="Arial" w:eastAsia="Arial" w:hAnsi="Arial"/>
                <w:b w:val="1"/>
                <w:bCs w:val="1"/>
                <w:sz w:val="18"/>
                <w:szCs w:val="18"/>
                <w:rtl w:val="0"/>
              </w:rPr>
              <w:t xml:space="preserve">2.5</w:t>
            </w:r>
          </w:p>
          <w:p w:rsidR="00000000" w:rsidDel="00000000" w:rsidP="00000000" w:rsidRDefault="00000000" w:rsidRPr="00000000" w14:paraId="00000100">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İP-4: Model Değerlendirme ve Optimizasyon</w:t>
            </w:r>
            <w:sdt>
              <w:sdtPr>
                <w:id w:val="-1884014339"/>
                <w:tag w:val="goog_rdk_5"/>
              </w:sdtPr>
              <w:sdtContent>
                <w:r w:rsidDel="00000000" w:rsidR="00000000" w:rsidRPr="00000000">
                  <w:rPr>
                    <w:rFonts w:ascii="Arial Unicode MS" w:cs="Arial Unicode MS" w:eastAsia="Arial Unicode MS" w:hAnsi="Arial Unicode MS"/>
                    <w:sz w:val="18"/>
                    <w:szCs w:val="18"/>
                    <w:rtl w:val="0"/>
                  </w:rPr>
                  <w:t xml:space="preserve"> → Bölüm </w:t>
                </w:r>
              </w:sdtContent>
            </w:sdt>
            <w:r w:rsidDel="00000000" w:rsidR="00000000" w:rsidRPr="00000000">
              <w:rPr>
                <w:rFonts w:ascii="Arial" w:cs="Arial" w:eastAsia="Arial" w:hAnsi="Arial"/>
                <w:b w:val="1"/>
                <w:bCs w:val="1"/>
                <w:sz w:val="18"/>
                <w:szCs w:val="18"/>
                <w:rtl w:val="0"/>
              </w:rPr>
              <w:t xml:space="preserve">2.6</w:t>
            </w:r>
            <w:r w:rsidDel="00000000" w:rsidR="00000000" w:rsidRPr="00000000">
              <w:rPr>
                <w:rFonts w:ascii="Arial" w:cs="Arial" w:eastAsia="Arial" w:hAnsi="Arial"/>
                <w:sz w:val="18"/>
                <w:szCs w:val="18"/>
                <w:rtl w:val="0"/>
              </w:rPr>
              <w:t xml:space="preserve"> ve destekleyici olarak </w:t>
            </w:r>
            <w:r w:rsidDel="00000000" w:rsidR="00000000" w:rsidRPr="00000000">
              <w:rPr>
                <w:rFonts w:ascii="Arial" w:cs="Arial" w:eastAsia="Arial" w:hAnsi="Arial"/>
                <w:b w:val="1"/>
                <w:bCs w:val="1"/>
                <w:sz w:val="18"/>
                <w:szCs w:val="18"/>
                <w:rtl w:val="0"/>
              </w:rPr>
              <w:t xml:space="preserve">2.7</w:t>
            </w:r>
          </w:p>
          <w:p w:rsidR="00000000" w:rsidDel="00000000" w:rsidP="00000000" w:rsidRDefault="00000000" w:rsidRPr="00000000" w14:paraId="00000101">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İP-5: Çıktı Mekanizması ve Yazılım Prototipinin Geliştirilmesi</w:t>
            </w:r>
            <w:sdt>
              <w:sdtPr>
                <w:id w:val="1771636326"/>
                <w:tag w:val="goog_rdk_6"/>
              </w:sdtPr>
              <w:sdtContent>
                <w:r w:rsidDel="00000000" w:rsidR="00000000" w:rsidRPr="00000000">
                  <w:rPr>
                    <w:rFonts w:ascii="Arial Unicode MS" w:cs="Arial Unicode MS" w:eastAsia="Arial Unicode MS" w:hAnsi="Arial Unicode MS"/>
                    <w:sz w:val="18"/>
                    <w:szCs w:val="18"/>
                    <w:rtl w:val="0"/>
                  </w:rPr>
                  <w:t xml:space="preserve"> → Bölüm </w:t>
                </w:r>
              </w:sdtContent>
            </w:sdt>
            <w:r w:rsidDel="00000000" w:rsidR="00000000" w:rsidRPr="00000000">
              <w:rPr>
                <w:rFonts w:ascii="Arial" w:cs="Arial" w:eastAsia="Arial" w:hAnsi="Arial"/>
                <w:b w:val="1"/>
                <w:bCs w:val="1"/>
                <w:sz w:val="18"/>
                <w:szCs w:val="18"/>
                <w:rtl w:val="0"/>
              </w:rPr>
              <w:t xml:space="preserve">2.8</w:t>
            </w:r>
            <w:r w:rsidDel="00000000" w:rsidR="00000000" w:rsidRPr="00000000">
              <w:rPr>
                <w:rFonts w:ascii="Arial" w:cs="Arial" w:eastAsia="Arial" w:hAnsi="Arial"/>
                <w:sz w:val="18"/>
                <w:szCs w:val="18"/>
                <w:rtl w:val="0"/>
              </w:rPr>
              <w:t xml:space="preserve"> ve teknik altyapı olarak </w:t>
            </w:r>
            <w:r w:rsidDel="00000000" w:rsidR="00000000" w:rsidRPr="00000000">
              <w:rPr>
                <w:rFonts w:ascii="Arial" w:cs="Arial" w:eastAsia="Arial" w:hAnsi="Arial"/>
                <w:b w:val="1"/>
                <w:bCs w:val="1"/>
                <w:sz w:val="18"/>
                <w:szCs w:val="18"/>
                <w:rtl w:val="0"/>
              </w:rPr>
              <w:t xml:space="preserve">2.9</w:t>
            </w:r>
          </w:p>
          <w:p w:rsidR="00000000" w:rsidDel="00000000" w:rsidP="00000000" w:rsidRDefault="00000000" w:rsidRPr="00000000" w14:paraId="00000102">
            <w:pPr>
              <w:numPr>
                <w:ilvl w:val="0"/>
                <w:numId w:val="1"/>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İP-6: Sistem Testleri, Doğrulama ve Raporlama</w:t>
            </w:r>
            <w:sdt>
              <w:sdtPr>
                <w:id w:val="-1369638193"/>
                <w:tag w:val="goog_rdk_7"/>
              </w:sdtPr>
              <w:sdtContent>
                <w:r w:rsidDel="00000000" w:rsidR="00000000" w:rsidRPr="00000000">
                  <w:rPr>
                    <w:rFonts w:ascii="Arial Unicode MS" w:cs="Arial Unicode MS" w:eastAsia="Arial Unicode MS" w:hAnsi="Arial Unicode MS"/>
                    <w:sz w:val="18"/>
                    <w:szCs w:val="18"/>
                    <w:rtl w:val="0"/>
                  </w:rPr>
                  <w:t xml:space="preserve"> → Bölüm </w:t>
                </w:r>
              </w:sdtContent>
            </w:sdt>
            <w:r w:rsidDel="00000000" w:rsidR="00000000" w:rsidRPr="00000000">
              <w:rPr>
                <w:rFonts w:ascii="Arial" w:cs="Arial" w:eastAsia="Arial" w:hAnsi="Arial"/>
                <w:b w:val="1"/>
                <w:bCs w:val="1"/>
                <w:sz w:val="18"/>
                <w:szCs w:val="18"/>
                <w:rtl w:val="0"/>
              </w:rPr>
              <w:t xml:space="preserve">2.6</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b w:val="1"/>
                <w:bCs w:val="1"/>
                <w:sz w:val="18"/>
                <w:szCs w:val="18"/>
                <w:rtl w:val="0"/>
              </w:rPr>
              <w:t xml:space="preserve">2.7</w:t>
            </w:r>
            <w:r w:rsidDel="00000000" w:rsidR="00000000" w:rsidRPr="00000000">
              <w:rPr>
                <w:rFonts w:ascii="Arial" w:cs="Arial" w:eastAsia="Arial" w:hAnsi="Arial"/>
                <w:sz w:val="18"/>
                <w:szCs w:val="18"/>
                <w:rtl w:val="0"/>
              </w:rPr>
              <w:t xml:space="preserve"> ve genel raporlama aşamaları</w:t>
            </w:r>
          </w:p>
        </w:tc>
      </w:tr>
    </w:tbl>
    <w:p w:rsidR="00000000" w:rsidDel="00000000" w:rsidP="00000000" w:rsidRDefault="00000000" w:rsidRPr="00000000" w14:paraId="00000103">
      <w:pPr>
        <w:rPr>
          <w:sz w:val="18"/>
          <w:szCs w:val="18"/>
        </w:rPr>
        <w:sectPr>
          <w:headerReference r:id="rId8" w:type="default"/>
          <w:footerReference r:id="rId9" w:type="default"/>
          <w:type w:val="nextPage"/>
          <w:pgSz w:h="16838" w:w="11906" w:orient="portrait"/>
          <w:pgMar w:bottom="1418" w:top="1418" w:left="1418" w:right="1418" w:header="709" w:footer="709"/>
        </w:sectPr>
      </w:pP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218"/>
        <w:jc w:val="both"/>
        <w:rPr>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PROJE YÖNETİMİ </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0"/>
          <w:tab w:val="left" w:leader="none" w:pos="426"/>
        </w:tabs>
        <w:spacing w:after="0" w:before="0" w:line="240" w:lineRule="auto"/>
        <w:ind w:left="284"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Çalışma Takvimi</w:t>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Araştırmada yer alacak başlıca faaliyetler, her bir faaliyetin hangi sürede gerçekleştirileceği, başarı ölçütü ve araştırmanın başarısına katkısı “Çalışma Takvimi” doldurularak sunulur.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ÇALIŞMA TAKVİMİ (*)</w:t>
      </w:r>
    </w:p>
    <w:p w:rsidR="00000000" w:rsidDel="00000000" w:rsidP="00000000" w:rsidRDefault="00000000" w:rsidRPr="00000000" w14:paraId="0000010B">
      <w:pPr>
        <w:widowControl w:val="1"/>
        <w:jc w:val="center"/>
        <w:rPr>
          <w:rFonts w:ascii="Arial" w:cs="Arial" w:eastAsia="Arial" w:hAnsi="Arial"/>
          <w:sz w:val="18"/>
          <w:szCs w:val="18"/>
        </w:rPr>
      </w:pPr>
      <w:r w:rsidDel="00000000" w:rsidR="00000000" w:rsidRPr="00000000">
        <w:rPr>
          <w:rtl w:val="0"/>
        </w:rPr>
      </w:r>
    </w:p>
    <w:tbl>
      <w:tblPr>
        <w:tblStyle w:val="Table7"/>
        <w:tblW w:w="9069.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8.994567795317"/>
        <w:gridCol w:w="2541.7437500773385"/>
        <w:gridCol w:w="2071.402383240597"/>
        <w:gridCol w:w="3197.371109910371"/>
        <w:tblGridChange w:id="0">
          <w:tblGrid>
            <w:gridCol w:w="1258.994567795317"/>
            <w:gridCol w:w="2541.7437500773385"/>
            <w:gridCol w:w="2071.402383240597"/>
            <w:gridCol w:w="3197.371109910371"/>
          </w:tblGrid>
        </w:tblGridChange>
      </w:tblGrid>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C">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Tarih Aralığı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D">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Faaliyetler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E">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Kim(ler) Tarafından Gerçekleştirileceği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0F">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Başarı Ölçütü ve Araştırmanın Başarısına Katkısı</w:t>
            </w:r>
            <w:r w:rsidDel="00000000" w:rsidR="00000000" w:rsidRPr="00000000">
              <w:rPr>
                <w:rtl w:val="0"/>
              </w:rPr>
            </w:r>
          </w:p>
        </w:tc>
      </w:tr>
      <w:tr>
        <w:trPr>
          <w:cantSplit w:val="0"/>
          <w:trHeight w:val="1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1-3. 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İP-1 – Literatür taraması, NSCH veri setine erişim ve 6–12 yaş grubuna ait alt veri setinin oluşturulması; temel değişkenlerin seçilmesi ve ilk eksik/aykırı değer incelemesinin yapılması.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widowControl w:val="1"/>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Proje Yürütücüsü, Danışman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az 5.000 çocuğa ait, analiz edilebilir bir alt veri setinin oluşturulması ve temel değişkenlerde eksik veri oranının kabul edilebilir düzeye indirilmesi.</w:t>
            </w:r>
          </w:p>
        </w:tc>
      </w:tr>
      <w:tr>
        <w:trPr>
          <w:cantSplit w:val="0"/>
          <w:trHeight w:val="3023.78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3-5. 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widowControl w:val="1"/>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İP-1 / İP-2 – Uyku, ekran süresi ve BMI için AAP, WHO ve CDC kılavuzlarına dayalı referans aralıklarının tanımlanması; BMI persentil ve yaşa-göre sınırların uygulanması; risk sınıflandırma kriterlerinin (düşük/orta/yüksek) ve uyku açığı/ekran fazlalığı gibi türetilmiş değişkenlerin oluşturulması.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widowControl w:val="1"/>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Proje Yürütücüsü, Danışman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Tüm yaş grupları için standart referans tablolarının ve tutarlı bir risk sınıflandırma şemasının tamamlanması. Bu adım, modelin üreteceği sonuçların çocuk sağlığı kılavuzlarıyla uyumlu ve klinik olarak anlamlı olmasına katkı sağlayacaktır.</w:t>
            </w:r>
          </w:p>
        </w:tc>
      </w:tr>
      <w:tr>
        <w:trPr>
          <w:cantSplit w:val="0"/>
          <w:trHeight w:val="31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6-8.Ay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İP-2 / İP-3 – Veri ön işleme sürecinin tamamlanması (eksik veri tamamlama, aykırı değer temizliği, standardizasyon); veri setinin eğitim ve test kümelerine ayrılması; lojistik regresyon, karar ağacı, Random Forest, Gradient Boosting ve XGBoost modellerinin eğitilmesi; çapraz doğrulama ve temel hiperparametre ayarlarının yapılması.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widowControl w:val="1"/>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Proje Yürütücüsü, Danışman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widowControl w:val="1"/>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C">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az bir modelin doğruluk, duyarlılık ve F1-skoru açısından hedeflenen eşik değerlere (örneğin doğruluk ≥ %75) ulaşması. Bu aşama, projenin ana çıktısı olan risk tahmin modelinin güvenilir biçimde geliştirilmesini sağlayacaktır.</w:t>
            </w:r>
          </w:p>
        </w:tc>
      </w:tr>
      <w:tr>
        <w:trPr>
          <w:cantSplit w:val="0"/>
          <w:trHeight w:val="25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9-11.Ay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İP-4 / İP-5 – Seçilen en iyi modelin ayrıntılı performans değerlendirmesi (ROC–AUC, karışıklık matrisi, sınıf bazlı sonuçlar); model yorumlanabilirliği analizlerinin (özellik önemi, SHAP vb.) yapılması; elde edilen sonuçlara dayalı olarak basit bir çıktı ve öneri yapısının tasarlanması ve bunu gösterecek temel bir arayüz/prototipin hazırlanması.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widowControl w:val="1"/>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Proje Yürütücüsü, Danışman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Modelin AUC değerinin ≥0.80 düzeyine ulaşması ve risk alanlarını anlamlı şekilde ayırt ettiğinin gösterilmesi; aileler ve uzmanlar için anlaşılır bir çıktı/öneri formatının oluşturulması. Bu adım, model sonuçlarının pratik ve uygulanabilir hâle gelmesini sağlayacaktır.</w:t>
            </w:r>
          </w:p>
        </w:tc>
      </w:tr>
      <w:tr>
        <w:trPr>
          <w:cantSplit w:val="0"/>
          <w:trHeight w:val="27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widowControl w:val="1"/>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12. 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İP-6 – Ayrılmış test veri seti ile nihai model değerlendirmesinin yapılması; sonuçların istatistiksel analizlerle desteklenmesi; gerekli son iyileştirmelerin uygulanması ve yöntem–bulgu kısımlarının taslak rapor hâline getirilmesi.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widowControl w:val="1"/>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Proje Yürütücüsü, Danışman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widowControl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Test setinde kararlı ve tekrarlanabilir performans elde edilmesi; istatistiksel analizlerle model sonuçlarının desteklenmesi. Bu, projenin bilimsel geçerliliğini ve raporlanabilirliğini doğrudan güçlendirecektir.</w:t>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Çizelgedeki satırlar ve sütunlar gerektiği kadar genişletilebilir ve çoğaltılabilir.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Literatür taraması, sonuç raporu hazırlama aşamaları, araştırma sonuçlarının paylaşımı,  ve malzeme alımı ayrı birer iş adımı olarak gösterilmemelidir.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Başarı ölçütü, ölçülebilir ve izlenebilir nitelikte olacak şekilde nicel veya nitel ölçütlerle (ifade, sayı, yüzde, vb.) belirtilir. Bu sütundaki değerlerin toplamı 100 olmalıdır.</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C">
      <w:pPr>
        <w:widowControl w:val="1"/>
        <w:numPr>
          <w:ilvl w:val="1"/>
          <w:numId w:val="7"/>
        </w:numPr>
        <w:spacing w:line="480" w:lineRule="auto"/>
        <w:ind w:left="284" w:firstLine="141.99999999999994"/>
        <w:jc w:val="both"/>
        <w:rPr/>
      </w:pPr>
      <w:r w:rsidDel="00000000" w:rsidR="00000000" w:rsidRPr="00000000">
        <w:rPr>
          <w:rFonts w:ascii="Arial" w:cs="Arial" w:eastAsia="Arial" w:hAnsi="Arial"/>
          <w:b w:val="1"/>
          <w:bCs w:val="1"/>
          <w:sz w:val="18"/>
          <w:szCs w:val="18"/>
          <w:rtl w:val="0"/>
        </w:rPr>
        <w:t xml:space="preserve">Risk Yönetimi</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Araştırmanın başarısını olumsuz yönde etkileyebilecek riskler ve bu risklerle karşılaşıldığında araştırmanın başarıyla yürütülmesini sağlamak için alınacak tedbirler (B Planı) aşağıdaki Risk Yönetimi Tablosu’nda ifade edilir. B Plan(lar)ının uygulanması araştırmanın temel hedeflerinden sapmaya yol açmamalıdır. B Plan(lar)ına geçilmesi durumunda yöntem değişikliğine gidiliyor ise bu durum detaylandırılmalıdır.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ff0000"/>
          <w:sz w:val="18"/>
          <w:szCs w:val="18"/>
        </w:rPr>
      </w:pPr>
      <w:r w:rsidDel="00000000" w:rsidR="00000000" w:rsidRPr="00000000">
        <w:rPr>
          <w:rtl w:val="0"/>
        </w:rPr>
      </w:r>
    </w:p>
    <w:p w:rsidR="00000000" w:rsidDel="00000000" w:rsidP="00000000" w:rsidRDefault="00000000" w:rsidRPr="00000000" w14:paraId="00000130">
      <w:pPr>
        <w:widowControl w:val="1"/>
        <w:ind w:left="792"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RİSK YÖNETİMİ TABLOSU*</w:t>
      </w:r>
    </w:p>
    <w:tbl>
      <w:tblPr>
        <w:tblStyle w:val="Table8"/>
        <w:tblW w:w="8237.0" w:type="dxa"/>
        <w:jc w:val="center"/>
        <w:tblLayout w:type="fixed"/>
        <w:tblLook w:val="0400"/>
      </w:tblPr>
      <w:tblGrid>
        <w:gridCol w:w="3902"/>
        <w:gridCol w:w="4335"/>
        <w:tblGridChange w:id="0">
          <w:tblGrid>
            <w:gridCol w:w="3902"/>
            <w:gridCol w:w="4335"/>
          </w:tblGrid>
        </w:tblGridChange>
      </w:tblGrid>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1">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En Önemli Riskler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Alınacak Tedbirler (B Planı)</w:t>
            </w:r>
          </w:p>
        </w:tc>
      </w:tr>
      <w:tr>
        <w:trPr>
          <w:cantSplit w:val="0"/>
          <w:trHeight w:val="5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3">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Veri Kalitesi Sorunu:</w:t>
            </w:r>
          </w:p>
          <w:p w:rsidR="00000000" w:rsidDel="00000000" w:rsidP="00000000" w:rsidRDefault="00000000" w:rsidRPr="00000000" w14:paraId="00000134">
            <w:pPr>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35">
            <w:pPr>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NSCH veri setinde 6–12 yaş grubu için uyku, ekran süresi ve BMI gibi temel değişkenlerde beklenenden fazla eksik ya da kullanılamaz veri bulunması; örneklem büyüklüğünün düşmesi ve model performansının zayıflaması.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6">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 Plan 1a:</w:t>
            </w:r>
            <w:r w:rsidDel="00000000" w:rsidR="00000000" w:rsidRPr="00000000">
              <w:rPr>
                <w:rFonts w:ascii="Arial" w:cs="Arial" w:eastAsia="Arial" w:hAnsi="Arial"/>
                <w:sz w:val="18"/>
                <w:szCs w:val="18"/>
                <w:rtl w:val="0"/>
              </w:rPr>
              <w:t xml:space="preserve"> Örneklem büyüklüğünü artırmak için 2021–2023 yıllarını kapsayan üç yıllık veri birleştirilecektir. </w:t>
            </w:r>
          </w:p>
          <w:p w:rsidR="00000000" w:rsidDel="00000000" w:rsidP="00000000" w:rsidRDefault="00000000" w:rsidRPr="00000000" w14:paraId="00000137">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 Plan 1b:</w:t>
            </w:r>
            <w:r w:rsidDel="00000000" w:rsidR="00000000" w:rsidRPr="00000000">
              <w:rPr>
                <w:rFonts w:ascii="Arial" w:cs="Arial" w:eastAsia="Arial" w:hAnsi="Arial"/>
                <w:sz w:val="18"/>
                <w:szCs w:val="18"/>
                <w:rtl w:val="0"/>
              </w:rPr>
              <w:t xml:space="preserve"> Eksik değer oranı yüksek değişkenler için ileri düzey veri tamamlama yöntemleri (ör. çoklu atama yöntemleri) uygulanacaktır. </w:t>
            </w:r>
          </w:p>
          <w:p w:rsidR="00000000" w:rsidDel="00000000" w:rsidP="00000000" w:rsidRDefault="00000000" w:rsidRPr="00000000" w14:paraId="00000138">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 Plan 1c:</w:t>
            </w:r>
            <w:r w:rsidDel="00000000" w:rsidR="00000000" w:rsidRPr="00000000">
              <w:rPr>
                <w:rFonts w:ascii="Arial" w:cs="Arial" w:eastAsia="Arial" w:hAnsi="Arial"/>
                <w:sz w:val="18"/>
                <w:szCs w:val="18"/>
                <w:rtl w:val="0"/>
              </w:rPr>
              <w:t xml:space="preserve"> Eksikliği kritik düzeyde olan değişkenler modelden çıkarılarak, aynı kavramı temsil eden alternatif değişkenler kullanılacaktır. </w:t>
            </w:r>
          </w:p>
          <w:p w:rsidR="00000000" w:rsidDel="00000000" w:rsidP="00000000" w:rsidRDefault="00000000" w:rsidRPr="00000000" w14:paraId="00000139">
            <w:pPr>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Aynı modelleme yaklaşımı daha geniş veya alternatif veri yapısıyla sürdürülecektir.</w:t>
            </w:r>
            <w:r w:rsidDel="00000000" w:rsidR="00000000" w:rsidRPr="00000000">
              <w:rPr>
                <w:rtl w:val="0"/>
              </w:rPr>
            </w:r>
          </w:p>
        </w:tc>
      </w:tr>
      <w:tr>
        <w:trPr>
          <w:cantSplit w:val="0"/>
          <w:trHeight w:val="534"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3A">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Zaman Yönetimi Sorunu:</w:t>
            </w:r>
          </w:p>
          <w:p w:rsidR="00000000" w:rsidDel="00000000" w:rsidP="00000000" w:rsidRDefault="00000000" w:rsidRPr="00000000" w14:paraId="0000013B">
            <w:pPr>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Model geliştirme ve optimizasyon sürecinin planlanandan uzun sürmesi nedeniyle mobil uygulama prototipinin tamamlanmasında gecikme yaşanması.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C">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 Plan 2a:</w:t>
            </w:r>
            <w:r w:rsidDel="00000000" w:rsidR="00000000" w:rsidRPr="00000000">
              <w:rPr>
                <w:rFonts w:ascii="Arial" w:cs="Arial" w:eastAsia="Arial" w:hAnsi="Arial"/>
                <w:sz w:val="18"/>
                <w:szCs w:val="18"/>
                <w:rtl w:val="0"/>
              </w:rPr>
              <w:t xml:space="preserve"> MVP (Minimum Viable Product) kapsamı daraltılacak; yalnızca temel fonksiyonlar (risk hesaplama ve temel öneri çıktıları) önceliklendirilecektir. </w:t>
            </w:r>
          </w:p>
          <w:p w:rsidR="00000000" w:rsidDel="00000000" w:rsidP="00000000" w:rsidRDefault="00000000" w:rsidRPr="00000000" w14:paraId="0000013D">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 Plan 2b:</w:t>
            </w:r>
            <w:r w:rsidDel="00000000" w:rsidR="00000000" w:rsidRPr="00000000">
              <w:rPr>
                <w:rFonts w:ascii="Arial" w:cs="Arial" w:eastAsia="Arial" w:hAnsi="Arial"/>
                <w:sz w:val="18"/>
                <w:szCs w:val="18"/>
                <w:rtl w:val="0"/>
              </w:rPr>
              <w:t xml:space="preserve"> Süreçler paralel yürütülecek; model optimizasyonu devam ederken arayüz tasarımı ve temel API yapısı eş zamanlı geliştirilecektir. </w:t>
            </w:r>
          </w:p>
          <w:p w:rsidR="00000000" w:rsidDel="00000000" w:rsidP="00000000" w:rsidRDefault="00000000" w:rsidRPr="00000000" w14:paraId="0000013E">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Yöntem Değişikliği:</w:t>
            </w:r>
            <w:r w:rsidDel="00000000" w:rsidR="00000000" w:rsidRPr="00000000">
              <w:rPr>
                <w:rFonts w:ascii="Arial" w:cs="Arial" w:eastAsia="Arial" w:hAnsi="Arial"/>
                <w:sz w:val="18"/>
                <w:szCs w:val="18"/>
                <w:rtl w:val="0"/>
              </w:rPr>
              <w:t xml:space="preserve"> Yok; yalnızca geliştirme kapsamı aşamalara ayrılarak sadeleştirilecektir.</w:t>
            </w:r>
            <w:r w:rsidDel="00000000" w:rsidR="00000000" w:rsidRPr="00000000">
              <w:rPr>
                <w:rtl w:val="0"/>
              </w:rPr>
            </w:r>
          </w:p>
        </w:tc>
      </w:tr>
    </w:tbl>
    <w:p w:rsidR="00000000" w:rsidDel="00000000" w:rsidP="00000000" w:rsidRDefault="00000000" w:rsidRPr="00000000" w14:paraId="0000013F">
      <w:pPr>
        <w:spacing w:after="119" w:before="5" w:lineRule="auto"/>
        <w:ind w:left="28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 Tablodaki satırlar gerektiği kadar genişletilebilir ve çoğaltılabilir.</w:t>
      </w:r>
    </w:p>
    <w:p w:rsidR="00000000" w:rsidDel="00000000" w:rsidP="00000000" w:rsidRDefault="00000000" w:rsidRPr="00000000" w14:paraId="00000140">
      <w:pPr>
        <w:rPr>
          <w:sz w:val="18"/>
          <w:szCs w:val="18"/>
        </w:rPr>
      </w:pPr>
      <w:r w:rsidDel="00000000" w:rsidR="00000000" w:rsidRPr="00000000">
        <w:rPr>
          <w:rtl w:val="0"/>
        </w:rPr>
      </w:r>
    </w:p>
    <w:p w:rsidR="00000000" w:rsidDel="00000000" w:rsidP="00000000" w:rsidRDefault="00000000" w:rsidRPr="00000000" w14:paraId="00000141">
      <w:pPr>
        <w:spacing w:after="119" w:before="5" w:lineRule="auto"/>
        <w:ind w:left="360" w:firstLine="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3.3.Araştırma Olanakları</w:t>
      </w:r>
    </w:p>
    <w:p w:rsidR="00000000" w:rsidDel="00000000" w:rsidP="00000000" w:rsidRDefault="00000000" w:rsidRPr="00000000" w14:paraId="00000142">
      <w:pPr>
        <w:ind w:left="284"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bölümde projenin yürütüleceği kurum ve kuruluşlarda</w:t>
      </w:r>
      <w:r w:rsidDel="00000000" w:rsidR="00000000" w:rsidRPr="00000000">
        <w:rPr>
          <w:rFonts w:ascii="Cambria" w:cs="Cambria" w:eastAsia="Cambria" w:hAnsi="Cambria"/>
          <w:i w:val="1"/>
          <w:iCs w:val="1"/>
          <w:sz w:val="18"/>
          <w:szCs w:val="18"/>
          <w:rtl w:val="0"/>
        </w:rPr>
        <w:t xml:space="preserve"> </w:t>
      </w:r>
      <w:r w:rsidDel="00000000" w:rsidR="00000000" w:rsidRPr="00000000">
        <w:rPr>
          <w:rFonts w:ascii="Arial" w:cs="Arial" w:eastAsia="Arial" w:hAnsi="Arial"/>
          <w:sz w:val="18"/>
          <w:szCs w:val="18"/>
          <w:rtl w:val="0"/>
        </w:rPr>
        <w:t xml:space="preserve">var olan ve projede kullanılacak olan altyapı/ekipman (laboratuvar, araç, makine-teçhizat, vb.)</w:t>
      </w: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olanakları belirtilir.</w:t>
      </w:r>
    </w:p>
    <w:p w:rsidR="00000000" w:rsidDel="00000000" w:rsidP="00000000" w:rsidRDefault="00000000" w:rsidRPr="00000000" w14:paraId="00000143">
      <w:pPr>
        <w:spacing w:after="0" w:lineRule="auto"/>
        <w:ind w:left="357"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44">
      <w:pPr>
        <w:widowControl w:val="1"/>
        <w:spacing w:after="0" w:before="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ARAŞTIRMA OLANAKLARI TABLOSU (*)</w:t>
      </w:r>
    </w:p>
    <w:p w:rsidR="00000000" w:rsidDel="00000000" w:rsidP="00000000" w:rsidRDefault="00000000" w:rsidRPr="00000000" w14:paraId="00000145">
      <w:pPr>
        <w:widowControl w:val="1"/>
        <w:spacing w:after="119" w:before="0" w:lineRule="auto"/>
        <w:jc w:val="center"/>
        <w:rPr>
          <w:rFonts w:ascii="Arial" w:cs="Arial" w:eastAsia="Arial" w:hAnsi="Arial"/>
          <w:b w:val="1"/>
          <w:bCs w:val="1"/>
          <w:color w:val="000000"/>
          <w:sz w:val="18"/>
          <w:szCs w:val="18"/>
        </w:rPr>
      </w:pPr>
      <w:r w:rsidDel="00000000" w:rsidR="00000000" w:rsidRPr="00000000">
        <w:rPr>
          <w:rtl w:val="0"/>
        </w:rPr>
      </w:r>
    </w:p>
    <w:tbl>
      <w:tblPr>
        <w:tblStyle w:val="Table9"/>
        <w:tblW w:w="8236.0" w:type="dxa"/>
        <w:jc w:val="center"/>
        <w:tblLayout w:type="fixed"/>
        <w:tblLook w:val="0400"/>
      </w:tblPr>
      <w:tblGrid>
        <w:gridCol w:w="4299"/>
        <w:gridCol w:w="3937"/>
        <w:tblGridChange w:id="0">
          <w:tblGrid>
            <w:gridCol w:w="4299"/>
            <w:gridCol w:w="3937"/>
          </w:tblGrid>
        </w:tblGridChange>
      </w:tblGrid>
      <w:tr>
        <w:trPr>
          <w:cantSplit w:val="0"/>
          <w:trHeight w:val="55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6">
            <w:pPr>
              <w:spacing w:after="0" w:before="2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Kuruluşta Bulunan Altyapı/Ekipman Türü, Modeli</w:t>
            </w:r>
          </w:p>
          <w:p w:rsidR="00000000" w:rsidDel="00000000" w:rsidP="00000000" w:rsidRDefault="00000000" w:rsidRPr="00000000" w14:paraId="00000147">
            <w:pPr>
              <w:spacing w:after="119" w:before="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(Laboratuvar, Araç, Makine-Teçhizat, vb.)</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8">
            <w:pPr>
              <w:spacing w:after="119" w:before="28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Projede Kullanım Amacı</w:t>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9">
            <w:pPr>
              <w:spacing w:after="119"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Nümerik Analiz Laboratuvarı</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A">
            <w:pPr>
              <w:spacing w:after="119"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Laboratuvarda Python, R, MATLAB gibi analitik yazılımlara erişim bulunmaktadır. Bu proje kapsamında Python tabanlı veri işleme, istatistiksel analiz ve makine öğrenmesi modelleme süreçleri bu laboratuvarda yürütülebilecektir.</w:t>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B">
            <w:pPr>
              <w:spacing w:after="119"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Kompleks Sistemler Laboratuvarı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C">
            <w:pPr>
              <w:spacing w:after="119"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XLSTAT yazılımı, temel istatistiksel analizleri desteklemek üzere gerekli olduğunda kullanılabilecektir.</w:t>
            </w:r>
          </w:p>
        </w:tc>
      </w:tr>
      <w:tr>
        <w:trPr>
          <w:cantSplit w:val="0"/>
          <w:trHeight w:val="479"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D">
            <w:pPr>
              <w:spacing w:after="119"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Bilgisayar Laboratuvarı</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E">
            <w:pPr>
              <w:spacing w:after="4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İnternet erişimli masaüstü bilgisayarlar, Python ve veri analizi ortamı (NumPy, Pandas, Scikit-Learn vb.)</w:t>
            </w:r>
          </w:p>
        </w:tc>
      </w:tr>
    </w:tbl>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426"/>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Tablodaki satırlar gerektiği kadar genişletilebilir ve çoğaltılabilir.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iCs w:val="0"/>
          <w:smallCaps w:val="0"/>
          <w:strike w:val="0"/>
          <w:color w:val="000000"/>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ARAŞTIRMA ÖNERİSİNİN YAYGIN ETKİSİ</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3">
      <w:pPr>
        <w:widowControl w:val="1"/>
        <w:ind w:right="275" w:hanging="284"/>
        <w:jc w:val="both"/>
        <w:rPr>
          <w:rFonts w:ascii="Arial" w:cs="Arial" w:eastAsia="Arial" w:hAnsi="Arial"/>
          <w:sz w:val="18"/>
          <w:szCs w:val="18"/>
        </w:rPr>
      </w:pPr>
      <w:r w:rsidDel="00000000" w:rsidR="00000000" w:rsidRPr="00000000">
        <w:rPr>
          <w:rFonts w:ascii="Arial" w:cs="Arial" w:eastAsia="Arial" w:hAnsi="Arial"/>
          <w:color w:val="000000"/>
          <w:sz w:val="18"/>
          <w:szCs w:val="18"/>
          <w:rtl w:val="0"/>
        </w:rPr>
        <w:t xml:space="preserve">      Araştırma önerisi kapsamındaki çalışmadan elde edilmesi öngörülen çıktılar amaçlarına göre belirlenen kategorilere ayrılarak belirtilir; ölçülebilir ve gerçekçi hedeflere dayandırılır. </w:t>
      </w:r>
      <w:r w:rsidDel="00000000" w:rsidR="00000000" w:rsidRPr="00000000">
        <w:rPr>
          <w:rtl w:val="0"/>
        </w:rPr>
      </w:r>
    </w:p>
    <w:p w:rsidR="00000000" w:rsidDel="00000000" w:rsidP="00000000" w:rsidRDefault="00000000" w:rsidRPr="00000000" w14:paraId="00000154">
      <w:pPr>
        <w:widowControl w:val="1"/>
        <w:ind w:right="275" w:hanging="284"/>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55">
      <w:pPr>
        <w:widowControl w:val="1"/>
        <w:jc w:val="center"/>
        <w:rPr>
          <w:rFonts w:ascii="Arial" w:cs="Arial" w:eastAsia="Arial" w:hAnsi="Arial"/>
          <w:b w:val="1"/>
          <w:bCs w:val="1"/>
          <w:sz w:val="18"/>
          <w:szCs w:val="18"/>
        </w:rPr>
      </w:pPr>
      <w:r w:rsidDel="00000000" w:rsidR="00000000" w:rsidRPr="00000000">
        <w:rPr>
          <w:rtl w:val="0"/>
        </w:rPr>
      </w:r>
    </w:p>
    <w:tbl>
      <w:tblPr>
        <w:tblStyle w:val="Table10"/>
        <w:tblW w:w="8788.0" w:type="dxa"/>
        <w:jc w:val="left"/>
        <w:tblInd w:w="109.0" w:type="dxa"/>
        <w:tblLayout w:type="fixed"/>
        <w:tblLook w:val="0400"/>
      </w:tblPr>
      <w:tblGrid>
        <w:gridCol w:w="4089"/>
        <w:gridCol w:w="4699"/>
        <w:tblGridChange w:id="0">
          <w:tblGrid>
            <w:gridCol w:w="4089"/>
            <w:gridCol w:w="4699"/>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6">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Çıktı, Etki ve Kazanımlar</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Öngörülen Çıktı(lar), Etki(ler) ve Kazanım(lar)</w:t>
            </w:r>
          </w:p>
        </w:tc>
      </w:tr>
      <w:tr>
        <w:trPr>
          <w:cantSplit w:val="0"/>
          <w:trHeight w:val="119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Bilimsel/Akademik Çıktılar</w:t>
            </w:r>
          </w:p>
          <w:p w:rsidR="00000000" w:rsidDel="00000000" w:rsidP="00000000" w:rsidRDefault="00000000" w:rsidRPr="00000000" w14:paraId="00000159">
            <w:pPr>
              <w:rPr>
                <w:rFonts w:ascii="Arial" w:cs="Arial" w:eastAsia="Arial" w:hAnsi="Arial"/>
                <w:sz w:val="18"/>
                <w:szCs w:val="18"/>
              </w:rPr>
            </w:pPr>
            <w:r w:rsidDel="00000000" w:rsidR="00000000" w:rsidRPr="00000000">
              <w:rPr>
                <w:rFonts w:ascii="Arial" w:cs="Arial" w:eastAsia="Arial" w:hAnsi="Arial"/>
                <w:sz w:val="18"/>
                <w:szCs w:val="18"/>
                <w:rtl w:val="0"/>
              </w:rPr>
              <w:t xml:space="preserve">(Ulusal/Uluslararası Makale, Kitap Bölümü, Kitap, Bildiri vb.)</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A">
            <w:pPr>
              <w:widowControl w:val="1"/>
              <w:ind w:right="275" w:hanging="284"/>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sz w:val="18"/>
                <w:szCs w:val="18"/>
                <w:rtl w:val="0"/>
              </w:rPr>
              <w:t xml:space="preserve">  Proje sonunda elde edilen bulguların çocuk sağlığı, dijital sağlık veya yapay zeka temalı bir kongrede sözlü ya da poster sunumu olarak paylaşılması hedeflenmektedir. Projede elde edilen veri işleme yöntemi, makine öğrenmesi modeli ve uygulama prototipi, öğrencinin yüksek lisans tezine temel oluşturacaktır.</w:t>
            </w:r>
          </w:p>
          <w:p w:rsidR="00000000" w:rsidDel="00000000" w:rsidP="00000000" w:rsidRDefault="00000000" w:rsidRPr="00000000" w14:paraId="0000015B">
            <w:pPr>
              <w:widowControl w:val="1"/>
              <w:ind w:left="0" w:right="275" w:firstLine="0"/>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w:t>
            </w:r>
            <w:r w:rsidDel="00000000" w:rsidR="00000000" w:rsidRPr="00000000">
              <w:rPr>
                <w:rFonts w:ascii="Arial" w:cs="Arial" w:eastAsia="Arial" w:hAnsi="Arial"/>
                <w:b w:val="1"/>
                <w:bCs w:val="1"/>
                <w:i w:val="1"/>
                <w:iCs w:val="1"/>
                <w:sz w:val="18"/>
                <w:szCs w:val="18"/>
                <w:rtl w:val="0"/>
              </w:rPr>
              <w:t xml:space="preserve">eklenen etki:</w:t>
            </w:r>
            <w:r w:rsidDel="00000000" w:rsidR="00000000" w:rsidRPr="00000000">
              <w:rPr>
                <w:rFonts w:ascii="Arial" w:cs="Arial" w:eastAsia="Arial" w:hAnsi="Arial"/>
                <w:sz w:val="18"/>
                <w:szCs w:val="18"/>
                <w:rtl w:val="0"/>
              </w:rPr>
              <w:t xml:space="preserve"> Öğrencinin akademik ifade ve sunum becerilerinin güçlenmesi; çalışmanın bilimsel paydaşlara ulaşması, akademik kariyerine hazırlık; dijital sağlık alanında uzmanlaşma fırsatı.</w:t>
            </w:r>
            <w:r w:rsidDel="00000000" w:rsidR="00000000" w:rsidRPr="00000000">
              <w:rPr>
                <w:rtl w:val="0"/>
              </w:rPr>
            </w:r>
          </w:p>
        </w:tc>
      </w:tr>
      <w:tr>
        <w:trPr>
          <w:cantSplit w:val="0"/>
          <w:trHeight w:val="119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5C">
            <w:pPr>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Ekonomik/Ticari/Sosyal Çıktılar</w:t>
            </w:r>
          </w:p>
          <w:p w:rsidR="00000000" w:rsidDel="00000000" w:rsidP="00000000" w:rsidRDefault="00000000" w:rsidRPr="00000000" w14:paraId="0000015D">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(Ürün, Prototip, Patent, Faydalı Model, Tescil, Görsel/İşitsel Arşiv, Envanter/Veri Tabanı, Çalıştay, Eğitim, Bilimsel Etkinlik vb. )</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5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Risk hesaplama ve temel öneriler sunan, sınırlı özelliklere sahip çalışan bir mobil uygulama prototipi geliştirilmesi, veri analiz kodları ve model geliştirme sürecinin GitHub üzerinden açık erişime sunulması, AAP, WHO ve CDC kılavuzlarına dayalı yaşa göre referans aralıklarını içeren küçük bir dijital referans seti oluşturulması, uyku hijyeni, ekran süresi yönetimi ve sağlıklı yaşam davranışları konusunda kısa bilgilendirici infografikler hazırlanması beklenmektedir. </w:t>
            </w:r>
          </w:p>
          <w:p w:rsidR="00000000" w:rsidDel="00000000" w:rsidP="00000000" w:rsidRDefault="00000000" w:rsidRPr="00000000" w14:paraId="0000015F">
            <w:pPr>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Beklenen etki :</w:t>
            </w:r>
            <w:r w:rsidDel="00000000" w:rsidR="00000000" w:rsidRPr="00000000">
              <w:rPr>
                <w:rFonts w:ascii="Arial" w:cs="Arial" w:eastAsia="Arial" w:hAnsi="Arial"/>
                <w:sz w:val="18"/>
                <w:szCs w:val="18"/>
                <w:rtl w:val="0"/>
              </w:rPr>
              <w:t xml:space="preserve"> Şeffaflık, yeniden üretilebilirlik ve diğer öğrenciler/araştırmacılar için öğrenme kaynağı.Şeffaflık, yeniden üretilebilirlik ve diğer öğrenciler/araştırmacılar için öğrenme kaynağı ve toplumsal farkındalığın artması.</w:t>
            </w:r>
            <w:r w:rsidDel="00000000" w:rsidR="00000000" w:rsidRPr="00000000">
              <w:rPr>
                <w:rtl w:val="0"/>
              </w:rPr>
            </w:r>
          </w:p>
        </w:tc>
      </w:tr>
      <w:tr>
        <w:trPr>
          <w:cantSplit w:val="0"/>
          <w:trHeight w:val="1194"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60">
            <w:pPr>
              <w:spacing w:after="0"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Yeni Proje(ler) Oluşturmasına Yönelik Çıktılar</w:t>
            </w:r>
          </w:p>
          <w:p w:rsidR="00000000" w:rsidDel="00000000" w:rsidP="00000000" w:rsidRDefault="00000000" w:rsidRPr="00000000" w14:paraId="00000161">
            <w:pPr>
              <w:rPr>
                <w:rFonts w:ascii="Arial" w:cs="Arial" w:eastAsia="Arial" w:hAnsi="Arial"/>
                <w:sz w:val="18"/>
                <w:szCs w:val="18"/>
              </w:rPr>
            </w:pPr>
            <w:r w:rsidDel="00000000" w:rsidR="00000000" w:rsidRPr="00000000">
              <w:rPr>
                <w:rFonts w:ascii="Arial" w:cs="Arial" w:eastAsia="Arial" w:hAnsi="Arial"/>
                <w:sz w:val="18"/>
                <w:szCs w:val="18"/>
                <w:rtl w:val="0"/>
              </w:rPr>
              <w:t xml:space="preserve">(Ulusal/Uluslararası Yeni Proje vb.)</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62">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Bu proje, yürütücünün daha gelişmiş bir model, yeni veri kaynakları veya klinik doğrulama çalışması yapacağı bir tez çalışmasına dönüştürmesi potansiyeline sahiptir. Modelin iyileştirilmesi veya uygulamanın geliştirilmesi için Tübitak 1002 veya Tübitak 1001 projesi başvurusuna temel oluşturabilir. Uygulamanın pilot olarak sınırlı sayıda okul veya eğitim kurumunda denenmesi için işbirliği yapılabilir.</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5. BELİRTMEK İSTEDİĞİNİZ DİĞER KONULAR</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360" w:right="0" w:hanging="36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Sadece araştırma önerisinin değerlendirilmesine katkı sağlayabilecek bilgi/veri (grafik, tablo, vb.) eklenebilir. </w:t>
      </w:r>
    </w:p>
    <w:tbl>
      <w:tblPr>
        <w:tblStyle w:val="Table11"/>
        <w:tblW w:w="9167.0" w:type="dxa"/>
        <w:jc w:val="left"/>
        <w:tblInd w:w="109.0" w:type="dxa"/>
        <w:tblLayout w:type="fixed"/>
        <w:tblLook w:val="0000"/>
      </w:tblPr>
      <w:tblGrid>
        <w:gridCol w:w="9167"/>
        <w:tblGridChange w:id="0">
          <w:tblGrid>
            <w:gridCol w:w="9167"/>
          </w:tblGrid>
        </w:tblGridChange>
      </w:tblGrid>
      <w:tr>
        <w:trPr>
          <w:cantSplit w:val="0"/>
          <w:trHeight w:val="156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67">
      <w:pPr>
        <w:ind w:left="502"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168">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169">
      <w:pPr>
        <w:rPr>
          <w:sz w:val="18"/>
          <w:szCs w:val="18"/>
        </w:rPr>
      </w:pPr>
      <w:r w:rsidDel="00000000" w:rsidR="00000000" w:rsidRPr="00000000">
        <w:rPr>
          <w:rFonts w:ascii="Arial" w:cs="Arial" w:eastAsia="Arial" w:hAnsi="Arial"/>
          <w:b w:val="1"/>
          <w:bCs w:val="1"/>
          <w:sz w:val="18"/>
          <w:szCs w:val="18"/>
          <w:rtl w:val="0"/>
        </w:rPr>
        <w:t xml:space="preserve">6. EKLER</w:t>
      </w:r>
      <w:r w:rsidDel="00000000" w:rsidR="00000000" w:rsidRPr="00000000">
        <w:rPr>
          <w:rtl w:val="0"/>
        </w:rPr>
      </w:r>
    </w:p>
    <w:p w:rsidR="00000000" w:rsidDel="00000000" w:rsidP="00000000" w:rsidRDefault="00000000" w:rsidRPr="00000000" w14:paraId="0000016A">
      <w:pPr>
        <w:ind w:left="426" w:hanging="142"/>
        <w:rPr>
          <w:rFonts w:ascii="Arial" w:cs="Arial" w:eastAsia="Arial" w:hAnsi="Arial"/>
          <w:sz w:val="18"/>
          <w:szCs w:val="18"/>
        </w:rPr>
      </w:pPr>
      <w:r w:rsidDel="00000000" w:rsidR="00000000" w:rsidRPr="00000000">
        <w:rPr>
          <w:rtl w:val="0"/>
        </w:rPr>
      </w:r>
    </w:p>
    <w:p w:rsidR="00000000" w:rsidDel="00000000" w:rsidP="00000000" w:rsidRDefault="00000000" w:rsidRPr="00000000" w14:paraId="0000016B">
      <w:pPr>
        <w:ind w:left="426" w:hanging="142"/>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EK-1:  KAYNAKLAR</w:t>
      </w:r>
    </w:p>
    <w:p w:rsidR="00000000" w:rsidDel="00000000" w:rsidP="00000000" w:rsidRDefault="00000000" w:rsidRPr="00000000" w14:paraId="0000016C">
      <w:pPr>
        <w:ind w:left="426" w:hanging="142"/>
        <w:rPr>
          <w:sz w:val="18"/>
          <w:szCs w:val="18"/>
        </w:rPr>
      </w:pPr>
      <w:r w:rsidDel="00000000" w:rsidR="00000000" w:rsidRPr="00000000">
        <w:rPr>
          <w:rtl w:val="0"/>
        </w:rPr>
      </w:r>
    </w:p>
    <w:p w:rsidR="00000000" w:rsidDel="00000000" w:rsidP="00000000" w:rsidRDefault="00000000" w:rsidRPr="00000000" w14:paraId="0000016D">
      <w:pPr>
        <w:spacing w:after="240" w:before="240" w:lineRule="auto"/>
        <w:rPr>
          <w:color w:val="1155cc"/>
          <w:sz w:val="18"/>
          <w:szCs w:val="18"/>
          <w:u w:val="single"/>
        </w:rPr>
      </w:pPr>
      <w:r w:rsidDel="00000000" w:rsidR="00000000" w:rsidRPr="00000000">
        <w:rPr>
          <w:sz w:val="18"/>
          <w:szCs w:val="18"/>
          <w:rtl w:val="0"/>
        </w:rPr>
        <w:t xml:space="preserve">AÇEV - Anne Çocuk Eğitim Vakfı. (2014). </w:t>
      </w:r>
      <w:r w:rsidDel="00000000" w:rsidR="00000000" w:rsidRPr="00000000">
        <w:rPr>
          <w:i w:val="1"/>
          <w:iCs w:val="1"/>
          <w:sz w:val="18"/>
          <w:szCs w:val="18"/>
          <w:rtl w:val="0"/>
        </w:rPr>
        <w:t xml:space="preserve">İlk 6 Yıl Mobil Uygulama</w:t>
      </w:r>
      <w:r w:rsidDel="00000000" w:rsidR="00000000" w:rsidRPr="00000000">
        <w:rPr>
          <w:sz w:val="18"/>
          <w:szCs w:val="18"/>
          <w:rtl w:val="0"/>
        </w:rPr>
        <w:t xml:space="preserve">. Türkiye Vodafone Vakfı İşbirliği.</w:t>
      </w:r>
      <w:hyperlink r:id="rId10">
        <w:r w:rsidDel="00000000" w:rsidR="00000000" w:rsidRPr="00000000">
          <w:rPr>
            <w:sz w:val="18"/>
            <w:szCs w:val="18"/>
            <w:rtl w:val="0"/>
          </w:rPr>
          <w:t xml:space="preserve"> </w:t>
        </w:r>
      </w:hyperlink>
      <w:hyperlink r:id="rId11">
        <w:r w:rsidDel="00000000" w:rsidR="00000000" w:rsidRPr="00000000">
          <w:rPr>
            <w:color w:val="1155cc"/>
            <w:sz w:val="18"/>
            <w:szCs w:val="18"/>
            <w:u w:val="single"/>
            <w:rtl w:val="0"/>
          </w:rPr>
          <w:t xml:space="preserve">https://www.acev.org/neler-yapiyoruz/projelerimiz/ilk-6-yil-mobil-uygulama/</w:t>
        </w:r>
      </w:hyperlink>
      <w:r w:rsidDel="00000000" w:rsidR="00000000" w:rsidRPr="00000000">
        <w:rPr>
          <w:rtl w:val="0"/>
        </w:rPr>
      </w:r>
    </w:p>
    <w:p w:rsidR="00000000" w:rsidDel="00000000" w:rsidP="00000000" w:rsidRDefault="00000000" w:rsidRPr="00000000" w14:paraId="0000016E">
      <w:pPr>
        <w:spacing w:after="240" w:before="240" w:lineRule="auto"/>
        <w:rPr>
          <w:sz w:val="18"/>
          <w:szCs w:val="18"/>
        </w:rPr>
      </w:pPr>
      <w:r w:rsidDel="00000000" w:rsidR="00000000" w:rsidRPr="00000000">
        <w:rPr>
          <w:sz w:val="18"/>
          <w:szCs w:val="18"/>
          <w:rtl w:val="0"/>
        </w:rPr>
        <w:t xml:space="preserve">Arora, S., Kumar, P., &amp; Singh, M. (2025). Machine learning approaches for predicting childhood obesity: A systematic review. </w:t>
      </w:r>
      <w:r w:rsidDel="00000000" w:rsidR="00000000" w:rsidRPr="00000000">
        <w:rPr>
          <w:i w:val="1"/>
          <w:iCs w:val="1"/>
          <w:sz w:val="18"/>
          <w:szCs w:val="18"/>
          <w:rtl w:val="0"/>
        </w:rPr>
        <w:t xml:space="preserve">Journal of Medical Systems</w:t>
      </w:r>
      <w:r w:rsidDel="00000000" w:rsidR="00000000" w:rsidRPr="00000000">
        <w:rPr>
          <w:sz w:val="18"/>
          <w:szCs w:val="18"/>
          <w:rtl w:val="0"/>
        </w:rPr>
        <w:t xml:space="preserve">, 49(1), 15-32.</w:t>
      </w:r>
    </w:p>
    <w:p w:rsidR="00000000" w:rsidDel="00000000" w:rsidP="00000000" w:rsidRDefault="00000000" w:rsidRPr="00000000" w14:paraId="0000016F">
      <w:pPr>
        <w:spacing w:after="240" w:before="240" w:lineRule="auto"/>
        <w:rPr>
          <w:color w:val="1155cc"/>
          <w:sz w:val="18"/>
          <w:szCs w:val="18"/>
          <w:u w:val="single"/>
        </w:rPr>
      </w:pPr>
      <w:r w:rsidDel="00000000" w:rsidR="00000000" w:rsidRPr="00000000">
        <w:rPr>
          <w:sz w:val="18"/>
          <w:szCs w:val="18"/>
          <w:rtl w:val="0"/>
        </w:rPr>
        <w:t xml:space="preserve">Belgiu, M., &amp; Drăguţ, L. (2016). Random forest in remote sensing: A review of applications and future directions. </w:t>
      </w:r>
      <w:r w:rsidDel="00000000" w:rsidR="00000000" w:rsidRPr="00000000">
        <w:rPr>
          <w:i w:val="1"/>
          <w:iCs w:val="1"/>
          <w:sz w:val="18"/>
          <w:szCs w:val="18"/>
          <w:rtl w:val="0"/>
        </w:rPr>
        <w:t xml:space="preserve">ISPRS Journal of Photogrammetry and Remote Sensing</w:t>
      </w:r>
      <w:r w:rsidDel="00000000" w:rsidR="00000000" w:rsidRPr="00000000">
        <w:rPr>
          <w:sz w:val="18"/>
          <w:szCs w:val="18"/>
          <w:rtl w:val="0"/>
        </w:rPr>
        <w:t xml:space="preserve">, 114, 24-31.</w:t>
      </w:r>
      <w:hyperlink r:id="rId12">
        <w:r w:rsidDel="00000000" w:rsidR="00000000" w:rsidRPr="00000000">
          <w:rPr>
            <w:sz w:val="18"/>
            <w:szCs w:val="18"/>
            <w:rtl w:val="0"/>
          </w:rPr>
          <w:t xml:space="preserve"> </w:t>
        </w:r>
      </w:hyperlink>
      <w:hyperlink r:id="rId13">
        <w:r w:rsidDel="00000000" w:rsidR="00000000" w:rsidRPr="00000000">
          <w:rPr>
            <w:color w:val="1155cc"/>
            <w:sz w:val="18"/>
            <w:szCs w:val="18"/>
            <w:u w:val="single"/>
            <w:rtl w:val="0"/>
          </w:rPr>
          <w:t xml:space="preserve">https://doi.org/10.1016/j.isprsjprs.2016.01.011</w:t>
        </w:r>
      </w:hyperlink>
      <w:r w:rsidDel="00000000" w:rsidR="00000000" w:rsidRPr="00000000">
        <w:rPr>
          <w:rtl w:val="0"/>
        </w:rPr>
      </w:r>
    </w:p>
    <w:p w:rsidR="00000000" w:rsidDel="00000000" w:rsidP="00000000" w:rsidRDefault="00000000" w:rsidRPr="00000000" w14:paraId="00000170">
      <w:pPr>
        <w:spacing w:after="240" w:before="240" w:lineRule="auto"/>
        <w:rPr>
          <w:color w:val="1155cc"/>
          <w:sz w:val="18"/>
          <w:szCs w:val="18"/>
          <w:u w:val="single"/>
        </w:rPr>
      </w:pPr>
      <w:r w:rsidDel="00000000" w:rsidR="00000000" w:rsidRPr="00000000">
        <w:rPr>
          <w:sz w:val="18"/>
          <w:szCs w:val="18"/>
          <w:rtl w:val="0"/>
        </w:rPr>
        <w:t xml:space="preserve">Bell, J. F., &amp; Zimmerman, F. J. (2010). Shortened nighttime sleep duration in early life and subsequent childhood obesity. </w:t>
      </w:r>
      <w:r w:rsidDel="00000000" w:rsidR="00000000" w:rsidRPr="00000000">
        <w:rPr>
          <w:i w:val="1"/>
          <w:iCs w:val="1"/>
          <w:sz w:val="18"/>
          <w:szCs w:val="18"/>
          <w:rtl w:val="0"/>
        </w:rPr>
        <w:t xml:space="preserve">Archives of Pediatrics &amp; Adolescent Medicine</w:t>
      </w:r>
      <w:r w:rsidDel="00000000" w:rsidR="00000000" w:rsidRPr="00000000">
        <w:rPr>
          <w:sz w:val="18"/>
          <w:szCs w:val="18"/>
          <w:rtl w:val="0"/>
        </w:rPr>
        <w:t xml:space="preserve">, 164(9), 840-845.</w:t>
      </w:r>
      <w:hyperlink r:id="rId14">
        <w:r w:rsidDel="00000000" w:rsidR="00000000" w:rsidRPr="00000000">
          <w:rPr>
            <w:sz w:val="18"/>
            <w:szCs w:val="18"/>
            <w:rtl w:val="0"/>
          </w:rPr>
          <w:t xml:space="preserve"> </w:t>
        </w:r>
      </w:hyperlink>
      <w:hyperlink r:id="rId15">
        <w:r w:rsidDel="00000000" w:rsidR="00000000" w:rsidRPr="00000000">
          <w:rPr>
            <w:color w:val="1155cc"/>
            <w:sz w:val="18"/>
            <w:szCs w:val="18"/>
            <w:u w:val="single"/>
            <w:rtl w:val="0"/>
          </w:rPr>
          <w:t xml:space="preserve">https://doi.org/10.1001/archpediatrics.2010.143</w:t>
        </w:r>
      </w:hyperlink>
      <w:r w:rsidDel="00000000" w:rsidR="00000000" w:rsidRPr="00000000">
        <w:rPr>
          <w:rtl w:val="0"/>
        </w:rPr>
      </w:r>
    </w:p>
    <w:p w:rsidR="00000000" w:rsidDel="00000000" w:rsidP="00000000" w:rsidRDefault="00000000" w:rsidRPr="00000000" w14:paraId="00000171">
      <w:pPr>
        <w:spacing w:after="240" w:before="240" w:lineRule="auto"/>
        <w:rPr>
          <w:sz w:val="18"/>
          <w:szCs w:val="18"/>
        </w:rPr>
      </w:pPr>
      <w:r w:rsidDel="00000000" w:rsidR="00000000" w:rsidRPr="00000000">
        <w:rPr>
          <w:sz w:val="18"/>
          <w:szCs w:val="18"/>
          <w:rtl w:val="0"/>
        </w:rPr>
        <w:t xml:space="preserve">Bergstra, J., &amp; Bengio, Y. (2012). Random search for hyper-parameter optimization. </w:t>
      </w:r>
      <w:r w:rsidDel="00000000" w:rsidR="00000000" w:rsidRPr="00000000">
        <w:rPr>
          <w:i w:val="1"/>
          <w:iCs w:val="1"/>
          <w:sz w:val="18"/>
          <w:szCs w:val="18"/>
          <w:rtl w:val="0"/>
        </w:rPr>
        <w:t xml:space="preserve">Journal of Machine Learning Research</w:t>
      </w:r>
      <w:r w:rsidDel="00000000" w:rsidR="00000000" w:rsidRPr="00000000">
        <w:rPr>
          <w:sz w:val="18"/>
          <w:szCs w:val="18"/>
          <w:rtl w:val="0"/>
        </w:rPr>
        <w:t xml:space="preserve">, 13(1), 281-305.</w:t>
      </w:r>
    </w:p>
    <w:p w:rsidR="00000000" w:rsidDel="00000000" w:rsidP="00000000" w:rsidRDefault="00000000" w:rsidRPr="00000000" w14:paraId="00000172">
      <w:pPr>
        <w:spacing w:after="240" w:before="240" w:lineRule="auto"/>
        <w:rPr>
          <w:color w:val="1155cc"/>
          <w:sz w:val="18"/>
          <w:szCs w:val="18"/>
          <w:u w:val="single"/>
        </w:rPr>
      </w:pPr>
      <w:r w:rsidDel="00000000" w:rsidR="00000000" w:rsidRPr="00000000">
        <w:rPr>
          <w:sz w:val="18"/>
          <w:szCs w:val="18"/>
          <w:rtl w:val="0"/>
        </w:rPr>
        <w:t xml:space="preserve">Beretta, L., &amp; Santaniello, A. (2016). Nearest neighbor imputation algorithms: A critical evaluation. </w:t>
      </w:r>
      <w:r w:rsidDel="00000000" w:rsidR="00000000" w:rsidRPr="00000000">
        <w:rPr>
          <w:i w:val="1"/>
          <w:iCs w:val="1"/>
          <w:sz w:val="18"/>
          <w:szCs w:val="18"/>
          <w:rtl w:val="0"/>
        </w:rPr>
        <w:t xml:space="preserve">BMC Medical Informatics and Decision Making</w:t>
      </w:r>
      <w:r w:rsidDel="00000000" w:rsidR="00000000" w:rsidRPr="00000000">
        <w:rPr>
          <w:sz w:val="18"/>
          <w:szCs w:val="18"/>
          <w:rtl w:val="0"/>
        </w:rPr>
        <w:t xml:space="preserve">, 16(3), 74.</w:t>
      </w:r>
      <w:hyperlink r:id="rId16">
        <w:r w:rsidDel="00000000" w:rsidR="00000000" w:rsidRPr="00000000">
          <w:rPr>
            <w:sz w:val="18"/>
            <w:szCs w:val="18"/>
            <w:rtl w:val="0"/>
          </w:rPr>
          <w:t xml:space="preserve"> </w:t>
        </w:r>
      </w:hyperlink>
      <w:hyperlink r:id="rId17">
        <w:r w:rsidDel="00000000" w:rsidR="00000000" w:rsidRPr="00000000">
          <w:rPr>
            <w:color w:val="1155cc"/>
            <w:sz w:val="18"/>
            <w:szCs w:val="18"/>
            <w:u w:val="single"/>
            <w:rtl w:val="0"/>
          </w:rPr>
          <w:t xml:space="preserve">https://doi.org/10.1186/s12911-016-0318-z</w:t>
        </w:r>
      </w:hyperlink>
      <w:r w:rsidDel="00000000" w:rsidR="00000000" w:rsidRPr="00000000">
        <w:rPr>
          <w:rtl w:val="0"/>
        </w:rPr>
      </w:r>
    </w:p>
    <w:p w:rsidR="00000000" w:rsidDel="00000000" w:rsidP="00000000" w:rsidRDefault="00000000" w:rsidRPr="00000000" w14:paraId="00000173">
      <w:pPr>
        <w:spacing w:after="240" w:before="240" w:lineRule="auto"/>
        <w:rPr>
          <w:color w:val="1155cc"/>
          <w:sz w:val="18"/>
          <w:szCs w:val="18"/>
          <w:u w:val="single"/>
        </w:rPr>
      </w:pPr>
      <w:r w:rsidDel="00000000" w:rsidR="00000000" w:rsidRPr="00000000">
        <w:rPr>
          <w:sz w:val="18"/>
          <w:szCs w:val="18"/>
          <w:rtl w:val="0"/>
        </w:rPr>
        <w:t xml:space="preserve">Breiman, L. (2001). Random forests. </w:t>
      </w:r>
      <w:r w:rsidDel="00000000" w:rsidR="00000000" w:rsidRPr="00000000">
        <w:rPr>
          <w:i w:val="1"/>
          <w:iCs w:val="1"/>
          <w:sz w:val="18"/>
          <w:szCs w:val="18"/>
          <w:rtl w:val="0"/>
        </w:rPr>
        <w:t xml:space="preserve">Machine Learning</w:t>
      </w:r>
      <w:r w:rsidDel="00000000" w:rsidR="00000000" w:rsidRPr="00000000">
        <w:rPr>
          <w:sz w:val="18"/>
          <w:szCs w:val="18"/>
          <w:rtl w:val="0"/>
        </w:rPr>
        <w:t xml:space="preserve">, 45(1), 5-32.</w:t>
      </w:r>
      <w:hyperlink r:id="rId18">
        <w:r w:rsidDel="00000000" w:rsidR="00000000" w:rsidRPr="00000000">
          <w:rPr>
            <w:sz w:val="18"/>
            <w:szCs w:val="18"/>
            <w:rtl w:val="0"/>
          </w:rPr>
          <w:t xml:space="preserve"> </w:t>
        </w:r>
      </w:hyperlink>
      <w:hyperlink r:id="rId19">
        <w:r w:rsidDel="00000000" w:rsidR="00000000" w:rsidRPr="00000000">
          <w:rPr>
            <w:color w:val="1155cc"/>
            <w:sz w:val="18"/>
            <w:szCs w:val="18"/>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174">
      <w:pPr>
        <w:spacing w:after="240" w:before="240" w:lineRule="auto"/>
        <w:rPr>
          <w:sz w:val="18"/>
          <w:szCs w:val="18"/>
        </w:rPr>
      </w:pPr>
      <w:r w:rsidDel="00000000" w:rsidR="00000000" w:rsidRPr="00000000">
        <w:rPr>
          <w:sz w:val="18"/>
          <w:szCs w:val="18"/>
          <w:rtl w:val="0"/>
        </w:rPr>
        <w:t xml:space="preserve">Breiman, L., Friedman, J., Stone, C. J., &amp; Olshen, R. A. (1984). </w:t>
      </w:r>
      <w:r w:rsidDel="00000000" w:rsidR="00000000" w:rsidRPr="00000000">
        <w:rPr>
          <w:i w:val="1"/>
          <w:iCs w:val="1"/>
          <w:sz w:val="18"/>
          <w:szCs w:val="18"/>
          <w:rtl w:val="0"/>
        </w:rPr>
        <w:t xml:space="preserve">Classification and regression trees</w:t>
      </w:r>
      <w:r w:rsidDel="00000000" w:rsidR="00000000" w:rsidRPr="00000000">
        <w:rPr>
          <w:sz w:val="18"/>
          <w:szCs w:val="18"/>
          <w:rtl w:val="0"/>
        </w:rPr>
        <w:t xml:space="preserve">. CRC Press.</w:t>
      </w:r>
    </w:p>
    <w:p w:rsidR="00000000" w:rsidDel="00000000" w:rsidP="00000000" w:rsidRDefault="00000000" w:rsidRPr="00000000" w14:paraId="00000175">
      <w:pPr>
        <w:spacing w:after="240" w:before="240" w:lineRule="auto"/>
        <w:rPr>
          <w:color w:val="1155cc"/>
          <w:sz w:val="18"/>
          <w:szCs w:val="18"/>
          <w:u w:val="single"/>
        </w:rPr>
      </w:pPr>
      <w:r w:rsidDel="00000000" w:rsidR="00000000" w:rsidRPr="00000000">
        <w:rPr>
          <w:sz w:val="18"/>
          <w:szCs w:val="18"/>
          <w:rtl w:val="0"/>
        </w:rPr>
        <w:t xml:space="preserve">Centers for Disease Control and Prevention (CDC). (2024). </w:t>
      </w:r>
      <w:r w:rsidDel="00000000" w:rsidR="00000000" w:rsidRPr="00000000">
        <w:rPr>
          <w:i w:val="1"/>
          <w:iCs w:val="1"/>
          <w:sz w:val="18"/>
          <w:szCs w:val="18"/>
          <w:rtl w:val="0"/>
        </w:rPr>
        <w:t xml:space="preserve">BMI percentile calculator for child and teen</w:t>
      </w:r>
      <w:r w:rsidDel="00000000" w:rsidR="00000000" w:rsidRPr="00000000">
        <w:rPr>
          <w:sz w:val="18"/>
          <w:szCs w:val="18"/>
          <w:rtl w:val="0"/>
        </w:rPr>
        <w:t xml:space="preserve">. U.S. Department of Health and Human Services.</w:t>
      </w:r>
      <w:hyperlink r:id="rId20">
        <w:r w:rsidDel="00000000" w:rsidR="00000000" w:rsidRPr="00000000">
          <w:rPr>
            <w:sz w:val="18"/>
            <w:szCs w:val="18"/>
            <w:rtl w:val="0"/>
          </w:rPr>
          <w:t xml:space="preserve"> </w:t>
        </w:r>
      </w:hyperlink>
      <w:hyperlink r:id="rId21">
        <w:r w:rsidDel="00000000" w:rsidR="00000000" w:rsidRPr="00000000">
          <w:rPr>
            <w:color w:val="1155cc"/>
            <w:sz w:val="18"/>
            <w:szCs w:val="18"/>
            <w:u w:val="single"/>
            <w:rtl w:val="0"/>
          </w:rPr>
          <w:t xml:space="preserve">https://www.cdc.gov/healthyweight/bmi/calculator.html</w:t>
        </w:r>
      </w:hyperlink>
      <w:r w:rsidDel="00000000" w:rsidR="00000000" w:rsidRPr="00000000">
        <w:rPr>
          <w:rtl w:val="0"/>
        </w:rPr>
      </w:r>
    </w:p>
    <w:p w:rsidR="00000000" w:rsidDel="00000000" w:rsidP="00000000" w:rsidRDefault="00000000" w:rsidRPr="00000000" w14:paraId="00000176">
      <w:pPr>
        <w:spacing w:after="240" w:before="240" w:lineRule="auto"/>
        <w:rPr>
          <w:color w:val="1155cc"/>
          <w:sz w:val="18"/>
          <w:szCs w:val="18"/>
          <w:u w:val="single"/>
        </w:rPr>
      </w:pPr>
      <w:r w:rsidDel="00000000" w:rsidR="00000000" w:rsidRPr="00000000">
        <w:rPr>
          <w:sz w:val="18"/>
          <w:szCs w:val="18"/>
          <w:rtl w:val="0"/>
        </w:rPr>
        <w:t xml:space="preserve">Centers for Disease Control and Prevention (CDC). (2024). </w:t>
      </w:r>
      <w:r w:rsidDel="00000000" w:rsidR="00000000" w:rsidRPr="00000000">
        <w:rPr>
          <w:i w:val="1"/>
          <w:iCs w:val="1"/>
          <w:sz w:val="18"/>
          <w:szCs w:val="18"/>
          <w:rtl w:val="0"/>
        </w:rPr>
        <w:t xml:space="preserve">National Survey of Children's Health (NSCH)</w:t>
      </w:r>
      <w:r w:rsidDel="00000000" w:rsidR="00000000" w:rsidRPr="00000000">
        <w:rPr>
          <w:sz w:val="18"/>
          <w:szCs w:val="18"/>
          <w:rtl w:val="0"/>
        </w:rPr>
        <w:t xml:space="preserve">. U.S. Department of Health and Human Services.</w:t>
      </w:r>
      <w:hyperlink r:id="rId22">
        <w:r w:rsidDel="00000000" w:rsidR="00000000" w:rsidRPr="00000000">
          <w:rPr>
            <w:sz w:val="18"/>
            <w:szCs w:val="18"/>
            <w:rtl w:val="0"/>
          </w:rPr>
          <w:t xml:space="preserve"> </w:t>
        </w:r>
      </w:hyperlink>
      <w:hyperlink r:id="rId23">
        <w:r w:rsidDel="00000000" w:rsidR="00000000" w:rsidRPr="00000000">
          <w:rPr>
            <w:color w:val="1155cc"/>
            <w:sz w:val="18"/>
            <w:szCs w:val="18"/>
            <w:u w:val="single"/>
            <w:rtl w:val="0"/>
          </w:rPr>
          <w:t xml:space="preserve">https://www.cdc.gov/childrenshealth/data.html</w:t>
        </w:r>
      </w:hyperlink>
      <w:r w:rsidDel="00000000" w:rsidR="00000000" w:rsidRPr="00000000">
        <w:rPr>
          <w:rtl w:val="0"/>
        </w:rPr>
      </w:r>
    </w:p>
    <w:p w:rsidR="00000000" w:rsidDel="00000000" w:rsidP="00000000" w:rsidRDefault="00000000" w:rsidRPr="00000000" w14:paraId="00000177">
      <w:pPr>
        <w:spacing w:after="240" w:before="240" w:lineRule="auto"/>
        <w:rPr>
          <w:color w:val="1155cc"/>
          <w:sz w:val="18"/>
          <w:szCs w:val="18"/>
          <w:u w:val="single"/>
        </w:rPr>
      </w:pPr>
      <w:r w:rsidDel="00000000" w:rsidR="00000000" w:rsidRPr="00000000">
        <w:rPr>
          <w:sz w:val="18"/>
          <w:szCs w:val="18"/>
          <w:rtl w:val="0"/>
        </w:rPr>
        <w:t xml:space="preserve">Chawla, N. V., Bowyer, K. W., Hall, L. O., &amp; Kegelmeyer, W. P. (2002). SMOTE: Synthetic minority over-sampling technique. </w:t>
      </w:r>
      <w:r w:rsidDel="00000000" w:rsidR="00000000" w:rsidRPr="00000000">
        <w:rPr>
          <w:i w:val="1"/>
          <w:iCs w:val="1"/>
          <w:sz w:val="18"/>
          <w:szCs w:val="18"/>
          <w:rtl w:val="0"/>
        </w:rPr>
        <w:t xml:space="preserve">Journal of Artificial Intelligence Research</w:t>
      </w:r>
      <w:r w:rsidDel="00000000" w:rsidR="00000000" w:rsidRPr="00000000">
        <w:rPr>
          <w:sz w:val="18"/>
          <w:szCs w:val="18"/>
          <w:rtl w:val="0"/>
        </w:rPr>
        <w:t xml:space="preserve">, 16, 321-357.</w:t>
      </w:r>
      <w:hyperlink r:id="rId24">
        <w:r w:rsidDel="00000000" w:rsidR="00000000" w:rsidRPr="00000000">
          <w:rPr>
            <w:sz w:val="18"/>
            <w:szCs w:val="18"/>
            <w:rtl w:val="0"/>
          </w:rPr>
          <w:t xml:space="preserve"> </w:t>
        </w:r>
      </w:hyperlink>
      <w:hyperlink r:id="rId25">
        <w:r w:rsidDel="00000000" w:rsidR="00000000" w:rsidRPr="00000000">
          <w:rPr>
            <w:color w:val="1155cc"/>
            <w:sz w:val="18"/>
            <w:szCs w:val="18"/>
            <w:u w:val="single"/>
            <w:rtl w:val="0"/>
          </w:rPr>
          <w:t xml:space="preserve">https://doi.org/10.1613/jair.953</w:t>
        </w:r>
      </w:hyperlink>
      <w:r w:rsidDel="00000000" w:rsidR="00000000" w:rsidRPr="00000000">
        <w:rPr>
          <w:rtl w:val="0"/>
        </w:rPr>
      </w:r>
    </w:p>
    <w:p w:rsidR="00000000" w:rsidDel="00000000" w:rsidP="00000000" w:rsidRDefault="00000000" w:rsidRPr="00000000" w14:paraId="00000178">
      <w:pPr>
        <w:spacing w:after="240" w:before="240" w:lineRule="auto"/>
        <w:rPr>
          <w:sz w:val="18"/>
          <w:szCs w:val="18"/>
        </w:rPr>
      </w:pPr>
      <w:r w:rsidDel="00000000" w:rsidR="00000000" w:rsidRPr="00000000">
        <w:rPr>
          <w:sz w:val="18"/>
          <w:szCs w:val="18"/>
          <w:rtl w:val="0"/>
        </w:rPr>
        <w:t xml:space="preserve">Chen, B., Bernard, J. Y., Padmapriya, N., Yao, J., Goh, C., Tan, K. H., ... &amp; Müller-Riemenschneider, F. (2024). Associations between early-life screen viewing and 24 hour movement behaviours: Findings from a longitudinal birth cohort study. </w:t>
      </w:r>
      <w:r w:rsidDel="00000000" w:rsidR="00000000" w:rsidRPr="00000000">
        <w:rPr>
          <w:i w:val="1"/>
          <w:iCs w:val="1"/>
          <w:sz w:val="18"/>
          <w:szCs w:val="18"/>
          <w:rtl w:val="0"/>
        </w:rPr>
        <w:t xml:space="preserve">The Lancet Child &amp; Adolescent Health</w:t>
      </w:r>
      <w:r w:rsidDel="00000000" w:rsidR="00000000" w:rsidRPr="00000000">
        <w:rPr>
          <w:sz w:val="18"/>
          <w:szCs w:val="18"/>
          <w:rtl w:val="0"/>
        </w:rPr>
        <w:t xml:space="preserve">, 8(1), 20-29.</w:t>
      </w:r>
    </w:p>
    <w:p w:rsidR="00000000" w:rsidDel="00000000" w:rsidP="00000000" w:rsidRDefault="00000000" w:rsidRPr="00000000" w14:paraId="00000179">
      <w:pPr>
        <w:spacing w:after="240" w:before="240" w:lineRule="auto"/>
        <w:rPr>
          <w:color w:val="1155cc"/>
          <w:sz w:val="18"/>
          <w:szCs w:val="18"/>
          <w:u w:val="single"/>
        </w:rPr>
      </w:pPr>
      <w:r w:rsidDel="00000000" w:rsidR="00000000" w:rsidRPr="00000000">
        <w:rPr>
          <w:sz w:val="18"/>
          <w:szCs w:val="18"/>
          <w:rtl w:val="0"/>
        </w:rPr>
        <w:t xml:space="preserve">Chen, T., &amp; Guestrin, C. (2016). XGBoost: A scalable tree boosting system. In </w:t>
      </w:r>
      <w:r w:rsidDel="00000000" w:rsidR="00000000" w:rsidRPr="00000000">
        <w:rPr>
          <w:i w:val="1"/>
          <w:iCs w:val="1"/>
          <w:sz w:val="18"/>
          <w:szCs w:val="18"/>
          <w:rtl w:val="0"/>
        </w:rPr>
        <w:t xml:space="preserve">Proceedings of the 22nd ACM SIGKDD International Conference on Knowledge Discovery and Data Mining</w:t>
      </w:r>
      <w:r w:rsidDel="00000000" w:rsidR="00000000" w:rsidRPr="00000000">
        <w:rPr>
          <w:sz w:val="18"/>
          <w:szCs w:val="18"/>
          <w:rtl w:val="0"/>
        </w:rPr>
        <w:t xml:space="preserve"> (pp. 785-794).</w:t>
      </w:r>
      <w:hyperlink r:id="rId26">
        <w:r w:rsidDel="00000000" w:rsidR="00000000" w:rsidRPr="00000000">
          <w:rPr>
            <w:sz w:val="18"/>
            <w:szCs w:val="18"/>
            <w:rtl w:val="0"/>
          </w:rPr>
          <w:t xml:space="preserve"> </w:t>
        </w:r>
      </w:hyperlink>
      <w:hyperlink r:id="rId27">
        <w:r w:rsidDel="00000000" w:rsidR="00000000" w:rsidRPr="00000000">
          <w:rPr>
            <w:color w:val="1155cc"/>
            <w:sz w:val="18"/>
            <w:szCs w:val="18"/>
            <w:u w:val="single"/>
            <w:rtl w:val="0"/>
          </w:rPr>
          <w:t xml:space="preserve">https://doi.org/10.1145/2939672.2939785</w:t>
        </w:r>
      </w:hyperlink>
      <w:r w:rsidDel="00000000" w:rsidR="00000000" w:rsidRPr="00000000">
        <w:rPr>
          <w:rtl w:val="0"/>
        </w:rPr>
      </w:r>
    </w:p>
    <w:p w:rsidR="00000000" w:rsidDel="00000000" w:rsidP="00000000" w:rsidRDefault="00000000" w:rsidRPr="00000000" w14:paraId="0000017A">
      <w:pPr>
        <w:spacing w:after="240" w:before="240" w:lineRule="auto"/>
        <w:rPr>
          <w:sz w:val="18"/>
          <w:szCs w:val="18"/>
        </w:rPr>
      </w:pPr>
      <w:r w:rsidDel="00000000" w:rsidR="00000000" w:rsidRPr="00000000">
        <w:rPr>
          <w:sz w:val="18"/>
          <w:szCs w:val="18"/>
          <w:rtl w:val="0"/>
        </w:rPr>
        <w:t xml:space="preserve">El-Shahat, A., Zhao, W., &amp; Liu, Y. (2025). Comparative analysis of machine learning algorithms for pediatric health prediction. </w:t>
      </w:r>
      <w:r w:rsidDel="00000000" w:rsidR="00000000" w:rsidRPr="00000000">
        <w:rPr>
          <w:i w:val="1"/>
          <w:iCs w:val="1"/>
          <w:sz w:val="18"/>
          <w:szCs w:val="18"/>
          <w:rtl w:val="0"/>
        </w:rPr>
        <w:t xml:space="preserve">Artificial Intelligence in Medicine</w:t>
      </w:r>
      <w:r w:rsidDel="00000000" w:rsidR="00000000" w:rsidRPr="00000000">
        <w:rPr>
          <w:sz w:val="18"/>
          <w:szCs w:val="18"/>
          <w:rtl w:val="0"/>
        </w:rPr>
        <w:t xml:space="preserve">, 143, 102615.</w:t>
      </w:r>
    </w:p>
    <w:p w:rsidR="00000000" w:rsidDel="00000000" w:rsidP="00000000" w:rsidRDefault="00000000" w:rsidRPr="00000000" w14:paraId="0000017B">
      <w:pPr>
        <w:spacing w:after="240" w:before="240" w:lineRule="auto"/>
        <w:rPr>
          <w:sz w:val="18"/>
          <w:szCs w:val="18"/>
        </w:rPr>
      </w:pPr>
      <w:r w:rsidDel="00000000" w:rsidR="00000000" w:rsidRPr="00000000">
        <w:rPr>
          <w:sz w:val="18"/>
          <w:szCs w:val="18"/>
          <w:rtl w:val="0"/>
        </w:rPr>
        <w:t xml:space="preserve">Fernández-Delgado, M., Cernadas, E., Barro, S., &amp; Amorim, D. (2014). Do we need hundreds of classifiers to solve real world classification problems? </w:t>
      </w:r>
      <w:r w:rsidDel="00000000" w:rsidR="00000000" w:rsidRPr="00000000">
        <w:rPr>
          <w:i w:val="1"/>
          <w:iCs w:val="1"/>
          <w:sz w:val="18"/>
          <w:szCs w:val="18"/>
          <w:rtl w:val="0"/>
        </w:rPr>
        <w:t xml:space="preserve">Journal of Machine Learning Research</w:t>
      </w:r>
      <w:r w:rsidDel="00000000" w:rsidR="00000000" w:rsidRPr="00000000">
        <w:rPr>
          <w:sz w:val="18"/>
          <w:szCs w:val="18"/>
          <w:rtl w:val="0"/>
        </w:rPr>
        <w:t xml:space="preserve">, 15(1), 3133-3181.</w:t>
      </w:r>
    </w:p>
    <w:p w:rsidR="00000000" w:rsidDel="00000000" w:rsidP="00000000" w:rsidRDefault="00000000" w:rsidRPr="00000000" w14:paraId="0000017C">
      <w:pPr>
        <w:spacing w:after="240" w:before="240" w:lineRule="auto"/>
        <w:rPr>
          <w:color w:val="1155cc"/>
          <w:sz w:val="18"/>
          <w:szCs w:val="18"/>
          <w:u w:val="single"/>
        </w:rPr>
      </w:pPr>
      <w:r w:rsidDel="00000000" w:rsidR="00000000" w:rsidRPr="00000000">
        <w:rPr>
          <w:sz w:val="18"/>
          <w:szCs w:val="18"/>
          <w:rtl w:val="0"/>
        </w:rPr>
        <w:t xml:space="preserve">Friedman, J. H. (2001). Greedy function approximation: A gradient boosting machine. </w:t>
      </w:r>
      <w:r w:rsidDel="00000000" w:rsidR="00000000" w:rsidRPr="00000000">
        <w:rPr>
          <w:i w:val="1"/>
          <w:iCs w:val="1"/>
          <w:sz w:val="18"/>
          <w:szCs w:val="18"/>
          <w:rtl w:val="0"/>
        </w:rPr>
        <w:t xml:space="preserve">Annals of Statistics</w:t>
      </w:r>
      <w:r w:rsidDel="00000000" w:rsidR="00000000" w:rsidRPr="00000000">
        <w:rPr>
          <w:sz w:val="18"/>
          <w:szCs w:val="18"/>
          <w:rtl w:val="0"/>
        </w:rPr>
        <w:t xml:space="preserve">, 29(5), 1189-1232.</w:t>
      </w:r>
      <w:hyperlink r:id="rId28">
        <w:r w:rsidDel="00000000" w:rsidR="00000000" w:rsidRPr="00000000">
          <w:rPr>
            <w:sz w:val="18"/>
            <w:szCs w:val="18"/>
            <w:rtl w:val="0"/>
          </w:rPr>
          <w:t xml:space="preserve"> </w:t>
        </w:r>
      </w:hyperlink>
      <w:hyperlink r:id="rId29">
        <w:r w:rsidDel="00000000" w:rsidR="00000000" w:rsidRPr="00000000">
          <w:rPr>
            <w:color w:val="1155cc"/>
            <w:sz w:val="18"/>
            <w:szCs w:val="18"/>
            <w:u w:val="single"/>
            <w:rtl w:val="0"/>
          </w:rPr>
          <w:t xml:space="preserve">https://doi.org/10.1214/aos/1013203451</w:t>
        </w:r>
      </w:hyperlink>
      <w:r w:rsidDel="00000000" w:rsidR="00000000" w:rsidRPr="00000000">
        <w:rPr>
          <w:rtl w:val="0"/>
        </w:rPr>
      </w:r>
    </w:p>
    <w:p w:rsidR="00000000" w:rsidDel="00000000" w:rsidP="00000000" w:rsidRDefault="00000000" w:rsidRPr="00000000" w14:paraId="0000017D">
      <w:pPr>
        <w:spacing w:after="240" w:before="240" w:lineRule="auto"/>
        <w:rPr>
          <w:color w:val="1155cc"/>
          <w:sz w:val="18"/>
          <w:szCs w:val="18"/>
          <w:u w:val="single"/>
        </w:rPr>
      </w:pPr>
      <w:r w:rsidDel="00000000" w:rsidR="00000000" w:rsidRPr="00000000">
        <w:rPr>
          <w:sz w:val="18"/>
          <w:szCs w:val="18"/>
          <w:rtl w:val="0"/>
        </w:rPr>
        <w:t xml:space="preserve">García, S., Luengo, J., &amp; Herrera, F. (2015). </w:t>
      </w:r>
      <w:r w:rsidDel="00000000" w:rsidR="00000000" w:rsidRPr="00000000">
        <w:rPr>
          <w:i w:val="1"/>
          <w:iCs w:val="1"/>
          <w:sz w:val="18"/>
          <w:szCs w:val="18"/>
          <w:rtl w:val="0"/>
        </w:rPr>
        <w:t xml:space="preserve">Data preprocessing in data mining</w:t>
      </w:r>
      <w:r w:rsidDel="00000000" w:rsidR="00000000" w:rsidRPr="00000000">
        <w:rPr>
          <w:sz w:val="18"/>
          <w:szCs w:val="18"/>
          <w:rtl w:val="0"/>
        </w:rPr>
        <w:t xml:space="preserve">. Springer.</w:t>
      </w:r>
      <w:hyperlink r:id="rId30">
        <w:r w:rsidDel="00000000" w:rsidR="00000000" w:rsidRPr="00000000">
          <w:rPr>
            <w:sz w:val="18"/>
            <w:szCs w:val="18"/>
            <w:rtl w:val="0"/>
          </w:rPr>
          <w:t xml:space="preserve"> </w:t>
        </w:r>
      </w:hyperlink>
      <w:hyperlink r:id="rId31">
        <w:r w:rsidDel="00000000" w:rsidR="00000000" w:rsidRPr="00000000">
          <w:rPr>
            <w:color w:val="1155cc"/>
            <w:sz w:val="18"/>
            <w:szCs w:val="18"/>
            <w:u w:val="single"/>
            <w:rtl w:val="0"/>
          </w:rPr>
          <w:t xml:space="preserve">https://doi.org/10.1007/978-3-319-10247-4</w:t>
        </w:r>
      </w:hyperlink>
      <w:r w:rsidDel="00000000" w:rsidR="00000000" w:rsidRPr="00000000">
        <w:rPr>
          <w:rtl w:val="0"/>
        </w:rPr>
      </w:r>
    </w:p>
    <w:p w:rsidR="00000000" w:rsidDel="00000000" w:rsidP="00000000" w:rsidRDefault="00000000" w:rsidRPr="00000000" w14:paraId="0000017E">
      <w:pPr>
        <w:spacing w:after="240" w:before="240" w:lineRule="auto"/>
        <w:rPr>
          <w:color w:val="1155cc"/>
          <w:sz w:val="18"/>
          <w:szCs w:val="18"/>
          <w:u w:val="single"/>
        </w:rPr>
      </w:pPr>
      <w:r w:rsidDel="00000000" w:rsidR="00000000" w:rsidRPr="00000000">
        <w:rPr>
          <w:sz w:val="18"/>
          <w:szCs w:val="18"/>
          <w:rtl w:val="0"/>
        </w:rPr>
        <w:t xml:space="preserve">Ghandour, R. M., Jones, J. R., Lebrun-Harris, L. A., Minnaert, J., Blumberg, S. J., Fields, J., ... &amp; Kogan, M. D. (2018). The design and implementation of the 2016 National Survey of Children's Health. </w:t>
      </w:r>
      <w:r w:rsidDel="00000000" w:rsidR="00000000" w:rsidRPr="00000000">
        <w:rPr>
          <w:i w:val="1"/>
          <w:iCs w:val="1"/>
          <w:sz w:val="18"/>
          <w:szCs w:val="18"/>
          <w:rtl w:val="0"/>
        </w:rPr>
        <w:t xml:space="preserve">Maternal and Child Health Journal</w:t>
      </w:r>
      <w:r w:rsidDel="00000000" w:rsidR="00000000" w:rsidRPr="00000000">
        <w:rPr>
          <w:sz w:val="18"/>
          <w:szCs w:val="18"/>
          <w:rtl w:val="0"/>
        </w:rPr>
        <w:t xml:space="preserve">, 22(8), 1093-1102.</w:t>
      </w:r>
      <w:hyperlink r:id="rId32">
        <w:r w:rsidDel="00000000" w:rsidR="00000000" w:rsidRPr="00000000">
          <w:rPr>
            <w:sz w:val="18"/>
            <w:szCs w:val="18"/>
            <w:rtl w:val="0"/>
          </w:rPr>
          <w:t xml:space="preserve"> </w:t>
        </w:r>
      </w:hyperlink>
      <w:hyperlink r:id="rId33">
        <w:r w:rsidDel="00000000" w:rsidR="00000000" w:rsidRPr="00000000">
          <w:rPr>
            <w:color w:val="1155cc"/>
            <w:sz w:val="18"/>
            <w:szCs w:val="18"/>
            <w:u w:val="single"/>
            <w:rtl w:val="0"/>
          </w:rPr>
          <w:t xml:space="preserve">https://doi.org/10.1007/s10995-018-2526-x</w:t>
        </w:r>
      </w:hyperlink>
      <w:r w:rsidDel="00000000" w:rsidR="00000000" w:rsidRPr="00000000">
        <w:rPr>
          <w:rtl w:val="0"/>
        </w:rPr>
      </w:r>
    </w:p>
    <w:p w:rsidR="00000000" w:rsidDel="00000000" w:rsidP="00000000" w:rsidRDefault="00000000" w:rsidRPr="00000000" w14:paraId="0000017F">
      <w:pPr>
        <w:spacing w:after="240" w:before="240" w:lineRule="auto"/>
        <w:rPr>
          <w:color w:val="1155cc"/>
          <w:sz w:val="18"/>
          <w:szCs w:val="18"/>
          <w:u w:val="single"/>
        </w:rPr>
      </w:pPr>
      <w:r w:rsidDel="00000000" w:rsidR="00000000" w:rsidRPr="00000000">
        <w:rPr>
          <w:sz w:val="18"/>
          <w:szCs w:val="18"/>
          <w:rtl w:val="0"/>
        </w:rPr>
        <w:t xml:space="preserve">Hinkley, T., Verbestel, V., Ahrens, W., Lissner, L., Molnár, D., Moreno, L. A., ... &amp; De Bourdeaudhuij, I. (2014). Early childhood electronic media use as a predictor of poorer well-being: A prospective cohort study. </w:t>
      </w:r>
      <w:r w:rsidDel="00000000" w:rsidR="00000000" w:rsidRPr="00000000">
        <w:rPr>
          <w:i w:val="1"/>
          <w:iCs w:val="1"/>
          <w:sz w:val="18"/>
          <w:szCs w:val="18"/>
          <w:rtl w:val="0"/>
        </w:rPr>
        <w:t xml:space="preserve">JAMA Pediatrics</w:t>
      </w:r>
      <w:r w:rsidDel="00000000" w:rsidR="00000000" w:rsidRPr="00000000">
        <w:rPr>
          <w:sz w:val="18"/>
          <w:szCs w:val="18"/>
          <w:rtl w:val="0"/>
        </w:rPr>
        <w:t xml:space="preserve">, 168(5), 485-492.</w:t>
      </w:r>
      <w:hyperlink r:id="rId34">
        <w:r w:rsidDel="00000000" w:rsidR="00000000" w:rsidRPr="00000000">
          <w:rPr>
            <w:sz w:val="18"/>
            <w:szCs w:val="18"/>
            <w:rtl w:val="0"/>
          </w:rPr>
          <w:t xml:space="preserve"> </w:t>
        </w:r>
      </w:hyperlink>
      <w:hyperlink r:id="rId35">
        <w:r w:rsidDel="00000000" w:rsidR="00000000" w:rsidRPr="00000000">
          <w:rPr>
            <w:color w:val="1155cc"/>
            <w:sz w:val="18"/>
            <w:szCs w:val="18"/>
            <w:u w:val="single"/>
            <w:rtl w:val="0"/>
          </w:rPr>
          <w:t xml:space="preserve">https://doi.org/10.1001/jamapediatrics.2014.94</w:t>
        </w:r>
      </w:hyperlink>
      <w:r w:rsidDel="00000000" w:rsidR="00000000" w:rsidRPr="00000000">
        <w:rPr>
          <w:rtl w:val="0"/>
        </w:rPr>
      </w:r>
    </w:p>
    <w:p w:rsidR="00000000" w:rsidDel="00000000" w:rsidP="00000000" w:rsidRDefault="00000000" w:rsidRPr="00000000" w14:paraId="00000180">
      <w:pPr>
        <w:spacing w:after="240" w:before="240" w:lineRule="auto"/>
        <w:rPr>
          <w:color w:val="1155cc"/>
          <w:sz w:val="18"/>
          <w:szCs w:val="18"/>
          <w:u w:val="single"/>
        </w:rPr>
      </w:pPr>
      <w:r w:rsidDel="00000000" w:rsidR="00000000" w:rsidRPr="00000000">
        <w:rPr>
          <w:sz w:val="18"/>
          <w:szCs w:val="18"/>
          <w:rtl w:val="0"/>
        </w:rPr>
        <w:t xml:space="preserve">Hosmer, D. W., Lemeshow, S., &amp; Sturdivant, R. X. (2013). </w:t>
      </w:r>
      <w:r w:rsidDel="00000000" w:rsidR="00000000" w:rsidRPr="00000000">
        <w:rPr>
          <w:i w:val="1"/>
          <w:iCs w:val="1"/>
          <w:sz w:val="18"/>
          <w:szCs w:val="18"/>
          <w:rtl w:val="0"/>
        </w:rPr>
        <w:t xml:space="preserve">Applied logistic regression</w:t>
      </w:r>
      <w:r w:rsidDel="00000000" w:rsidR="00000000" w:rsidRPr="00000000">
        <w:rPr>
          <w:sz w:val="18"/>
          <w:szCs w:val="18"/>
          <w:rtl w:val="0"/>
        </w:rPr>
        <w:t xml:space="preserve"> (3rd ed.). Wiley.</w:t>
      </w:r>
      <w:hyperlink r:id="rId36">
        <w:r w:rsidDel="00000000" w:rsidR="00000000" w:rsidRPr="00000000">
          <w:rPr>
            <w:sz w:val="18"/>
            <w:szCs w:val="18"/>
            <w:rtl w:val="0"/>
          </w:rPr>
          <w:t xml:space="preserve"> </w:t>
        </w:r>
      </w:hyperlink>
      <w:hyperlink r:id="rId37">
        <w:r w:rsidDel="00000000" w:rsidR="00000000" w:rsidRPr="00000000">
          <w:rPr>
            <w:color w:val="1155cc"/>
            <w:sz w:val="18"/>
            <w:szCs w:val="18"/>
            <w:u w:val="single"/>
            <w:rtl w:val="0"/>
          </w:rPr>
          <w:t xml:space="preserve">https://doi.org/10.1002/9781118548387</w:t>
        </w:r>
      </w:hyperlink>
      <w:r w:rsidDel="00000000" w:rsidR="00000000" w:rsidRPr="00000000">
        <w:rPr>
          <w:rtl w:val="0"/>
        </w:rPr>
      </w:r>
    </w:p>
    <w:p w:rsidR="00000000" w:rsidDel="00000000" w:rsidP="00000000" w:rsidRDefault="00000000" w:rsidRPr="00000000" w14:paraId="00000181">
      <w:pPr>
        <w:spacing w:after="240" w:before="240" w:lineRule="auto"/>
        <w:rPr>
          <w:sz w:val="18"/>
          <w:szCs w:val="18"/>
        </w:rPr>
      </w:pPr>
      <w:r w:rsidDel="00000000" w:rsidR="00000000" w:rsidRPr="00000000">
        <w:rPr>
          <w:sz w:val="18"/>
          <w:szCs w:val="18"/>
          <w:rtl w:val="0"/>
        </w:rPr>
        <w:t xml:space="preserve">Johnson, K. B., Wei, W. Q., Weeraratne, D., Frisse, M. E., Misulis, K., Rhee, K., ... &amp; Snowdon, J. L. (2023). Precision medicine, AI, and the future of personalized health care. </w:t>
      </w:r>
      <w:r w:rsidDel="00000000" w:rsidR="00000000" w:rsidRPr="00000000">
        <w:rPr>
          <w:i w:val="1"/>
          <w:iCs w:val="1"/>
          <w:sz w:val="18"/>
          <w:szCs w:val="18"/>
          <w:rtl w:val="0"/>
        </w:rPr>
        <w:t xml:space="preserve">Clinical and Translational Science</w:t>
      </w:r>
      <w:r w:rsidDel="00000000" w:rsidR="00000000" w:rsidRPr="00000000">
        <w:rPr>
          <w:sz w:val="18"/>
          <w:szCs w:val="18"/>
          <w:rtl w:val="0"/>
        </w:rPr>
        <w:t xml:space="preserve">, 14(1), 86-93.</w:t>
      </w:r>
    </w:p>
    <w:p w:rsidR="00000000" w:rsidDel="00000000" w:rsidP="00000000" w:rsidRDefault="00000000" w:rsidRPr="00000000" w14:paraId="00000182">
      <w:pPr>
        <w:spacing w:after="240" w:before="240" w:lineRule="auto"/>
        <w:rPr>
          <w:sz w:val="18"/>
          <w:szCs w:val="18"/>
        </w:rPr>
      </w:pPr>
      <w:r w:rsidDel="00000000" w:rsidR="00000000" w:rsidRPr="00000000">
        <w:rPr>
          <w:sz w:val="18"/>
          <w:szCs w:val="18"/>
          <w:rtl w:val="0"/>
        </w:rPr>
        <w:t xml:space="preserve">Katzmarzyk, P. T., Friedenreich, C., Shiroma, E. J., &amp; Lee, I. M. (2024). Physical activity and health: An update of the evidence. </w:t>
      </w:r>
      <w:r w:rsidDel="00000000" w:rsidR="00000000" w:rsidRPr="00000000">
        <w:rPr>
          <w:i w:val="1"/>
          <w:iCs w:val="1"/>
          <w:sz w:val="18"/>
          <w:szCs w:val="18"/>
          <w:rtl w:val="0"/>
        </w:rPr>
        <w:t xml:space="preserve">Journal of Physical Activity and Health</w:t>
      </w:r>
      <w:r w:rsidDel="00000000" w:rsidR="00000000" w:rsidRPr="00000000">
        <w:rPr>
          <w:sz w:val="18"/>
          <w:szCs w:val="18"/>
          <w:rtl w:val="0"/>
        </w:rPr>
        <w:t xml:space="preserve">, 21(1), 1-11.</w:t>
      </w:r>
    </w:p>
    <w:p w:rsidR="00000000" w:rsidDel="00000000" w:rsidP="00000000" w:rsidRDefault="00000000" w:rsidRPr="00000000" w14:paraId="00000183">
      <w:pPr>
        <w:spacing w:after="240" w:before="240" w:lineRule="auto"/>
        <w:rPr>
          <w:sz w:val="18"/>
          <w:szCs w:val="18"/>
        </w:rPr>
      </w:pPr>
      <w:r w:rsidDel="00000000" w:rsidR="00000000" w:rsidRPr="00000000">
        <w:rPr>
          <w:sz w:val="18"/>
          <w:szCs w:val="18"/>
          <w:rtl w:val="0"/>
        </w:rPr>
        <w:t xml:space="preserve">Kohavi, R. (1995). A study of cross-validation and bootstrap for accuracy estimation and model selection. In </w:t>
      </w:r>
      <w:r w:rsidDel="00000000" w:rsidR="00000000" w:rsidRPr="00000000">
        <w:rPr>
          <w:i w:val="1"/>
          <w:iCs w:val="1"/>
          <w:sz w:val="18"/>
          <w:szCs w:val="18"/>
          <w:rtl w:val="0"/>
        </w:rPr>
        <w:t xml:space="preserve">Proceedings of the 14th International Joint Conference on Artificial Intelligence</w:t>
      </w:r>
      <w:r w:rsidDel="00000000" w:rsidR="00000000" w:rsidRPr="00000000">
        <w:rPr>
          <w:sz w:val="18"/>
          <w:szCs w:val="18"/>
          <w:rtl w:val="0"/>
        </w:rPr>
        <w:t xml:space="preserve"> (Vol. 2, pp. 1137-1143).</w:t>
      </w:r>
    </w:p>
    <w:p w:rsidR="00000000" w:rsidDel="00000000" w:rsidP="00000000" w:rsidRDefault="00000000" w:rsidRPr="00000000" w14:paraId="00000184">
      <w:pPr>
        <w:spacing w:after="240" w:before="240" w:lineRule="auto"/>
        <w:rPr>
          <w:color w:val="1155cc"/>
          <w:sz w:val="18"/>
          <w:szCs w:val="18"/>
          <w:u w:val="single"/>
        </w:rPr>
      </w:pPr>
      <w:r w:rsidDel="00000000" w:rsidR="00000000" w:rsidRPr="00000000">
        <w:rPr>
          <w:sz w:val="18"/>
          <w:szCs w:val="18"/>
          <w:rtl w:val="0"/>
        </w:rPr>
        <w:t xml:space="preserve">Kumar, D., Tully, L. M., Iosif, A. M., Zakskorn, L. N., Nye, K. E., Zia, A., &amp; Niendam, T. A. (2024). A mobile health platform for clinical monitoring in early psychosis: Implementation in community-based and university settings. </w:t>
      </w:r>
      <w:r w:rsidDel="00000000" w:rsidR="00000000" w:rsidRPr="00000000">
        <w:rPr>
          <w:i w:val="1"/>
          <w:iCs w:val="1"/>
          <w:sz w:val="18"/>
          <w:szCs w:val="18"/>
          <w:rtl w:val="0"/>
        </w:rPr>
        <w:t xml:space="preserve">JMIR Mental Health</w:t>
      </w:r>
      <w:r w:rsidDel="00000000" w:rsidR="00000000" w:rsidRPr="00000000">
        <w:rPr>
          <w:sz w:val="18"/>
          <w:szCs w:val="18"/>
          <w:rtl w:val="0"/>
        </w:rPr>
        <w:t xml:space="preserve">, 11, e45657.</w:t>
      </w:r>
      <w:hyperlink r:id="rId38">
        <w:r w:rsidDel="00000000" w:rsidR="00000000" w:rsidRPr="00000000">
          <w:rPr>
            <w:sz w:val="18"/>
            <w:szCs w:val="18"/>
            <w:rtl w:val="0"/>
          </w:rPr>
          <w:t xml:space="preserve"> </w:t>
        </w:r>
      </w:hyperlink>
      <w:hyperlink r:id="rId39">
        <w:r w:rsidDel="00000000" w:rsidR="00000000" w:rsidRPr="00000000">
          <w:rPr>
            <w:color w:val="1155cc"/>
            <w:sz w:val="18"/>
            <w:szCs w:val="18"/>
            <w:u w:val="single"/>
            <w:rtl w:val="0"/>
          </w:rPr>
          <w:t xml:space="preserve">https://doi.org/10.2196/45657</w:t>
        </w:r>
      </w:hyperlink>
      <w:r w:rsidDel="00000000" w:rsidR="00000000" w:rsidRPr="00000000">
        <w:rPr>
          <w:rtl w:val="0"/>
        </w:rPr>
      </w:r>
    </w:p>
    <w:p w:rsidR="00000000" w:rsidDel="00000000" w:rsidP="00000000" w:rsidRDefault="00000000" w:rsidRPr="00000000" w14:paraId="00000185">
      <w:pPr>
        <w:spacing w:after="240" w:before="240" w:lineRule="auto"/>
        <w:rPr>
          <w:color w:val="1155cc"/>
          <w:sz w:val="18"/>
          <w:szCs w:val="18"/>
          <w:u w:val="single"/>
        </w:rPr>
      </w:pPr>
      <w:r w:rsidDel="00000000" w:rsidR="00000000" w:rsidRPr="00000000">
        <w:rPr>
          <w:sz w:val="18"/>
          <w:szCs w:val="18"/>
          <w:rtl w:val="0"/>
        </w:rPr>
        <w:t xml:space="preserve">Kumar, S., Sharma, R., &amp; Patel, M. (2023). Predicting childhood malnutrition using machine learning: A comparative study. </w:t>
      </w:r>
      <w:r w:rsidDel="00000000" w:rsidR="00000000" w:rsidRPr="00000000">
        <w:rPr>
          <w:i w:val="1"/>
          <w:iCs w:val="1"/>
          <w:sz w:val="18"/>
          <w:szCs w:val="18"/>
          <w:rtl w:val="0"/>
        </w:rPr>
        <w:t xml:space="preserve">Journal of Healthcare Engineering</w:t>
      </w:r>
      <w:r w:rsidDel="00000000" w:rsidR="00000000" w:rsidRPr="00000000">
        <w:rPr>
          <w:sz w:val="18"/>
          <w:szCs w:val="18"/>
          <w:rtl w:val="0"/>
        </w:rPr>
        <w:t xml:space="preserve">, 2023, 4567891.</w:t>
      </w:r>
      <w:hyperlink r:id="rId40">
        <w:r w:rsidDel="00000000" w:rsidR="00000000" w:rsidRPr="00000000">
          <w:rPr>
            <w:sz w:val="18"/>
            <w:szCs w:val="18"/>
            <w:rtl w:val="0"/>
          </w:rPr>
          <w:t xml:space="preserve"> </w:t>
        </w:r>
      </w:hyperlink>
      <w:hyperlink r:id="rId41">
        <w:r w:rsidDel="00000000" w:rsidR="00000000" w:rsidRPr="00000000">
          <w:rPr>
            <w:color w:val="1155cc"/>
            <w:sz w:val="18"/>
            <w:szCs w:val="18"/>
            <w:u w:val="single"/>
            <w:rtl w:val="0"/>
          </w:rPr>
          <w:t xml:space="preserve">https://doi.org/10.1155/2023/4567891</w:t>
        </w:r>
      </w:hyperlink>
      <w:r w:rsidDel="00000000" w:rsidR="00000000" w:rsidRPr="00000000">
        <w:rPr>
          <w:rtl w:val="0"/>
        </w:rPr>
      </w:r>
    </w:p>
    <w:p w:rsidR="00000000" w:rsidDel="00000000" w:rsidP="00000000" w:rsidRDefault="00000000" w:rsidRPr="00000000" w14:paraId="00000186">
      <w:pPr>
        <w:spacing w:after="240" w:before="240" w:lineRule="auto"/>
        <w:rPr>
          <w:color w:val="1155cc"/>
          <w:sz w:val="18"/>
          <w:szCs w:val="18"/>
          <w:u w:val="single"/>
        </w:rPr>
      </w:pPr>
      <w:r w:rsidDel="00000000" w:rsidR="00000000" w:rsidRPr="00000000">
        <w:rPr>
          <w:sz w:val="18"/>
          <w:szCs w:val="18"/>
          <w:rtl w:val="0"/>
        </w:rPr>
        <w:t xml:space="preserve">Lee, J. A., Welk, G. J., Vazou, S., Ellingson, L. D., Lanningham-Foster, L., &amp; Dixon, P. M. (2024). Longitudinal associations of screen time, physical activity, and sleep duration with body mass index in U.S. youth. </w:t>
      </w:r>
      <w:r w:rsidDel="00000000" w:rsidR="00000000" w:rsidRPr="00000000">
        <w:rPr>
          <w:i w:val="1"/>
          <w:iCs w:val="1"/>
          <w:sz w:val="18"/>
          <w:szCs w:val="18"/>
          <w:rtl w:val="0"/>
        </w:rPr>
        <w:t xml:space="preserve">International Journal of Behavioral Nutrition and Physical Activity</w:t>
      </w:r>
      <w:r w:rsidDel="00000000" w:rsidR="00000000" w:rsidRPr="00000000">
        <w:rPr>
          <w:sz w:val="18"/>
          <w:szCs w:val="18"/>
          <w:rtl w:val="0"/>
        </w:rPr>
        <w:t xml:space="preserve">, 21(1), 35.</w:t>
      </w:r>
      <w:hyperlink r:id="rId42">
        <w:r w:rsidDel="00000000" w:rsidR="00000000" w:rsidRPr="00000000">
          <w:rPr>
            <w:sz w:val="18"/>
            <w:szCs w:val="18"/>
            <w:rtl w:val="0"/>
          </w:rPr>
          <w:t xml:space="preserve"> </w:t>
        </w:r>
      </w:hyperlink>
      <w:hyperlink r:id="rId43">
        <w:r w:rsidDel="00000000" w:rsidR="00000000" w:rsidRPr="00000000">
          <w:rPr>
            <w:color w:val="1155cc"/>
            <w:sz w:val="18"/>
            <w:szCs w:val="18"/>
            <w:u w:val="single"/>
            <w:rtl w:val="0"/>
          </w:rPr>
          <w:t xml:space="preserve">https://doi.org/10.1186/s12966-024-01583-9</w:t>
        </w:r>
      </w:hyperlink>
      <w:r w:rsidDel="00000000" w:rsidR="00000000" w:rsidRPr="00000000">
        <w:rPr>
          <w:rtl w:val="0"/>
        </w:rPr>
      </w:r>
    </w:p>
    <w:p w:rsidR="00000000" w:rsidDel="00000000" w:rsidP="00000000" w:rsidRDefault="00000000" w:rsidRPr="00000000" w14:paraId="00000187">
      <w:pPr>
        <w:spacing w:after="240" w:before="240" w:lineRule="auto"/>
        <w:rPr>
          <w:sz w:val="18"/>
          <w:szCs w:val="18"/>
        </w:rPr>
      </w:pPr>
      <w:r w:rsidDel="00000000" w:rsidR="00000000" w:rsidRPr="00000000">
        <w:rPr>
          <w:sz w:val="18"/>
          <w:szCs w:val="18"/>
          <w:rtl w:val="0"/>
        </w:rPr>
        <w:t xml:space="preserve">Lundberg, S. M., &amp; Lee, S. I. (2017). A unified approach to interpreting model predictions. In </w:t>
      </w:r>
      <w:r w:rsidDel="00000000" w:rsidR="00000000" w:rsidRPr="00000000">
        <w:rPr>
          <w:i w:val="1"/>
          <w:iCs w:val="1"/>
          <w:sz w:val="18"/>
          <w:szCs w:val="18"/>
          <w:rtl w:val="0"/>
        </w:rPr>
        <w:t xml:space="preserve">Advances in Neural Information Processing Systems</w:t>
      </w:r>
      <w:r w:rsidDel="00000000" w:rsidR="00000000" w:rsidRPr="00000000">
        <w:rPr>
          <w:sz w:val="18"/>
          <w:szCs w:val="18"/>
          <w:rtl w:val="0"/>
        </w:rPr>
        <w:t xml:space="preserve"> (Vol. 30, pp. 4765-4774).</w:t>
      </w:r>
    </w:p>
    <w:p w:rsidR="00000000" w:rsidDel="00000000" w:rsidP="00000000" w:rsidRDefault="00000000" w:rsidRPr="00000000" w14:paraId="00000188">
      <w:pPr>
        <w:spacing w:after="240" w:before="240" w:lineRule="auto"/>
        <w:rPr>
          <w:color w:val="1155cc"/>
          <w:sz w:val="18"/>
          <w:szCs w:val="18"/>
          <w:u w:val="single"/>
        </w:rPr>
      </w:pPr>
      <w:r w:rsidDel="00000000" w:rsidR="00000000" w:rsidRPr="00000000">
        <w:rPr>
          <w:sz w:val="18"/>
          <w:szCs w:val="18"/>
          <w:rtl w:val="0"/>
        </w:rPr>
        <w:t xml:space="preserve">McNeill, J., Howard, S. J., Vella, S. A., &amp; Cliff, D. P. (2019). Longitudinal associations of electronic application use and media program viewing with cognitive and psychosocial development in preschoolers. </w:t>
      </w:r>
      <w:r w:rsidDel="00000000" w:rsidR="00000000" w:rsidRPr="00000000">
        <w:rPr>
          <w:i w:val="1"/>
          <w:iCs w:val="1"/>
          <w:sz w:val="18"/>
          <w:szCs w:val="18"/>
          <w:rtl w:val="0"/>
        </w:rPr>
        <w:t xml:space="preserve">Academic Pediatrics</w:t>
      </w:r>
      <w:r w:rsidDel="00000000" w:rsidR="00000000" w:rsidRPr="00000000">
        <w:rPr>
          <w:sz w:val="18"/>
          <w:szCs w:val="18"/>
          <w:rtl w:val="0"/>
        </w:rPr>
        <w:t xml:space="preserve">, 19(5), 520-528.</w:t>
      </w:r>
      <w:hyperlink r:id="rId44">
        <w:r w:rsidDel="00000000" w:rsidR="00000000" w:rsidRPr="00000000">
          <w:rPr>
            <w:sz w:val="18"/>
            <w:szCs w:val="18"/>
            <w:rtl w:val="0"/>
          </w:rPr>
          <w:t xml:space="preserve"> </w:t>
        </w:r>
      </w:hyperlink>
      <w:hyperlink r:id="rId45">
        <w:r w:rsidDel="00000000" w:rsidR="00000000" w:rsidRPr="00000000">
          <w:rPr>
            <w:color w:val="1155cc"/>
            <w:sz w:val="18"/>
            <w:szCs w:val="18"/>
            <w:u w:val="single"/>
            <w:rtl w:val="0"/>
          </w:rPr>
          <w:t xml:space="preserve">https://doi.org/10.1016/j.acap.2019.02.010</w:t>
        </w:r>
      </w:hyperlink>
      <w:r w:rsidDel="00000000" w:rsidR="00000000" w:rsidRPr="00000000">
        <w:rPr>
          <w:rtl w:val="0"/>
        </w:rPr>
      </w:r>
    </w:p>
    <w:p w:rsidR="00000000" w:rsidDel="00000000" w:rsidP="00000000" w:rsidRDefault="00000000" w:rsidRPr="00000000" w14:paraId="00000189">
      <w:pPr>
        <w:spacing w:after="240" w:before="240" w:lineRule="auto"/>
        <w:rPr>
          <w:color w:val="1155cc"/>
          <w:sz w:val="18"/>
          <w:szCs w:val="18"/>
          <w:u w:val="single"/>
        </w:rPr>
      </w:pPr>
      <w:r w:rsidDel="00000000" w:rsidR="00000000" w:rsidRPr="00000000">
        <w:rPr>
          <w:sz w:val="18"/>
          <w:szCs w:val="18"/>
          <w:rtl w:val="0"/>
        </w:rPr>
        <w:t xml:space="preserve">Paruthi, S., Brooks, L. J., D'Ambrosio, C., Hall, W. A., Kotagal, S., Lloyd, R. M., ... &amp; Wise, M. S. (2016). Recommended amount of sleep for pediatric populations: A consensus statement of the American Academy of Sleep Medicine. </w:t>
      </w:r>
      <w:r w:rsidDel="00000000" w:rsidR="00000000" w:rsidRPr="00000000">
        <w:rPr>
          <w:i w:val="1"/>
          <w:iCs w:val="1"/>
          <w:sz w:val="18"/>
          <w:szCs w:val="18"/>
          <w:rtl w:val="0"/>
        </w:rPr>
        <w:t xml:space="preserve">Journal of Clinical Sleep Medicine</w:t>
      </w:r>
      <w:r w:rsidDel="00000000" w:rsidR="00000000" w:rsidRPr="00000000">
        <w:rPr>
          <w:sz w:val="18"/>
          <w:szCs w:val="18"/>
          <w:rtl w:val="0"/>
        </w:rPr>
        <w:t xml:space="preserve">, 12(6), 785-786.</w:t>
      </w:r>
      <w:hyperlink r:id="rId46">
        <w:r w:rsidDel="00000000" w:rsidR="00000000" w:rsidRPr="00000000">
          <w:rPr>
            <w:sz w:val="18"/>
            <w:szCs w:val="18"/>
            <w:rtl w:val="0"/>
          </w:rPr>
          <w:t xml:space="preserve"> </w:t>
        </w:r>
      </w:hyperlink>
      <w:hyperlink r:id="rId47">
        <w:r w:rsidDel="00000000" w:rsidR="00000000" w:rsidRPr="00000000">
          <w:rPr>
            <w:color w:val="1155cc"/>
            <w:sz w:val="18"/>
            <w:szCs w:val="18"/>
            <w:u w:val="single"/>
            <w:rtl w:val="0"/>
          </w:rPr>
          <w:t xml:space="preserve">https://doi.org/10.5664/jcsm.5866</w:t>
        </w:r>
      </w:hyperlink>
      <w:r w:rsidDel="00000000" w:rsidR="00000000" w:rsidRPr="00000000">
        <w:rPr>
          <w:rtl w:val="0"/>
        </w:rPr>
      </w:r>
    </w:p>
    <w:p w:rsidR="00000000" w:rsidDel="00000000" w:rsidP="00000000" w:rsidRDefault="00000000" w:rsidRPr="00000000" w14:paraId="0000018A">
      <w:pPr>
        <w:spacing w:after="240" w:before="240" w:lineRule="auto"/>
        <w:rPr>
          <w:color w:val="1155cc"/>
          <w:sz w:val="18"/>
          <w:szCs w:val="18"/>
          <w:u w:val="single"/>
        </w:rPr>
      </w:pPr>
      <w:r w:rsidDel="00000000" w:rsidR="00000000" w:rsidRPr="00000000">
        <w:rPr>
          <w:sz w:val="18"/>
          <w:szCs w:val="18"/>
          <w:rtl w:val="0"/>
        </w:rPr>
        <w:t xml:space="preserve">Pradhan, K. R., Chawla, S., Joshi, S., &amp; Carroll, J. K. (2020). A review of the use of wearable devices for assessment and treatment in behavioral medicine. </w:t>
      </w:r>
      <w:r w:rsidDel="00000000" w:rsidR="00000000" w:rsidRPr="00000000">
        <w:rPr>
          <w:i w:val="1"/>
          <w:iCs w:val="1"/>
          <w:sz w:val="18"/>
          <w:szCs w:val="18"/>
          <w:rtl w:val="0"/>
        </w:rPr>
        <w:t xml:space="preserve">Current Psychiatry Reports</w:t>
      </w:r>
      <w:r w:rsidDel="00000000" w:rsidR="00000000" w:rsidRPr="00000000">
        <w:rPr>
          <w:sz w:val="18"/>
          <w:szCs w:val="18"/>
          <w:rtl w:val="0"/>
        </w:rPr>
        <w:t xml:space="preserve">, 22(11), 75.</w:t>
      </w:r>
      <w:hyperlink r:id="rId48">
        <w:r w:rsidDel="00000000" w:rsidR="00000000" w:rsidRPr="00000000">
          <w:rPr>
            <w:sz w:val="18"/>
            <w:szCs w:val="18"/>
            <w:rtl w:val="0"/>
          </w:rPr>
          <w:t xml:space="preserve"> </w:t>
        </w:r>
      </w:hyperlink>
      <w:hyperlink r:id="rId49">
        <w:r w:rsidDel="00000000" w:rsidR="00000000" w:rsidRPr="00000000">
          <w:rPr>
            <w:color w:val="1155cc"/>
            <w:sz w:val="18"/>
            <w:szCs w:val="18"/>
            <w:u w:val="single"/>
            <w:rtl w:val="0"/>
          </w:rPr>
          <w:t xml:space="preserve">https://doi.org/10.1007/s11920-020-01203-4</w:t>
        </w:r>
      </w:hyperlink>
      <w:r w:rsidDel="00000000" w:rsidR="00000000" w:rsidRPr="00000000">
        <w:rPr>
          <w:rtl w:val="0"/>
        </w:rPr>
      </w:r>
    </w:p>
    <w:p w:rsidR="00000000" w:rsidDel="00000000" w:rsidP="00000000" w:rsidRDefault="00000000" w:rsidRPr="00000000" w14:paraId="0000018B">
      <w:pPr>
        <w:spacing w:after="240" w:before="240" w:lineRule="auto"/>
        <w:rPr>
          <w:sz w:val="18"/>
          <w:szCs w:val="18"/>
        </w:rPr>
      </w:pPr>
      <w:r w:rsidDel="00000000" w:rsidR="00000000" w:rsidRPr="00000000">
        <w:rPr>
          <w:sz w:val="18"/>
          <w:szCs w:val="18"/>
          <w:rtl w:val="0"/>
        </w:rPr>
        <w:t xml:space="preserve">Sağlık Bakanlığı Halk Sağlığı Genel Müdürlüğü. (2022). </w:t>
      </w:r>
      <w:r w:rsidDel="00000000" w:rsidR="00000000" w:rsidRPr="00000000">
        <w:rPr>
          <w:i w:val="1"/>
          <w:iCs w:val="1"/>
          <w:sz w:val="18"/>
          <w:szCs w:val="18"/>
          <w:rtl w:val="0"/>
        </w:rPr>
        <w:t xml:space="preserve">Türkiye Çocukluk Çağı (İlkokul 1. Sınıf Öğrencileri) Şişmanlık Araştırması (COSI-TUR) 2022</w:t>
      </w:r>
      <w:r w:rsidDel="00000000" w:rsidR="00000000" w:rsidRPr="00000000">
        <w:rPr>
          <w:sz w:val="18"/>
          <w:szCs w:val="18"/>
          <w:rtl w:val="0"/>
        </w:rPr>
        <w:t xml:space="preserve">. T.C. Sağlık Bakanlığı.</w:t>
      </w:r>
    </w:p>
    <w:p w:rsidR="00000000" w:rsidDel="00000000" w:rsidP="00000000" w:rsidRDefault="00000000" w:rsidRPr="00000000" w14:paraId="0000018C">
      <w:pPr>
        <w:spacing w:after="240" w:before="240" w:lineRule="auto"/>
        <w:rPr>
          <w:sz w:val="18"/>
          <w:szCs w:val="18"/>
        </w:rPr>
      </w:pPr>
      <w:r w:rsidDel="00000000" w:rsidR="00000000" w:rsidRPr="00000000">
        <w:rPr>
          <w:sz w:val="18"/>
          <w:szCs w:val="18"/>
          <w:rtl w:val="0"/>
        </w:rPr>
        <w:t xml:space="preserve">Sağlık Bakanlığı. (2024). </w:t>
      </w:r>
      <w:r w:rsidDel="00000000" w:rsidR="00000000" w:rsidRPr="00000000">
        <w:rPr>
          <w:i w:val="1"/>
          <w:iCs w:val="1"/>
          <w:sz w:val="18"/>
          <w:szCs w:val="18"/>
          <w:rtl w:val="0"/>
        </w:rPr>
        <w:t xml:space="preserve">Türkiye'de çocuklarda ekran süresi ve sağlık etkileri raporu</w:t>
      </w:r>
      <w:r w:rsidDel="00000000" w:rsidR="00000000" w:rsidRPr="00000000">
        <w:rPr>
          <w:sz w:val="18"/>
          <w:szCs w:val="18"/>
          <w:rtl w:val="0"/>
        </w:rPr>
        <w:t xml:space="preserve">. T.C. Sağlık Bakanlığı Halk Sağlığı Genel Müdürlüğü.</w:t>
      </w:r>
    </w:p>
    <w:p w:rsidR="00000000" w:rsidDel="00000000" w:rsidP="00000000" w:rsidRDefault="00000000" w:rsidRPr="00000000" w14:paraId="0000018D">
      <w:pPr>
        <w:spacing w:after="240" w:before="240" w:lineRule="auto"/>
        <w:rPr>
          <w:sz w:val="18"/>
          <w:szCs w:val="18"/>
        </w:rPr>
      </w:pPr>
      <w:r w:rsidDel="00000000" w:rsidR="00000000" w:rsidRPr="00000000">
        <w:rPr>
          <w:sz w:val="18"/>
          <w:szCs w:val="18"/>
          <w:rtl w:val="0"/>
        </w:rPr>
        <w:t xml:space="preserve">Smith, A., Johnson, B., Williams, C., &amp; Brown, D. (2022). Association between screen time and obesity in US adolescents: A cross-sectional analysis using National Survey of Children's Health 2016–2017. </w:t>
      </w:r>
      <w:r w:rsidDel="00000000" w:rsidR="00000000" w:rsidRPr="00000000">
        <w:rPr>
          <w:i w:val="1"/>
          <w:iCs w:val="1"/>
          <w:sz w:val="18"/>
          <w:szCs w:val="18"/>
          <w:rtl w:val="0"/>
        </w:rPr>
        <w:t xml:space="preserve">PLOS ONE</w:t>
      </w:r>
      <w:r w:rsidDel="00000000" w:rsidR="00000000" w:rsidRPr="00000000">
        <w:rPr>
          <w:sz w:val="18"/>
          <w:szCs w:val="18"/>
          <w:rtl w:val="0"/>
        </w:rPr>
        <w:t xml:space="preserve">, 17(8), e0272798.</w:t>
      </w:r>
    </w:p>
    <w:p w:rsidR="00000000" w:rsidDel="00000000" w:rsidP="00000000" w:rsidRDefault="00000000" w:rsidRPr="00000000" w14:paraId="0000018E">
      <w:pPr>
        <w:spacing w:after="240" w:before="240" w:lineRule="auto"/>
        <w:rPr>
          <w:color w:val="1155cc"/>
          <w:sz w:val="18"/>
          <w:szCs w:val="18"/>
          <w:u w:val="single"/>
        </w:rPr>
      </w:pPr>
      <w:r w:rsidDel="00000000" w:rsidR="00000000" w:rsidRPr="00000000">
        <w:rPr>
          <w:sz w:val="18"/>
          <w:szCs w:val="18"/>
          <w:rtl w:val="0"/>
        </w:rPr>
        <w:t xml:space="preserve">Sokolova, M., &amp; Lapalme, G. (2009). A systematic analysis of performance measures for classification tasks. </w:t>
      </w:r>
      <w:r w:rsidDel="00000000" w:rsidR="00000000" w:rsidRPr="00000000">
        <w:rPr>
          <w:i w:val="1"/>
          <w:iCs w:val="1"/>
          <w:sz w:val="18"/>
          <w:szCs w:val="18"/>
          <w:rtl w:val="0"/>
        </w:rPr>
        <w:t xml:space="preserve">Information Processing &amp; Management</w:t>
      </w:r>
      <w:r w:rsidDel="00000000" w:rsidR="00000000" w:rsidRPr="00000000">
        <w:rPr>
          <w:sz w:val="18"/>
          <w:szCs w:val="18"/>
          <w:rtl w:val="0"/>
        </w:rPr>
        <w:t xml:space="preserve">, 45(4), 427-437.</w:t>
      </w:r>
      <w:hyperlink r:id="rId50">
        <w:r w:rsidDel="00000000" w:rsidR="00000000" w:rsidRPr="00000000">
          <w:rPr>
            <w:sz w:val="18"/>
            <w:szCs w:val="18"/>
            <w:rtl w:val="0"/>
          </w:rPr>
          <w:t xml:space="preserve"> </w:t>
        </w:r>
      </w:hyperlink>
      <w:hyperlink r:id="rId51">
        <w:r w:rsidDel="00000000" w:rsidR="00000000" w:rsidRPr="00000000">
          <w:rPr>
            <w:color w:val="1155cc"/>
            <w:sz w:val="18"/>
            <w:szCs w:val="18"/>
            <w:u w:val="single"/>
            <w:rtl w:val="0"/>
          </w:rPr>
          <w:t xml:space="preserve">https://doi.org/10.1016/j.ipm.2009.03.002</w:t>
        </w:r>
      </w:hyperlink>
      <w:r w:rsidDel="00000000" w:rsidR="00000000" w:rsidRPr="00000000">
        <w:rPr>
          <w:rtl w:val="0"/>
        </w:rPr>
      </w:r>
    </w:p>
    <w:p w:rsidR="00000000" w:rsidDel="00000000" w:rsidP="00000000" w:rsidRDefault="00000000" w:rsidRPr="00000000" w14:paraId="0000018F">
      <w:pPr>
        <w:spacing w:after="240" w:before="240" w:lineRule="auto"/>
        <w:rPr>
          <w:color w:val="1155cc"/>
          <w:sz w:val="18"/>
          <w:szCs w:val="18"/>
          <w:u w:val="single"/>
        </w:rPr>
      </w:pPr>
      <w:r w:rsidDel="00000000" w:rsidR="00000000" w:rsidRPr="00000000">
        <w:rPr>
          <w:sz w:val="18"/>
          <w:szCs w:val="18"/>
          <w:rtl w:val="0"/>
        </w:rPr>
        <w:t xml:space="preserve">Twenge, J. M., &amp; Campbell, W. K. (2018). Associations between screen time and lower psychological well-being among children and adolescents: Evidence from a population-based study. </w:t>
      </w:r>
      <w:r w:rsidDel="00000000" w:rsidR="00000000" w:rsidRPr="00000000">
        <w:rPr>
          <w:i w:val="1"/>
          <w:iCs w:val="1"/>
          <w:sz w:val="18"/>
          <w:szCs w:val="18"/>
          <w:rtl w:val="0"/>
        </w:rPr>
        <w:t xml:space="preserve">Preventive Medicine Reports</w:t>
      </w:r>
      <w:r w:rsidDel="00000000" w:rsidR="00000000" w:rsidRPr="00000000">
        <w:rPr>
          <w:sz w:val="18"/>
          <w:szCs w:val="18"/>
          <w:rtl w:val="0"/>
        </w:rPr>
        <w:t xml:space="preserve">, 12, 271-283.</w:t>
      </w:r>
      <w:hyperlink r:id="rId52">
        <w:r w:rsidDel="00000000" w:rsidR="00000000" w:rsidRPr="00000000">
          <w:rPr>
            <w:sz w:val="18"/>
            <w:szCs w:val="18"/>
            <w:rtl w:val="0"/>
          </w:rPr>
          <w:t xml:space="preserve"> </w:t>
        </w:r>
      </w:hyperlink>
      <w:hyperlink r:id="rId53">
        <w:r w:rsidDel="00000000" w:rsidR="00000000" w:rsidRPr="00000000">
          <w:rPr>
            <w:color w:val="1155cc"/>
            <w:sz w:val="18"/>
            <w:szCs w:val="18"/>
            <w:u w:val="single"/>
            <w:rtl w:val="0"/>
          </w:rPr>
          <w:t xml:space="preserve">https://doi.org/10.1016/j.pmedr.2018.10.003</w:t>
        </w:r>
      </w:hyperlink>
      <w:r w:rsidDel="00000000" w:rsidR="00000000" w:rsidRPr="00000000">
        <w:rPr>
          <w:rtl w:val="0"/>
        </w:rPr>
      </w:r>
    </w:p>
    <w:p w:rsidR="00000000" w:rsidDel="00000000" w:rsidP="00000000" w:rsidRDefault="00000000" w:rsidRPr="00000000" w14:paraId="00000190">
      <w:pPr>
        <w:spacing w:after="240" w:before="240" w:lineRule="auto"/>
        <w:rPr>
          <w:color w:val="1155cc"/>
          <w:sz w:val="18"/>
          <w:szCs w:val="18"/>
          <w:u w:val="single"/>
        </w:rPr>
      </w:pPr>
      <w:r w:rsidDel="00000000" w:rsidR="00000000" w:rsidRPr="00000000">
        <w:rPr>
          <w:sz w:val="18"/>
          <w:szCs w:val="18"/>
          <w:rtl w:val="0"/>
        </w:rPr>
        <w:t xml:space="preserve">U.S. Census Bureau. (2023). </w:t>
      </w:r>
      <w:r w:rsidDel="00000000" w:rsidR="00000000" w:rsidRPr="00000000">
        <w:rPr>
          <w:i w:val="1"/>
          <w:iCs w:val="1"/>
          <w:sz w:val="18"/>
          <w:szCs w:val="18"/>
          <w:rtl w:val="0"/>
        </w:rPr>
        <w:t xml:space="preserve">National Survey of Children's Health (NSCH): Methodology report</w:t>
      </w:r>
      <w:r w:rsidDel="00000000" w:rsidR="00000000" w:rsidRPr="00000000">
        <w:rPr>
          <w:sz w:val="18"/>
          <w:szCs w:val="18"/>
          <w:rtl w:val="0"/>
        </w:rPr>
        <w:t xml:space="preserve">. U.S. Department of Commerce.</w:t>
      </w:r>
      <w:hyperlink r:id="rId54">
        <w:r w:rsidDel="00000000" w:rsidR="00000000" w:rsidRPr="00000000">
          <w:rPr>
            <w:sz w:val="18"/>
            <w:szCs w:val="18"/>
            <w:rtl w:val="0"/>
          </w:rPr>
          <w:t xml:space="preserve"> </w:t>
        </w:r>
      </w:hyperlink>
      <w:hyperlink r:id="rId55">
        <w:r w:rsidDel="00000000" w:rsidR="00000000" w:rsidRPr="00000000">
          <w:rPr>
            <w:color w:val="1155cc"/>
            <w:sz w:val="18"/>
            <w:szCs w:val="18"/>
            <w:u w:val="single"/>
            <w:rtl w:val="0"/>
          </w:rPr>
          <w:t xml:space="preserve">https://www.census.gov/programs-surveys/nsch/technical-documentation/methodology.html</w:t>
        </w:r>
      </w:hyperlink>
      <w:r w:rsidDel="00000000" w:rsidR="00000000" w:rsidRPr="00000000">
        <w:rPr>
          <w:rtl w:val="0"/>
        </w:rPr>
      </w:r>
    </w:p>
    <w:p w:rsidR="00000000" w:rsidDel="00000000" w:rsidP="00000000" w:rsidRDefault="00000000" w:rsidRPr="00000000" w14:paraId="00000191">
      <w:pPr>
        <w:spacing w:after="240" w:before="240" w:lineRule="auto"/>
        <w:rPr>
          <w:color w:val="1155cc"/>
          <w:sz w:val="18"/>
          <w:szCs w:val="18"/>
          <w:u w:val="single"/>
        </w:rPr>
      </w:pPr>
      <w:r w:rsidDel="00000000" w:rsidR="00000000" w:rsidRPr="00000000">
        <w:rPr>
          <w:sz w:val="18"/>
          <w:szCs w:val="18"/>
          <w:rtl w:val="0"/>
        </w:rPr>
        <w:t xml:space="preserve">Vabalas, A., Gowen, E., Poliakoff, E., &amp; Casson, A. J. (2019). Machine learning algorithm validation with a limited sample size. </w:t>
      </w:r>
      <w:r w:rsidDel="00000000" w:rsidR="00000000" w:rsidRPr="00000000">
        <w:rPr>
          <w:i w:val="1"/>
          <w:iCs w:val="1"/>
          <w:sz w:val="18"/>
          <w:szCs w:val="18"/>
          <w:rtl w:val="0"/>
        </w:rPr>
        <w:t xml:space="preserve">PLOS ONE</w:t>
      </w:r>
      <w:r w:rsidDel="00000000" w:rsidR="00000000" w:rsidRPr="00000000">
        <w:rPr>
          <w:sz w:val="18"/>
          <w:szCs w:val="18"/>
          <w:rtl w:val="0"/>
        </w:rPr>
        <w:t xml:space="preserve">, 14(11), e0224365.</w:t>
      </w:r>
      <w:hyperlink r:id="rId56">
        <w:r w:rsidDel="00000000" w:rsidR="00000000" w:rsidRPr="00000000">
          <w:rPr>
            <w:sz w:val="18"/>
            <w:szCs w:val="18"/>
            <w:rtl w:val="0"/>
          </w:rPr>
          <w:t xml:space="preserve"> </w:t>
        </w:r>
      </w:hyperlink>
      <w:hyperlink r:id="rId57">
        <w:r w:rsidDel="00000000" w:rsidR="00000000" w:rsidRPr="00000000">
          <w:rPr>
            <w:color w:val="1155cc"/>
            <w:sz w:val="18"/>
            <w:szCs w:val="18"/>
            <w:u w:val="single"/>
            <w:rtl w:val="0"/>
          </w:rPr>
          <w:t xml:space="preserve">https://doi.org/10.1371/journal.pone.0224365</w:t>
        </w:r>
      </w:hyperlink>
      <w:r w:rsidDel="00000000" w:rsidR="00000000" w:rsidRPr="00000000">
        <w:rPr>
          <w:rtl w:val="0"/>
        </w:rPr>
      </w:r>
    </w:p>
    <w:p w:rsidR="00000000" w:rsidDel="00000000" w:rsidP="00000000" w:rsidRDefault="00000000" w:rsidRPr="00000000" w14:paraId="00000192">
      <w:pPr>
        <w:spacing w:after="240" w:before="240" w:lineRule="auto"/>
        <w:rPr>
          <w:color w:val="1155cc"/>
          <w:sz w:val="18"/>
          <w:szCs w:val="18"/>
          <w:u w:val="single"/>
        </w:rPr>
      </w:pPr>
      <w:r w:rsidDel="00000000" w:rsidR="00000000" w:rsidRPr="00000000">
        <w:rPr>
          <w:sz w:val="18"/>
          <w:szCs w:val="18"/>
          <w:rtl w:val="0"/>
        </w:rPr>
        <w:t xml:space="preserve">Williams, J., Bucci, S., Berry, N., &amp; Varese, F. (2023). Psychological mediators of the association between childhood adversities and psychosis: A systematic review. </w:t>
      </w:r>
      <w:r w:rsidDel="00000000" w:rsidR="00000000" w:rsidRPr="00000000">
        <w:rPr>
          <w:i w:val="1"/>
          <w:iCs w:val="1"/>
          <w:sz w:val="18"/>
          <w:szCs w:val="18"/>
          <w:rtl w:val="0"/>
        </w:rPr>
        <w:t xml:space="preserve">Clinical Psychology Review</w:t>
      </w:r>
      <w:r w:rsidDel="00000000" w:rsidR="00000000" w:rsidRPr="00000000">
        <w:rPr>
          <w:sz w:val="18"/>
          <w:szCs w:val="18"/>
          <w:rtl w:val="0"/>
        </w:rPr>
        <w:t xml:space="preserve">, 99, 102222.</w:t>
      </w:r>
      <w:hyperlink r:id="rId58">
        <w:r w:rsidDel="00000000" w:rsidR="00000000" w:rsidRPr="00000000">
          <w:rPr>
            <w:sz w:val="18"/>
            <w:szCs w:val="18"/>
            <w:rtl w:val="0"/>
          </w:rPr>
          <w:t xml:space="preserve"> </w:t>
        </w:r>
      </w:hyperlink>
      <w:hyperlink r:id="rId59">
        <w:r w:rsidDel="00000000" w:rsidR="00000000" w:rsidRPr="00000000">
          <w:rPr>
            <w:color w:val="1155cc"/>
            <w:sz w:val="18"/>
            <w:szCs w:val="18"/>
            <w:u w:val="single"/>
            <w:rtl w:val="0"/>
          </w:rPr>
          <w:t xml:space="preserve">https://doi.org/10.1016/j.cpr.2022.102222</w:t>
        </w:r>
      </w:hyperlink>
      <w:r w:rsidDel="00000000" w:rsidR="00000000" w:rsidRPr="00000000">
        <w:rPr>
          <w:rtl w:val="0"/>
        </w:rPr>
      </w:r>
    </w:p>
    <w:p w:rsidR="00000000" w:rsidDel="00000000" w:rsidP="00000000" w:rsidRDefault="00000000" w:rsidRPr="00000000" w14:paraId="00000193">
      <w:pPr>
        <w:spacing w:after="240" w:before="240" w:lineRule="auto"/>
        <w:rPr>
          <w:color w:val="1155cc"/>
          <w:sz w:val="18"/>
          <w:szCs w:val="18"/>
          <w:u w:val="single"/>
        </w:rPr>
      </w:pPr>
      <w:r w:rsidDel="00000000" w:rsidR="00000000" w:rsidRPr="00000000">
        <w:rPr>
          <w:sz w:val="18"/>
          <w:szCs w:val="18"/>
          <w:rtl w:val="0"/>
        </w:rPr>
        <w:t xml:space="preserve">World Health Organization (WHO). (2019). </w:t>
      </w:r>
      <w:r w:rsidDel="00000000" w:rsidR="00000000" w:rsidRPr="00000000">
        <w:rPr>
          <w:i w:val="1"/>
          <w:iCs w:val="1"/>
          <w:sz w:val="18"/>
          <w:szCs w:val="18"/>
          <w:rtl w:val="0"/>
        </w:rPr>
        <w:t xml:space="preserve">Guidelines on physical activity, sedentary behaviour and sleep for children under 5 years of age</w:t>
      </w:r>
      <w:r w:rsidDel="00000000" w:rsidR="00000000" w:rsidRPr="00000000">
        <w:rPr>
          <w:sz w:val="18"/>
          <w:szCs w:val="18"/>
          <w:rtl w:val="0"/>
        </w:rPr>
        <w:t xml:space="preserve">. World Health Organization.</w:t>
      </w:r>
      <w:hyperlink r:id="rId60">
        <w:r w:rsidDel="00000000" w:rsidR="00000000" w:rsidRPr="00000000">
          <w:rPr>
            <w:sz w:val="18"/>
            <w:szCs w:val="18"/>
            <w:rtl w:val="0"/>
          </w:rPr>
          <w:t xml:space="preserve"> </w:t>
        </w:r>
      </w:hyperlink>
      <w:hyperlink r:id="rId61">
        <w:r w:rsidDel="00000000" w:rsidR="00000000" w:rsidRPr="00000000">
          <w:rPr>
            <w:color w:val="1155cc"/>
            <w:sz w:val="18"/>
            <w:szCs w:val="18"/>
            <w:u w:val="single"/>
            <w:rtl w:val="0"/>
          </w:rPr>
          <w:t xml:space="preserve">https://www.who.int/publications/i/item/9789241550536</w:t>
        </w:r>
      </w:hyperlink>
      <w:r w:rsidDel="00000000" w:rsidR="00000000" w:rsidRPr="00000000">
        <w:rPr>
          <w:rtl w:val="0"/>
        </w:rPr>
      </w:r>
    </w:p>
    <w:p w:rsidR="00000000" w:rsidDel="00000000" w:rsidP="00000000" w:rsidRDefault="00000000" w:rsidRPr="00000000" w14:paraId="00000194">
      <w:pPr>
        <w:spacing w:after="240" w:before="240" w:lineRule="auto"/>
        <w:rPr>
          <w:color w:val="1155cc"/>
          <w:sz w:val="18"/>
          <w:szCs w:val="18"/>
          <w:u w:val="single"/>
        </w:rPr>
      </w:pPr>
      <w:r w:rsidDel="00000000" w:rsidR="00000000" w:rsidRPr="00000000">
        <w:rPr>
          <w:sz w:val="18"/>
          <w:szCs w:val="18"/>
          <w:rtl w:val="0"/>
        </w:rPr>
        <w:t xml:space="preserve">World Health Organization (WHO) Europe. (2022). </w:t>
      </w:r>
      <w:r w:rsidDel="00000000" w:rsidR="00000000" w:rsidRPr="00000000">
        <w:rPr>
          <w:i w:val="1"/>
          <w:iCs w:val="1"/>
          <w:sz w:val="18"/>
          <w:szCs w:val="18"/>
          <w:rtl w:val="0"/>
        </w:rPr>
        <w:t xml:space="preserve">WHO European Regional Obesity Report 2022</w:t>
      </w:r>
      <w:r w:rsidDel="00000000" w:rsidR="00000000" w:rsidRPr="00000000">
        <w:rPr>
          <w:sz w:val="18"/>
          <w:szCs w:val="18"/>
          <w:rtl w:val="0"/>
        </w:rPr>
        <w:t xml:space="preserve">. WHO Regional Office for Europe.</w:t>
      </w:r>
      <w:hyperlink r:id="rId62">
        <w:r w:rsidDel="00000000" w:rsidR="00000000" w:rsidRPr="00000000">
          <w:rPr>
            <w:sz w:val="18"/>
            <w:szCs w:val="18"/>
            <w:rtl w:val="0"/>
          </w:rPr>
          <w:t xml:space="preserve"> </w:t>
        </w:r>
      </w:hyperlink>
      <w:hyperlink r:id="rId63">
        <w:r w:rsidDel="00000000" w:rsidR="00000000" w:rsidRPr="00000000">
          <w:rPr>
            <w:color w:val="1155cc"/>
            <w:sz w:val="18"/>
            <w:szCs w:val="18"/>
            <w:u w:val="single"/>
            <w:rtl w:val="0"/>
          </w:rPr>
          <w:t xml:space="preserve">https://www.who.int/europe/publications/i/item/9789289057738</w:t>
        </w:r>
      </w:hyperlink>
      <w:r w:rsidDel="00000000" w:rsidR="00000000" w:rsidRPr="00000000">
        <w:rPr>
          <w:rtl w:val="0"/>
        </w:rPr>
      </w:r>
    </w:p>
    <w:p w:rsidR="00000000" w:rsidDel="00000000" w:rsidP="00000000" w:rsidRDefault="00000000" w:rsidRPr="00000000" w14:paraId="00000195">
      <w:pPr>
        <w:spacing w:after="240" w:before="240" w:lineRule="auto"/>
        <w:rPr>
          <w:color w:val="1155cc"/>
          <w:sz w:val="18"/>
          <w:szCs w:val="18"/>
          <w:u w:val="single"/>
        </w:rPr>
      </w:pPr>
      <w:r w:rsidDel="00000000" w:rsidR="00000000" w:rsidRPr="00000000">
        <w:rPr>
          <w:sz w:val="18"/>
          <w:szCs w:val="18"/>
          <w:rtl w:val="0"/>
        </w:rPr>
        <w:t xml:space="preserve">Zhang, Y., Li, M., Wang, X., &amp; Chen, H. (2023). Prediction of sleep disorders using machine learning: A systematic review. </w:t>
      </w:r>
      <w:r w:rsidDel="00000000" w:rsidR="00000000" w:rsidRPr="00000000">
        <w:rPr>
          <w:i w:val="1"/>
          <w:iCs w:val="1"/>
          <w:sz w:val="18"/>
          <w:szCs w:val="18"/>
          <w:rtl w:val="0"/>
        </w:rPr>
        <w:t xml:space="preserve">Sleep Medicine Reviews</w:t>
      </w:r>
      <w:r w:rsidDel="00000000" w:rsidR="00000000" w:rsidRPr="00000000">
        <w:rPr>
          <w:sz w:val="18"/>
          <w:szCs w:val="18"/>
          <w:rtl w:val="0"/>
        </w:rPr>
        <w:t xml:space="preserve">, 67, 101729.</w:t>
      </w:r>
      <w:hyperlink r:id="rId64">
        <w:r w:rsidDel="00000000" w:rsidR="00000000" w:rsidRPr="00000000">
          <w:rPr>
            <w:sz w:val="18"/>
            <w:szCs w:val="18"/>
            <w:rtl w:val="0"/>
          </w:rPr>
          <w:t xml:space="preserve"> </w:t>
        </w:r>
      </w:hyperlink>
      <w:hyperlink r:id="rId65">
        <w:r w:rsidDel="00000000" w:rsidR="00000000" w:rsidRPr="00000000">
          <w:rPr>
            <w:color w:val="1155cc"/>
            <w:sz w:val="18"/>
            <w:szCs w:val="18"/>
            <w:u w:val="single"/>
            <w:rtl w:val="0"/>
          </w:rPr>
          <w:t xml:space="preserve">https://doi.org/10.1016/j.smrv.2022.101729</w:t>
        </w:r>
      </w:hyperlink>
      <w:r w:rsidDel="00000000" w:rsidR="00000000" w:rsidRPr="00000000">
        <w:rPr>
          <w:rtl w:val="0"/>
        </w:rPr>
      </w:r>
    </w:p>
    <w:p w:rsidR="00000000" w:rsidDel="00000000" w:rsidP="00000000" w:rsidRDefault="00000000" w:rsidRPr="00000000" w14:paraId="00000196">
      <w:pPr>
        <w:ind w:left="426" w:hanging="142"/>
        <w:rPr>
          <w:sz w:val="18"/>
          <w:szCs w:val="18"/>
        </w:rPr>
      </w:pPr>
      <w:r w:rsidDel="00000000" w:rsidR="00000000" w:rsidRPr="00000000">
        <w:rPr>
          <w:rtl w:val="0"/>
        </w:rPr>
      </w:r>
    </w:p>
    <w:sectPr>
      <w:headerReference r:id="rId66" w:type="default"/>
      <w:footerReference r:id="rId67" w:type="default"/>
      <w:type w:val="nextPage"/>
      <w:pgSz w:h="16838" w:w="11906" w:orient="portrait"/>
      <w:pgMar w:bottom="1418" w:top="1418" w:left="1418"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Arial Unicode MS"/>
  <w:font w:name="Cambria"/>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10375.0" w:type="dxa"/>
      <w:jc w:val="left"/>
      <w:tblLayout w:type="fixed"/>
      <w:tblLook w:val="0400"/>
    </w:tblPr>
    <w:tblGrid>
      <w:gridCol w:w="5208"/>
      <w:gridCol w:w="5167"/>
      <w:tblGridChange w:id="0">
        <w:tblGrid>
          <w:gridCol w:w="5208"/>
          <w:gridCol w:w="5167"/>
        </w:tblGrid>
      </w:tblGridChange>
    </w:tblGrid>
    <w:tr>
      <w:trPr>
        <w:cantSplit w:val="0"/>
        <w:trHeight w:val="269" w:hRule="atLeast"/>
        <w:tblHeader w:val="0"/>
      </w:trPr>
      <w:tc>
        <w:tcPr>
          <w:shd w:fill="auto" w:val="clear"/>
        </w:tcPr>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10375.0" w:type="dxa"/>
      <w:jc w:val="left"/>
      <w:tblLayout w:type="fixed"/>
      <w:tblLook w:val="0400"/>
    </w:tblPr>
    <w:tblGrid>
      <w:gridCol w:w="5208"/>
      <w:gridCol w:w="5167"/>
      <w:tblGridChange w:id="0">
        <w:tblGrid>
          <w:gridCol w:w="5208"/>
          <w:gridCol w:w="5167"/>
        </w:tblGrid>
      </w:tblGridChange>
    </w:tblGrid>
    <w:tr>
      <w:trPr>
        <w:cantSplit w:val="0"/>
        <w:trHeight w:val="269" w:hRule="atLeast"/>
        <w:tblHeader w:val="0"/>
      </w:trPr>
      <w:tc>
        <w:tcPr>
          <w:shd w:fill="auto" w:val="clear"/>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0"/>
        <w:bCs w:val="0"/>
        <w:i w:val="0"/>
        <w:iCs w:val="0"/>
        <w:smallCaps w:val="0"/>
        <w:strike w:val="0"/>
        <w:color w:val="0f243e"/>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f243e"/>
        <w:sz w:val="20"/>
        <w:szCs w:val="20"/>
        <w:u w:val="none"/>
        <w:shd w:fill="auto" w:val="clear"/>
        <w:vertAlign w:val="baseline"/>
        <w:rtl w:val="0"/>
      </w:rPr>
      <w:t xml:space="preserve">2209-A ÜNİVERSİTE ÖĞRENCİLERİ ARAŞTIRMA PROJELERİ DESTEKLEME PROGRAMI ARAŞTIRMA ÖNERİSİ FORMU</w:t>
    </w:r>
    <w:r w:rsidDel="00000000" w:rsidR="00000000" w:rsidRPr="00000000">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-64157</wp:posOffset>
              </wp:positionH>
              <wp:positionV relativeFrom="paragraph">
                <wp:posOffset>47575</wp:posOffset>
              </wp:positionV>
              <wp:extent cx="5825540" cy="76300"/>
              <wp:effectExtent b="0" l="0" r="0" t="0"/>
              <wp:wrapNone/>
              <wp:docPr id="4" name=""/>
              <a:graphic>
                <a:graphicData uri="http://schemas.microsoft.com/office/word/2010/wordprocessingShape">
                  <wps:wsp>
                    <wps:cNvSpPr/>
                    <wps:cNvPr id="2" name="Shape 2"/>
                    <wps:spPr>
                      <a:xfrm>
                        <a:off x="2452680" y="3778020"/>
                        <a:ext cx="5786640" cy="3960"/>
                      </a:xfrm>
                      <a:custGeom>
                        <a:rect b="b" l="l" r="r" t="t"/>
                        <a:pathLst>
                          <a:path extrusionOk="0" h="21600" w="21600">
                            <a:moveTo>
                              <a:pt x="0" y="0"/>
                            </a:moveTo>
                            <a:lnTo>
                              <a:pt x="21600" y="21600"/>
                            </a:lnTo>
                          </a:path>
                        </a:pathLst>
                      </a:custGeom>
                      <a:noFill/>
                      <a:ln cap="flat" cmpd="sng" w="38150">
                        <a:solidFill>
                          <a:srgbClr val="8DB3E2"/>
                        </a:solidFill>
                        <a:prstDash val="solid"/>
                        <a:round/>
                        <a:headEnd len="sm" w="sm" type="none"/>
                        <a:tailEnd len="sm" w="sm" type="none"/>
                      </a:ln>
                      <a:effectLst>
                        <a:outerShdw rotWithShape="0" algn="ctr" dir="2700000" dist="36147">
                          <a:srgbClr val="3F3151">
                            <a:alpha val="49411"/>
                          </a:srgbClr>
                        </a:outerShdw>
                      </a:effectLst>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-64157</wp:posOffset>
              </wp:positionH>
              <wp:positionV relativeFrom="paragraph">
                <wp:posOffset>47575</wp:posOffset>
              </wp:positionV>
              <wp:extent cx="5825540" cy="76300"/>
              <wp:effectExtent b="0" l="0" r="0" t="0"/>
              <wp:wrapNone/>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25540" cy="763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565"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f243e"/>
        <w:sz w:val="20"/>
        <w:szCs w:val="20"/>
        <w:u w:val="none"/>
        <w:shd w:fill="auto" w:val="clear"/>
        <w:vertAlign w:val="baseline"/>
        <w:rtl w:val="0"/>
      </w:rPr>
      <w:t xml:space="preserve">2209/A ÜNİVERSİTE ÖĞRENCİLERİ ARAŞTIRMA PROJELERİ DESTEĞİ PROGRAMI ARAŞTIRMA ÖNERİSİ FORMU</w:t>
    </w:r>
    <w:r w:rsidDel="00000000" w:rsidR="00000000" w:rsidRPr="00000000">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-64157</wp:posOffset>
              </wp:positionH>
              <wp:positionV relativeFrom="paragraph">
                <wp:posOffset>47575</wp:posOffset>
              </wp:positionV>
              <wp:extent cx="5825540" cy="76300"/>
              <wp:effectExtent b="0" l="0" r="0" t="0"/>
              <wp:wrapNone/>
              <wp:docPr id="5" name=""/>
              <a:graphic>
                <a:graphicData uri="http://schemas.microsoft.com/office/word/2010/wordprocessingShape">
                  <wps:wsp>
                    <wps:cNvSpPr/>
                    <wps:cNvPr id="3" name="Shape 3"/>
                    <wps:spPr>
                      <a:xfrm>
                        <a:off x="2452680" y="3778020"/>
                        <a:ext cx="5786640" cy="3960"/>
                      </a:xfrm>
                      <a:custGeom>
                        <a:rect b="b" l="l" r="r" t="t"/>
                        <a:pathLst>
                          <a:path extrusionOk="0" h="21600" w="21600">
                            <a:moveTo>
                              <a:pt x="0" y="0"/>
                            </a:moveTo>
                            <a:lnTo>
                              <a:pt x="21600" y="21600"/>
                            </a:lnTo>
                          </a:path>
                        </a:pathLst>
                      </a:custGeom>
                      <a:noFill/>
                      <a:ln cap="flat" cmpd="sng" w="38150">
                        <a:solidFill>
                          <a:srgbClr val="8DB3E2"/>
                        </a:solidFill>
                        <a:prstDash val="solid"/>
                        <a:round/>
                        <a:headEnd len="sm" w="sm" type="none"/>
                        <a:tailEnd len="sm" w="sm" type="none"/>
                      </a:ln>
                      <a:effectLst>
                        <a:outerShdw rotWithShape="0" algn="ctr" dir="2700000" dist="36147">
                          <a:srgbClr val="3F3151">
                            <a:alpha val="49411"/>
                          </a:srgbClr>
                        </a:outerShdw>
                      </a:effectLst>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-64157</wp:posOffset>
              </wp:positionH>
              <wp:positionV relativeFrom="paragraph">
                <wp:posOffset>47575</wp:posOffset>
              </wp:positionV>
              <wp:extent cx="5825540" cy="76300"/>
              <wp:effectExtent b="0" l="0" r="0" t="0"/>
              <wp:wrapNone/>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825540" cy="763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360" w:hanging="360"/>
      </w:pPr>
      <w:rPr>
        <w:rFonts w:ascii="Arial" w:cs="Arial" w:eastAsia="Arial" w:hAnsi="Arial"/>
        <w:b w:val="1"/>
        <w:bCs w:val="1"/>
        <w:sz w:val="18"/>
        <w:szCs w:val="18"/>
      </w:rPr>
    </w:lvl>
    <w:lvl w:ilvl="1">
      <w:start w:val="1"/>
      <w:numFmt w:val="decimal"/>
      <w:lvlText w:val="%1.%2."/>
      <w:lvlJc w:val="left"/>
      <w:pPr>
        <w:ind w:left="716" w:hanging="432.00000000000017"/>
      </w:pPr>
      <w:rPr>
        <w:b w:val="1"/>
        <w:bCs w:val="1"/>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decimal"/>
      <w:lvlText w:val="%1."/>
      <w:lvlJc w:val="left"/>
      <w:pPr>
        <w:ind w:left="720" w:hanging="360"/>
      </w:pPr>
      <w:rPr>
        <w:rFonts w:ascii="Arial" w:cs="Arial" w:eastAsia="Arial" w:hAnsi="Arial"/>
        <w:b w:val="1"/>
        <w:bCs w:val="1"/>
        <w:sz w:val="18"/>
        <w:szCs w:val="18"/>
      </w:rPr>
    </w:lvl>
    <w:lvl w:ilvl="1">
      <w:start w:val="2"/>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lvl>
    <w:lvl w:ilvl="1">
      <w:start w:val="1"/>
      <w:numFmt w:val="decimal"/>
      <w:lvlText w:val="%1.%2"/>
      <w:lvlJc w:val="left"/>
      <w:pPr>
        <w:ind w:left="720" w:hanging="360"/>
      </w:pPr>
      <w:rPr>
        <w:rFonts w:ascii="Arial" w:cs="Arial" w:eastAsia="Arial" w:hAnsi="Arial"/>
        <w:b w:val="1"/>
        <w:bCs w:val="1"/>
        <w:sz w:val="18"/>
        <w:szCs w:val="18"/>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080" w:hanging="720"/>
      </w:pPr>
      <w:rPr/>
    </w:lvl>
    <w:lvl w:ilvl="5">
      <w:start w:val="1"/>
      <w:numFmt w:val="decimal"/>
      <w:lvlText w:val="%1.%2.%3.%4.%5.%6"/>
      <w:lvlJc w:val="left"/>
      <w:pPr>
        <w:ind w:left="1440" w:hanging="1080"/>
      </w:pPr>
      <w:rPr/>
    </w:lvl>
    <w:lvl w:ilvl="6">
      <w:start w:val="1"/>
      <w:numFmt w:val="decimal"/>
      <w:lvlText w:val="%1.%2.%3.%4.%5.%6.%7"/>
      <w:lvlJc w:val="left"/>
      <w:pPr>
        <w:ind w:left="1440" w:hanging="108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8">
    <w:lvl w:ilvl="0">
      <w:start w:val="4"/>
      <w:numFmt w:val="decimal"/>
      <w:lvlText w:val="%1."/>
      <w:lvlJc w:val="left"/>
      <w:pPr>
        <w:ind w:left="360" w:hanging="360"/>
      </w:pPr>
      <w:rPr>
        <w:rFonts w:ascii="Arial" w:cs="Arial" w:eastAsia="Arial" w:hAnsi="Arial"/>
        <w:b w:val="1"/>
        <w:bCs w:val="1"/>
        <w:sz w:val="18"/>
        <w:szCs w:val="18"/>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t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60" w:before="240" w:lineRule="auto"/>
      <w:ind w:left="360" w:hanging="360"/>
    </w:pPr>
    <w:rPr>
      <w:rFonts w:ascii="Arial" w:cs="Arial" w:eastAsia="Arial" w:hAnsi="Arial"/>
      <w:b w:val="1"/>
      <w:bCs w:val="1"/>
      <w:color w:val="000080"/>
      <w:sz w:val="32"/>
      <w:szCs w:val="32"/>
    </w:rPr>
  </w:style>
  <w:style w:type="paragraph" w:styleId="Heading2">
    <w:name w:val="heading 2"/>
    <w:basedOn w:val="Normal"/>
    <w:next w:val="Normal"/>
    <w:pPr>
      <w:keepNext w:val="1"/>
      <w:widowControl w:val="1"/>
      <w:spacing w:after="60" w:before="240" w:lineRule="auto"/>
      <w:ind w:left="792" w:hanging="432"/>
    </w:pPr>
    <w:rPr>
      <w:rFonts w:ascii="Arial" w:cs="Arial" w:eastAsia="Arial" w:hAnsi="Arial"/>
      <w:b w:val="1"/>
      <w:bCs w:val="1"/>
      <w:color w:val="ff6600"/>
      <w:sz w:val="28"/>
      <w:szCs w:val="28"/>
    </w:rPr>
  </w:style>
  <w:style w:type="paragraph" w:styleId="Heading3">
    <w:name w:val="heading 3"/>
    <w:basedOn w:val="Normal"/>
    <w:next w:val="Normal"/>
    <w:pPr>
      <w:keepNext w:val="1"/>
      <w:widowControl w:val="1"/>
      <w:spacing w:after="60" w:before="240" w:lineRule="auto"/>
      <w:ind w:left="1224" w:hanging="504.00000000000006"/>
    </w:pPr>
    <w:rPr>
      <w:rFonts w:ascii="Arial" w:cs="Arial" w:eastAsia="Arial" w:hAnsi="Arial"/>
      <w:b w:val="1"/>
      <w:bCs w:val="1"/>
      <w:color w:val="333399"/>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Rule="auto"/>
    </w:pPr>
    <w:rPr>
      <w:rFonts w:ascii="Calibri" w:cs="Calibri" w:eastAsia="Calibri" w:hAnsi="Calibri"/>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55/2023/4567891" TargetMode="External"/><Relationship Id="rId42" Type="http://schemas.openxmlformats.org/officeDocument/2006/relationships/hyperlink" Target="https://doi.org/10.1186/s12966-024-01583-9" TargetMode="External"/><Relationship Id="rId41" Type="http://schemas.openxmlformats.org/officeDocument/2006/relationships/hyperlink" Target="https://doi.org/10.1155/2023/4567891" TargetMode="External"/><Relationship Id="rId44" Type="http://schemas.openxmlformats.org/officeDocument/2006/relationships/hyperlink" Target="https://doi.org/10.1016/j.acap.2019.02.010" TargetMode="External"/><Relationship Id="rId43" Type="http://schemas.openxmlformats.org/officeDocument/2006/relationships/hyperlink" Target="https://doi.org/10.1186/s12966-024-01583-9" TargetMode="External"/><Relationship Id="rId46" Type="http://schemas.openxmlformats.org/officeDocument/2006/relationships/hyperlink" Target="https://doi.org/10.5664/jcsm.5866" TargetMode="External"/><Relationship Id="rId45" Type="http://schemas.openxmlformats.org/officeDocument/2006/relationships/hyperlink" Target="https://doi.org/10.1016/j.acap.2019.02.0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doi.org/10.1007/s11920-020-01203-4" TargetMode="External"/><Relationship Id="rId47" Type="http://schemas.openxmlformats.org/officeDocument/2006/relationships/hyperlink" Target="https://doi.org/10.5664/jcsm.5866" TargetMode="External"/><Relationship Id="rId49" Type="http://schemas.openxmlformats.org/officeDocument/2006/relationships/hyperlink" Target="https://doi.org/10.1007/s11920-020-01203-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31" Type="http://schemas.openxmlformats.org/officeDocument/2006/relationships/hyperlink" Target="https://doi.org/10.1007/978-3-319-10247-4" TargetMode="External"/><Relationship Id="rId30" Type="http://schemas.openxmlformats.org/officeDocument/2006/relationships/hyperlink" Target="https://doi.org/10.1007/978-3-319-10247-4" TargetMode="External"/><Relationship Id="rId33" Type="http://schemas.openxmlformats.org/officeDocument/2006/relationships/hyperlink" Target="https://doi.org/10.1007/s10995-018-2526-x" TargetMode="External"/><Relationship Id="rId32" Type="http://schemas.openxmlformats.org/officeDocument/2006/relationships/hyperlink" Target="https://doi.org/10.1007/s10995-018-2526-x" TargetMode="External"/><Relationship Id="rId35" Type="http://schemas.openxmlformats.org/officeDocument/2006/relationships/hyperlink" Target="https://doi.org/10.1001/jamapediatrics.2014.94" TargetMode="External"/><Relationship Id="rId34" Type="http://schemas.openxmlformats.org/officeDocument/2006/relationships/hyperlink" Target="https://doi.org/10.1001/jamapediatrics.2014.94" TargetMode="External"/><Relationship Id="rId37" Type="http://schemas.openxmlformats.org/officeDocument/2006/relationships/hyperlink" Target="https://doi.org/10.1002/9781118548387" TargetMode="External"/><Relationship Id="rId36" Type="http://schemas.openxmlformats.org/officeDocument/2006/relationships/hyperlink" Target="https://doi.org/10.1002/9781118548387" TargetMode="External"/><Relationship Id="rId39" Type="http://schemas.openxmlformats.org/officeDocument/2006/relationships/hyperlink" Target="https://doi.org/10.2196/45657" TargetMode="External"/><Relationship Id="rId38" Type="http://schemas.openxmlformats.org/officeDocument/2006/relationships/hyperlink" Target="https://doi.org/10.2196/45657" TargetMode="External"/><Relationship Id="rId62" Type="http://schemas.openxmlformats.org/officeDocument/2006/relationships/hyperlink" Target="https://www.who.int/europe/publications/i/item/9789289057738" TargetMode="External"/><Relationship Id="rId61" Type="http://schemas.openxmlformats.org/officeDocument/2006/relationships/hyperlink" Target="https://www.who.int/publications/i/item/9789241550536" TargetMode="External"/><Relationship Id="rId20" Type="http://schemas.openxmlformats.org/officeDocument/2006/relationships/hyperlink" Target="https://www.cdc.gov/healthyweight/bmi/calculator.html" TargetMode="External"/><Relationship Id="rId64" Type="http://schemas.openxmlformats.org/officeDocument/2006/relationships/hyperlink" Target="https://doi.org/10.1016/j.smrv.2022.101729" TargetMode="External"/><Relationship Id="rId63" Type="http://schemas.openxmlformats.org/officeDocument/2006/relationships/hyperlink" Target="https://www.who.int/europe/publications/i/item/9789289057738" TargetMode="External"/><Relationship Id="rId22" Type="http://schemas.openxmlformats.org/officeDocument/2006/relationships/hyperlink" Target="https://www.cdc.gov/childrenshealth/data.html" TargetMode="External"/><Relationship Id="rId66" Type="http://schemas.openxmlformats.org/officeDocument/2006/relationships/header" Target="header2.xml"/><Relationship Id="rId21" Type="http://schemas.openxmlformats.org/officeDocument/2006/relationships/hyperlink" Target="https://www.cdc.gov/healthyweight/bmi/calculator.html" TargetMode="External"/><Relationship Id="rId65" Type="http://schemas.openxmlformats.org/officeDocument/2006/relationships/hyperlink" Target="https://doi.org/10.1016/j.smrv.2022.101729" TargetMode="External"/><Relationship Id="rId24" Type="http://schemas.openxmlformats.org/officeDocument/2006/relationships/hyperlink" Target="https://doi.org/10.1613/jair.953" TargetMode="External"/><Relationship Id="rId23" Type="http://schemas.openxmlformats.org/officeDocument/2006/relationships/hyperlink" Target="https://www.cdc.gov/childrenshealth/data.html" TargetMode="External"/><Relationship Id="rId67" Type="http://schemas.openxmlformats.org/officeDocument/2006/relationships/footer" Target="footer2.xml"/><Relationship Id="rId60" Type="http://schemas.openxmlformats.org/officeDocument/2006/relationships/hyperlink" Target="https://www.who.int/publications/i/item/9789241550536" TargetMode="External"/><Relationship Id="rId26" Type="http://schemas.openxmlformats.org/officeDocument/2006/relationships/hyperlink" Target="https://doi.org/10.1145/2939672.2939785" TargetMode="External"/><Relationship Id="rId25" Type="http://schemas.openxmlformats.org/officeDocument/2006/relationships/hyperlink" Target="https://doi.org/10.1613/jair.953" TargetMode="External"/><Relationship Id="rId28" Type="http://schemas.openxmlformats.org/officeDocument/2006/relationships/hyperlink" Target="https://doi.org/10.1214/aos/1013203451" TargetMode="External"/><Relationship Id="rId27" Type="http://schemas.openxmlformats.org/officeDocument/2006/relationships/hyperlink" Target="https://doi.org/10.1145/2939672.2939785" TargetMode="External"/><Relationship Id="rId29" Type="http://schemas.openxmlformats.org/officeDocument/2006/relationships/hyperlink" Target="https://doi.org/10.1214/aos/1013203451" TargetMode="External"/><Relationship Id="rId51" Type="http://schemas.openxmlformats.org/officeDocument/2006/relationships/hyperlink" Target="https://doi.org/10.1016/j.ipm.2009.03.002" TargetMode="External"/><Relationship Id="rId50" Type="http://schemas.openxmlformats.org/officeDocument/2006/relationships/hyperlink" Target="https://doi.org/10.1016/j.ipm.2009.03.002" TargetMode="External"/><Relationship Id="rId53" Type="http://schemas.openxmlformats.org/officeDocument/2006/relationships/hyperlink" Target="https://doi.org/10.1016/j.pmedr.2018.10.003" TargetMode="External"/><Relationship Id="rId52" Type="http://schemas.openxmlformats.org/officeDocument/2006/relationships/hyperlink" Target="https://doi.org/10.1016/j.pmedr.2018.10.003" TargetMode="External"/><Relationship Id="rId11" Type="http://schemas.openxmlformats.org/officeDocument/2006/relationships/hyperlink" Target="https://www.acev.org/neler-yapiyoruz/projelerimiz/ilk-6-yil-mobil-uygulama/" TargetMode="External"/><Relationship Id="rId55" Type="http://schemas.openxmlformats.org/officeDocument/2006/relationships/hyperlink" Target="https://www.census.gov/programs-surveys/nsch/technical-documentation/methodology.html" TargetMode="External"/><Relationship Id="rId10" Type="http://schemas.openxmlformats.org/officeDocument/2006/relationships/hyperlink" Target="https://www.acev.org/neler-yapiyoruz/projelerimiz/ilk-6-yil-mobil-uygulama/" TargetMode="External"/><Relationship Id="rId54" Type="http://schemas.openxmlformats.org/officeDocument/2006/relationships/hyperlink" Target="https://www.census.gov/programs-surveys/nsch/technical-documentation/methodology.html" TargetMode="External"/><Relationship Id="rId13" Type="http://schemas.openxmlformats.org/officeDocument/2006/relationships/hyperlink" Target="https://doi.org/10.1016/j.isprsjprs.2016.01.011" TargetMode="External"/><Relationship Id="rId57" Type="http://schemas.openxmlformats.org/officeDocument/2006/relationships/hyperlink" Target="https://doi.org/10.1371/journal.pone.0224365" TargetMode="External"/><Relationship Id="rId12" Type="http://schemas.openxmlformats.org/officeDocument/2006/relationships/hyperlink" Target="https://doi.org/10.1016/j.isprsjprs.2016.01.011" TargetMode="External"/><Relationship Id="rId56" Type="http://schemas.openxmlformats.org/officeDocument/2006/relationships/hyperlink" Target="https://doi.org/10.1371/journal.pone.0224365" TargetMode="External"/><Relationship Id="rId15" Type="http://schemas.openxmlformats.org/officeDocument/2006/relationships/hyperlink" Target="https://doi.org/10.1001/archpediatrics.2010.143" TargetMode="External"/><Relationship Id="rId59" Type="http://schemas.openxmlformats.org/officeDocument/2006/relationships/hyperlink" Target="https://doi.org/10.1016/j.cpr.2022.102222" TargetMode="External"/><Relationship Id="rId14" Type="http://schemas.openxmlformats.org/officeDocument/2006/relationships/hyperlink" Target="https://doi.org/10.1001/archpediatrics.2010.143" TargetMode="External"/><Relationship Id="rId58" Type="http://schemas.openxmlformats.org/officeDocument/2006/relationships/hyperlink" Target="https://doi.org/10.1016/j.cpr.2022.102222" TargetMode="External"/><Relationship Id="rId17" Type="http://schemas.openxmlformats.org/officeDocument/2006/relationships/hyperlink" Target="https://doi.org/10.1186/s12911-016-0318-z" TargetMode="External"/><Relationship Id="rId16" Type="http://schemas.openxmlformats.org/officeDocument/2006/relationships/hyperlink" Target="https://doi.org/10.1186/s12911-016-0318-z" TargetMode="External"/><Relationship Id="rId19" Type="http://schemas.openxmlformats.org/officeDocument/2006/relationships/hyperlink" Target="https://doi.org/10.1023/A:1010933404324" TargetMode="External"/><Relationship Id="rId18" Type="http://schemas.openxmlformats.org/officeDocument/2006/relationships/hyperlink" Target="https://doi.org/10.1023/A:10109334043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4lVzW0Ohs+ov0d+mMgD4B6Ry8g==">CgMxLjAaJAoBMBIfCh0IB0IZCgVBcmltbx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Mg5oLndzbGNwODY1YWhyOTIOaC5nOWZxczVxOHM5bnUyDmgubzd5NWI2Ymk5Yzh0Mg5oLjg0NWwwcWFhanRjZzIOaC5uZnlnM2lrbzc0Mm8yDmgudTZkZTJqYnIxZjNpMg5oLjlicHc5M2hhbnJteDIOaC45YnB3OTNoYW5ybXgyDmguOWJwdzkzaGFucm14Mg5oLm90cjg2ZndhNzU0ajIOaC5ieTNydWxsMjFvNmcyDmgubDZxZTV2bHBoZG5tOAByITF0alJTMkplVHFxNElpNy1zYTZoV2p2aFRzTkVZZzQ1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