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What is InSwitch Tool about?</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IntSwitch Tool is a feature in the Cloud Integration capability of the SAP Integration Suite that helps you migrate integration artifacts from Mulesoft to SAP Integration Suite.</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IntSwitch tool is particulary used to migrate your existing integration scenarios in Mulesoft to SAP Integration Suite and generate the coressponding Inswitch Assessment report and after migration get testing to know if migration was successful.</w:t>
      </w:r>
    </w:p>
    <w:p>
      <w:pPr>
        <w:pStyle w:val="3"/>
        <w:bidi w:val="0"/>
        <w:rPr>
          <w:rFonts w:hint="default" w:ascii="Times New Roman" w:hAnsi="Times New Roman" w:cs="Times New Roman"/>
          <w:sz w:val="36"/>
          <w:szCs w:val="36"/>
          <w:lang w:val="en-US"/>
        </w:rPr>
      </w:pPr>
      <w:r>
        <w:rPr>
          <w:rFonts w:hint="default" w:ascii="Times New Roman" w:hAnsi="Times New Roman" w:cs="Times New Roman"/>
          <w:sz w:val="36"/>
          <w:szCs w:val="36"/>
          <w:lang w:val="en-US"/>
        </w:rPr>
        <w:t>Migration Assessment</w:t>
      </w:r>
    </w:p>
    <w:p>
      <w:pPr>
        <w:pStyle w:val="3"/>
        <w:bidi w:val="0"/>
        <w:rPr>
          <w:rFonts w:hint="default" w:ascii="Times New Roman" w:hAnsi="Times New Roman" w:eastAsia="Aptos" w:cs="Times New Roman"/>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Find out how to migrate your existing integration scenarios to SAP Integration Suite with IntSwitch Assessment and Migration Tool.</w:t>
      </w:r>
    </w:p>
    <w:p>
      <w:pPr>
        <w:widowControl w:val="0"/>
        <w:suppressLineNumbers w:val="0"/>
        <w:bidi w:val="0"/>
        <w:spacing w:before="291" w:beforeAutospacing="0" w:after="160" w:afterAutospacing="0" w:line="279" w:lineRule="auto"/>
        <w:ind w:right="0"/>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Migration Assessment helps you estimate the technical effort involved in the migration process and evaluates how various integration scenarios might be migrated.</w:t>
      </w:r>
    </w:p>
    <w:p>
      <w:pPr>
        <w:pStyle w:val="5"/>
        <w:bidi w:val="0"/>
        <w:rPr>
          <w:rFonts w:hint="default" w:ascii="Times New Roman" w:hAnsi="Times New Roman" w:cs="Times New Roman"/>
          <w:i w:val="0"/>
          <w:iCs w:val="0"/>
          <w:lang w:val="en-US"/>
        </w:rPr>
      </w:pPr>
      <w:r>
        <w:rPr>
          <w:rFonts w:hint="default" w:ascii="Times New Roman" w:hAnsi="Times New Roman" w:cs="Times New Roman"/>
          <w:i w:val="0"/>
          <w:iCs w:val="0"/>
          <w:lang w:val="en-US"/>
        </w:rPr>
        <w:t>What is Migration Assessment?</w:t>
      </w:r>
    </w:p>
    <w:p>
      <w:pPr>
        <w:widowControl w:val="0"/>
        <w:bidi w:val="0"/>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Features of migration assessmnet</w:t>
      </w:r>
    </w:p>
    <w:p>
      <w:pPr>
        <w:pStyle w:val="36"/>
        <w:widowControl w:val="0"/>
        <w:numPr>
          <w:ilvl w:val="0"/>
          <w:numId w:val="1"/>
        </w:numPr>
        <w:bidi w:val="0"/>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cs="Times New Roman" w:eastAsiaTheme="minorEastAsia"/>
          <w:b w:val="0"/>
          <w:bCs w:val="0"/>
          <w:i w:val="0"/>
          <w:iCs w:val="0"/>
          <w:caps w:val="0"/>
          <w:smallCaps w:val="0"/>
          <w:color w:val="000000" w:themeColor="text1" w:themeTint="FF"/>
          <w:sz w:val="24"/>
          <w:szCs w:val="24"/>
          <w:lang w:val="en-US" w:eastAsia="ja-JP" w:bidi="ar-SA"/>
          <w14:textFill>
            <w14:solidFill>
              <w14:schemeClr w14:val="tx1">
                <w14:lumMod w14:val="100000"/>
                <w14:lumOff w14:val="0"/>
              </w14:schemeClr>
            </w14:solidFill>
          </w14:textFill>
        </w:rPr>
        <w:t>Extract data from your exi</w:t>
      </w:r>
      <w:bookmarkStart w:id="3" w:name="_GoBack"/>
      <w:bookmarkEnd w:id="3"/>
      <w:r>
        <w:rPr>
          <w:rFonts w:hint="default" w:ascii="Times New Roman" w:hAnsi="Times New Roman" w:cs="Times New Roman" w:eastAsiaTheme="minorEastAsia"/>
          <w:b w:val="0"/>
          <w:bCs w:val="0"/>
          <w:i w:val="0"/>
          <w:iCs w:val="0"/>
          <w:caps w:val="0"/>
          <w:smallCaps w:val="0"/>
          <w:color w:val="000000" w:themeColor="text1" w:themeTint="FF"/>
          <w:sz w:val="24"/>
          <w:szCs w:val="24"/>
          <w:lang w:val="en-US" w:eastAsia="ja-JP" w:bidi="ar-SA"/>
          <w14:textFill>
            <w14:solidFill>
              <w14:schemeClr w14:val="tx1">
                <w14:lumMod w14:val="100000"/>
                <w14:lumOff w14:val="0"/>
              </w14:schemeClr>
            </w14:solidFill>
          </w14:textFill>
        </w:rPr>
        <w:t>sting mulesoft system</w:t>
      </w:r>
    </w:p>
    <w:p>
      <w:pPr>
        <w:pStyle w:val="36"/>
        <w:widowControl w:val="0"/>
        <w:numPr>
          <w:ilvl w:val="0"/>
          <w:numId w:val="1"/>
        </w:numPr>
        <w:bidi w:val="0"/>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cs="Times New Roman" w:eastAsiaTheme="minorEastAsia"/>
          <w:b w:val="0"/>
          <w:bCs w:val="0"/>
          <w:i w:val="0"/>
          <w:iCs w:val="0"/>
          <w:caps w:val="0"/>
          <w:smallCaps w:val="0"/>
          <w:color w:val="000000" w:themeColor="text1" w:themeTint="FF"/>
          <w:sz w:val="24"/>
          <w:szCs w:val="24"/>
          <w:lang w:val="en-US" w:eastAsia="ja-JP" w:bidi="ar-SA"/>
          <w14:textFill>
            <w14:solidFill>
              <w14:schemeClr w14:val="tx1">
                <w14:lumMod w14:val="100000"/>
                <w14:lumOff w14:val="0"/>
              </w14:schemeClr>
            </w14:solidFill>
          </w14:textFill>
        </w:rPr>
        <w:t>Evaluate the extracted data</w:t>
      </w:r>
    </w:p>
    <w:p>
      <w:pPr>
        <w:pStyle w:val="36"/>
        <w:widowControl w:val="0"/>
        <w:numPr>
          <w:ilvl w:val="0"/>
          <w:numId w:val="1"/>
        </w:numPr>
        <w:bidi w:val="0"/>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cs="Times New Roman" w:eastAsiaTheme="minorEastAsia"/>
          <w:b w:val="0"/>
          <w:bCs w:val="0"/>
          <w:i w:val="0"/>
          <w:iCs w:val="0"/>
          <w:caps w:val="0"/>
          <w:smallCaps w:val="0"/>
          <w:color w:val="000000" w:themeColor="text1" w:themeTint="FF"/>
          <w:sz w:val="24"/>
          <w:szCs w:val="24"/>
          <w:lang w:val="en-US" w:eastAsia="ja-JP" w:bidi="ar-SA"/>
          <w14:textFill>
            <w14:solidFill>
              <w14:schemeClr w14:val="tx1">
                <w14:lumMod w14:val="100000"/>
                <w14:lumOff w14:val="0"/>
              </w14:schemeClr>
            </w14:solidFill>
          </w14:textFill>
        </w:rPr>
        <w:t>Estimate the potential effort of mulesoft API’s from mulesoft to SAP Integration Suite</w:t>
      </w:r>
    </w:p>
    <w:p>
      <w:pPr>
        <w:pStyle w:val="5"/>
        <w:bidi w:val="0"/>
        <w:rPr>
          <w:rFonts w:hint="default" w:ascii="Times New Roman" w:hAnsi="Times New Roman" w:cs="Times New Roman"/>
          <w:i w:val="0"/>
          <w:iCs w:val="0"/>
          <w:lang w:val="en-US"/>
        </w:rPr>
      </w:pPr>
      <w:r>
        <w:rPr>
          <w:rFonts w:hint="default" w:ascii="Times New Roman" w:hAnsi="Times New Roman" w:cs="Times New Roman"/>
          <w:i w:val="0"/>
          <w:iCs w:val="0"/>
          <w:lang w:val="en-US"/>
        </w:rPr>
        <w:t>Concepts involved in migration assessment</w:t>
      </w:r>
    </w:p>
    <w:p>
      <w:pPr>
        <w:numPr>
          <w:ilvl w:val="0"/>
          <w:numId w:val="2"/>
        </w:numPr>
        <w:ind w:left="420" w:leftChars="0" w:hanging="420" w:firstLineChars="0"/>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cs="Times New Roman"/>
          <w:sz w:val="24"/>
          <w:szCs w:val="24"/>
          <w:lang w:val="en-US"/>
        </w:rPr>
        <w:t xml:space="preserve">Data extraction - </w:t>
      </w:r>
      <w:r>
        <w:rPr>
          <w:rFonts w:hint="default" w:ascii="Times New Roman" w:hAnsi="Times New Roman" w:cs="Times New Roman" w:eastAsiaTheme="minorEastAsia"/>
          <w:b w:val="0"/>
          <w:bCs w:val="0"/>
          <w:i w:val="0"/>
          <w:iCs w:val="0"/>
          <w:caps w:val="0"/>
          <w:smallCaps w:val="0"/>
          <w:color w:val="000000" w:themeColor="text1" w:themeTint="FF"/>
          <w:sz w:val="24"/>
          <w:szCs w:val="24"/>
          <w:lang w:val="en-US" w:eastAsia="ja-JP" w:bidi="ar-SA"/>
          <w14:textFill>
            <w14:solidFill>
              <w14:schemeClr w14:val="tx1">
                <w14:lumMod w14:val="100000"/>
                <w14:lumOff w14:val="0"/>
              </w14:schemeClr>
            </w14:solidFill>
          </w14:textFill>
        </w:rPr>
        <w:t>A process during which the application gathers data, for example, integration scenarios, from a mulesoft landscape and prepares the data for assessment.</w:t>
      </w:r>
    </w:p>
    <w:p>
      <w:pPr>
        <w:numPr>
          <w:ilvl w:val="0"/>
          <w:numId w:val="2"/>
        </w:numPr>
        <w:ind w:left="420" w:leftChars="0" w:hanging="420" w:firstLineChars="0"/>
        <w:rPr>
          <w:rFonts w:hint="default" w:ascii="Times New Roman" w:hAnsi="Times New Roman" w:eastAsia="Trebuchet MS" w:cs="Times New Roman"/>
          <w:sz w:val="24"/>
          <w:szCs w:val="24"/>
          <w:lang w:val="en-US"/>
        </w:rPr>
      </w:pPr>
      <w:r>
        <w:rPr>
          <w:rFonts w:hint="default" w:ascii="Times New Roman" w:hAnsi="Times New Roman" w:cs="Times New Roman"/>
          <w:b w:val="0"/>
          <w:bCs w:val="0"/>
          <w:i w:val="0"/>
          <w:iCs w:val="0"/>
          <w:caps w:val="0"/>
          <w:smallCaps w:val="0"/>
          <w:color w:val="000000" w:themeColor="text1" w:themeTint="FF"/>
          <w:sz w:val="24"/>
          <w:szCs w:val="24"/>
          <w:lang w:val="en-US" w:eastAsia="ja-JP" w:bidi="ar-SA"/>
          <w14:textFill>
            <w14:solidFill>
              <w14:schemeClr w14:val="tx1">
                <w14:lumMod w14:val="100000"/>
                <w14:lumOff w14:val="0"/>
              </w14:schemeClr>
            </w14:solidFill>
          </w14:textFill>
        </w:rPr>
        <w:t xml:space="preserve">Migration Template Rule - </w:t>
      </w:r>
      <w:r>
        <w:rPr>
          <w:rFonts w:hint="default" w:ascii="Times New Roman" w:hAnsi="Times New Roman" w:cs="Times New Roman" w:eastAsiaTheme="minorEastAsia"/>
          <w:b w:val="0"/>
          <w:bCs w:val="0"/>
          <w:i w:val="0"/>
          <w:iCs w:val="0"/>
          <w:caps w:val="0"/>
          <w:smallCaps w:val="0"/>
          <w:color w:val="000000" w:themeColor="text1" w:themeTint="FF"/>
          <w:sz w:val="24"/>
          <w:szCs w:val="24"/>
          <w:lang w:val="en-US" w:eastAsia="ja-JP" w:bidi="ar-SA"/>
          <w14:textFill>
            <w14:solidFill>
              <w14:schemeClr w14:val="tx1">
                <w14:lumMod w14:val="100000"/>
                <w14:lumOff w14:val="0"/>
              </w14:schemeClr>
            </w14:solidFill>
          </w14:textFill>
        </w:rPr>
        <w:t>A pattern with a distinct ID that defines how an API should be migrated, for example, due to their associated sender and receiver channels, flow steps, and attributes. During the scenario</w:t>
      </w: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evaluation, each API is assigned to a template ID. </w:t>
      </w:r>
      <w:r>
        <w:rPr>
          <w:rFonts w:hint="default" w:ascii="Times New Roman" w:hAnsi="Times New Roman" w:cs="Times New Roman"/>
          <w:sz w:val="24"/>
          <w:szCs w:val="24"/>
          <w:lang w:val="en-US"/>
        </w:rPr>
        <w:t xml:space="preserve"> </w:t>
      </w: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 set of characteristics according to which the application evaluates whether an API can be migrated and what effort you can expect.</w:t>
      </w:r>
      <w:r>
        <w:rPr>
          <w:rFonts w:hint="default" w:ascii="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 rule consists of multiple parameters, each of which has a certain weight assigned to them. Based on these weights, the application calculates the estimated effort, which means that some parameters, and therefore rules, have a bigger influence on the final estimation than others.</w:t>
      </w:r>
    </w:p>
    <w:p>
      <w:pPr>
        <w:numPr>
          <w:ilvl w:val="0"/>
          <w:numId w:val="2"/>
        </w:numPr>
        <w:bidi w:val="0"/>
        <w:rPr>
          <w:rFonts w:hint="default" w:ascii="Times New Roman" w:hAnsi="Times New Roman" w:eastAsia="Trebuchet MS" w:cs="Times New Roman"/>
          <w:sz w:val="24"/>
          <w:szCs w:val="24"/>
          <w:lang w:val="en-US"/>
        </w:rPr>
      </w:pPr>
      <w:r>
        <w:rPr>
          <w:rFonts w:hint="default" w:ascii="Times New Roman" w:hAnsi="Times New Roman" w:cs="Times New Roman"/>
          <w:sz w:val="24"/>
          <w:szCs w:val="24"/>
          <w:lang w:val="en-US"/>
        </w:rPr>
        <w:t xml:space="preserve">Scenario evaluation - </w:t>
      </w: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 process during which the application uses predefined rules to evaluate the data gathered in a previous data extraction regarding the following factors: if the extracted integration scenarios can be migrated, the expected effort of this migration, and what migration templates can be used.</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numId w:val="0"/>
        </w:numPr>
        <w:ind w:leftChars="0"/>
        <w:rPr>
          <w:rFonts w:hint="default" w:ascii="Times New Roman" w:hAnsi="Times New Roman" w:eastAsia="Trebuchet MS"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bCs/>
          <w:i w:val="0"/>
          <w:iCs w:val="0"/>
          <w:caps w:val="0"/>
          <w:smallCaps w:val="0"/>
          <w:color w:val="000000" w:themeColor="text1" w:themeTint="FF"/>
          <w:sz w:val="24"/>
          <w:szCs w:val="24"/>
          <w14:textFill>
            <w14:solidFill>
              <w14:schemeClr w14:val="tx1">
                <w14:lumMod w14:val="100000"/>
                <w14:lumOff w14:val="0"/>
              </w14:schemeClr>
            </w14:solidFill>
          </w14:textFill>
        </w:rPr>
        <w:t>Assessment</w:t>
      </w:r>
      <w:r>
        <w:rPr>
          <w:rFonts w:hint="default" w:ascii="Times New Roman" w:hAnsi="Times New Roman" w:eastAsia="Trebuchet MS"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step</w:t>
      </w:r>
    </w:p>
    <w:p>
      <w:pPr>
        <w:pStyle w:val="35"/>
        <w:widowControl w:val="0"/>
        <w:bidi w:val="0"/>
        <w:spacing w:before="119" w:beforeAutospacing="0" w:after="0" w:afterAutospacing="0" w:line="328" w:lineRule="auto"/>
        <w:ind w:left="0" w:leftChars="0" w:right="0" w:firstLine="0" w:firstLineChars="0"/>
        <w:jc w:val="left"/>
        <w:rPr>
          <w:rFonts w:hint="default" w:ascii="Times New Roman" w:hAnsi="Times New Roman" w:cs="Times New Roman"/>
          <w:sz w:val="24"/>
          <w:szCs w:val="24"/>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In the assessment category, a report will be generated.</w:t>
      </w:r>
    </w:p>
    <w:p>
      <w:pPr>
        <w:pStyle w:val="3"/>
        <w:widowControl w:val="0"/>
        <w:bidi w:val="0"/>
        <w:spacing w:before="0" w:beforeAutospacing="0" w:after="0" w:afterAutospacing="0" w:line="259" w:lineRule="auto"/>
        <w:ind w:left="0" w:right="0"/>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bookmarkStart w:id="0" w:name="_Int_ECByttec"/>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Procedure</w:t>
      </w:r>
      <w:bookmarkEnd w:id="0"/>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for genertaing the assessment report </w:t>
      </w:r>
    </w:p>
    <w:p>
      <w:pPr>
        <w:pStyle w:val="36"/>
        <w:widowControl w:val="0"/>
        <w:numPr>
          <w:ilvl w:val="0"/>
          <w:numId w:val="3"/>
        </w:numPr>
        <w:bidi w:val="0"/>
        <w:spacing w:before="181"/>
        <w:rPr>
          <w:rFonts w:hint="default" w:ascii="Times New Roman" w:hAnsi="Times New Roman" w:cs="Times New Roman"/>
          <w:sz w:val="24"/>
          <w:szCs w:val="24"/>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Uploading the JAR files from local system</w:t>
      </w:r>
    </w:p>
    <w:p>
      <w:pPr>
        <w:pStyle w:val="36"/>
        <w:widowControl w:val="0"/>
        <w:numPr>
          <w:ilvl w:val="0"/>
          <w:numId w:val="3"/>
        </w:numPr>
        <w:bidi w:val="0"/>
        <w:spacing w:before="181"/>
        <w:rPr>
          <w:rFonts w:hint="default" w:ascii="Times New Roman" w:hAnsi="Times New Roman" w:cs="Times New Roman"/>
          <w:sz w:val="24"/>
          <w:szCs w:val="24"/>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For the file, an assessment report will be generate</w:t>
      </w:r>
    </w:p>
    <w:p>
      <w:pPr>
        <w:pStyle w:val="36"/>
        <w:widowControl w:val="0"/>
        <w:numPr>
          <w:ilvl w:val="0"/>
          <w:numId w:val="3"/>
        </w:numPr>
        <w:bidi w:val="0"/>
        <w:spacing w:before="181"/>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The file can be saved as a PDF in the local system</w:t>
      </w:r>
    </w:p>
    <w:p>
      <w:pPr>
        <w:pStyle w:val="2"/>
        <w:widowControl w:val="0"/>
        <w:suppressLineNumbers w:val="0"/>
        <w:bidi w:val="0"/>
        <w:spacing w:before="360" w:beforeAutospacing="0" w:after="80" w:afterAutospacing="0" w:line="279" w:lineRule="auto"/>
        <w:ind w:right="0"/>
        <w:jc w:val="left"/>
        <w:rPr>
          <w:rFonts w:hint="default" w:ascii="Times New Roman" w:hAnsi="Times New Roman" w:eastAsia="Trebuchet MS"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bCs/>
          <w:i w:val="0"/>
          <w:iCs w:val="0"/>
          <w:caps w:val="0"/>
          <w:smallCaps w:val="0"/>
          <w:color w:val="000000" w:themeColor="text1" w:themeTint="FF"/>
          <w:sz w:val="24"/>
          <w:szCs w:val="24"/>
          <w14:textFill>
            <w14:solidFill>
              <w14:schemeClr w14:val="tx1">
                <w14:lumMod w14:val="100000"/>
                <w14:lumOff w14:val="0"/>
              </w14:schemeClr>
            </w14:solidFill>
          </w14:textFill>
        </w:rPr>
        <w:t>Migration</w:t>
      </w:r>
      <w:r>
        <w:rPr>
          <w:rFonts w:hint="default" w:ascii="Times New Roman" w:hAnsi="Times New Roman" w:eastAsia="Trebuchet MS"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step</w:t>
      </w:r>
    </w:p>
    <w:p>
      <w:pPr>
        <w:pStyle w:val="3"/>
        <w:widowControl w:val="0"/>
        <w:bidi w:val="0"/>
        <w:spacing w:before="0" w:beforeAutospacing="0" w:after="0" w:afterAutospacing="0" w:line="259" w:lineRule="auto"/>
        <w:ind w:left="0" w:right="0"/>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w:t>
      </w: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n the migration category, an API will be migrated to SAP Integration suite.</w:t>
      </w:r>
    </w:p>
    <w:p>
      <w:pPr>
        <w:widowControl w:val="0"/>
        <w:bidi w:val="0"/>
        <w:spacing w:before="0" w:beforeAutospacing="0" w:after="0" w:afterAutospacing="0" w:line="259" w:lineRule="auto"/>
        <w:ind w:left="0" w:right="0"/>
        <w:jc w:val="left"/>
        <w:rPr>
          <w:rFonts w:hint="default" w:ascii="Times New Roman" w:hAnsi="Times New Roman" w:eastAsia="Calibri"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pStyle w:val="3"/>
        <w:widowControl w:val="0"/>
        <w:bidi w:val="0"/>
        <w:spacing w:before="0" w:beforeAutospacing="0" w:after="0" w:afterAutospacing="0" w:line="259" w:lineRule="auto"/>
        <w:ind w:left="0" w:right="0"/>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bookmarkStart w:id="1" w:name="_Int_wQEkfjkb"/>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Procedure</w:t>
      </w:r>
      <w:bookmarkEnd w:id="1"/>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for migration</w:t>
      </w:r>
    </w:p>
    <w:p>
      <w:pPr>
        <w:pStyle w:val="36"/>
        <w:widowControl w:val="0"/>
        <w:numPr>
          <w:ilvl w:val="0"/>
          <w:numId w:val="4"/>
        </w:numPr>
        <w:bidi w:val="0"/>
        <w:spacing w:before="181"/>
        <w:rPr>
          <w:rFonts w:hint="default" w:ascii="Times New Roman" w:hAnsi="Times New Roman" w:cs="Times New Roman"/>
          <w:sz w:val="24"/>
          <w:szCs w:val="24"/>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 xml:space="preserve">Select a particular API </w:t>
      </w:r>
    </w:p>
    <w:p>
      <w:pPr>
        <w:pStyle w:val="36"/>
        <w:widowControl w:val="0"/>
        <w:numPr>
          <w:ilvl w:val="0"/>
          <w:numId w:val="4"/>
        </w:numPr>
        <w:suppressLineNumbers w:val="0"/>
        <w:bidi w:val="0"/>
        <w:spacing w:before="181" w:beforeAutospacing="0" w:after="160" w:afterAutospacing="0" w:line="279" w:lineRule="auto"/>
        <w:ind w:left="720" w:right="0" w:hanging="360"/>
        <w:jc w:val="left"/>
        <w:rPr>
          <w:rFonts w:hint="default" w:ascii="Times New Roman" w:hAnsi="Times New Roman" w:cs="Times New Roman"/>
          <w:sz w:val="24"/>
          <w:szCs w:val="24"/>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Need to give Package ID and Iflow name</w:t>
      </w:r>
    </w:p>
    <w:p>
      <w:pPr>
        <w:pStyle w:val="36"/>
        <w:widowControl w:val="0"/>
        <w:numPr>
          <w:ilvl w:val="0"/>
          <w:numId w:val="4"/>
        </w:numPr>
        <w:suppressLineNumbers w:val="0"/>
        <w:bidi w:val="0"/>
        <w:spacing w:before="181" w:beforeAutospacing="0" w:after="160" w:afterAutospacing="0" w:line="279" w:lineRule="auto"/>
        <w:ind w:left="720" w:right="0" w:hanging="360"/>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With these 2 things mentioned above, an iflow and a package will be created in the Integration Suite.</w:t>
      </w:r>
    </w:p>
    <w:p>
      <w:pPr>
        <w:pStyle w:val="36"/>
        <w:widowControl w:val="0"/>
        <w:numPr>
          <w:ilvl w:val="0"/>
          <w:numId w:val="4"/>
        </w:numPr>
        <w:suppressLineNumbers w:val="0"/>
        <w:bidi w:val="0"/>
        <w:spacing w:before="181" w:beforeAutospacing="0" w:after="160" w:afterAutospacing="0" w:line="279" w:lineRule="auto"/>
        <w:ind w:left="720" w:right="0" w:hanging="360"/>
        <w:jc w:val="left"/>
        <w:rPr>
          <w:rFonts w:hint="default" w:ascii="Times New Roman" w:hAnsi="Times New Roman" w:cs="Times New Roman"/>
          <w:sz w:val="24"/>
          <w:szCs w:val="24"/>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For the selected API, we need to select the relevant template as per our requirement. The templates are mentioned in the Supported templates section.</w:t>
      </w:r>
    </w:p>
    <w:p>
      <w:pPr>
        <w:pStyle w:val="36"/>
        <w:widowControl w:val="0"/>
        <w:numPr>
          <w:ilvl w:val="0"/>
          <w:numId w:val="4"/>
        </w:numPr>
        <w:suppressLineNumbers w:val="0"/>
        <w:bidi w:val="0"/>
        <w:spacing w:before="181" w:beforeAutospacing="0" w:after="160" w:afterAutospacing="0" w:line="279" w:lineRule="auto"/>
        <w:ind w:left="720" w:right="0" w:hanging="360"/>
        <w:jc w:val="left"/>
        <w:rPr>
          <w:rFonts w:hint="default" w:ascii="Times New Roman" w:hAnsi="Times New Roman" w:cs="Times New Roman"/>
          <w:sz w:val="24"/>
          <w:szCs w:val="24"/>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We can review API, Package ID and template selected in the Review page section</w:t>
      </w:r>
    </w:p>
    <w:p>
      <w:pPr>
        <w:pStyle w:val="36"/>
        <w:widowControl w:val="0"/>
        <w:numPr>
          <w:ilvl w:val="0"/>
          <w:numId w:val="4"/>
        </w:numPr>
        <w:suppressLineNumbers w:val="0"/>
        <w:bidi w:val="0"/>
        <w:spacing w:before="181" w:beforeAutospacing="0" w:after="160" w:afterAutospacing="0" w:line="279" w:lineRule="auto"/>
        <w:ind w:left="720" w:right="0" w:hanging="360"/>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API will be migrated to Integration Suite.</w:t>
      </w:r>
    </w:p>
    <w:p>
      <w:pPr>
        <w:pStyle w:val="2"/>
        <w:widowControl w:val="0"/>
        <w:suppressLineNumbers w:val="0"/>
        <w:bidi w:val="0"/>
        <w:spacing w:before="360" w:beforeAutospacing="0" w:after="80" w:afterAutospacing="0" w:line="279" w:lineRule="auto"/>
        <w:ind w:right="0"/>
        <w:jc w:val="left"/>
        <w:rPr>
          <w:rFonts w:hint="default" w:ascii="Times New Roman" w:hAnsi="Times New Roman" w:eastAsia="Trebuchet MS"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bCs/>
          <w:i w:val="0"/>
          <w:iCs w:val="0"/>
          <w:caps w:val="0"/>
          <w:smallCaps w:val="0"/>
          <w:color w:val="000000" w:themeColor="text1" w:themeTint="FF"/>
          <w:sz w:val="24"/>
          <w:szCs w:val="24"/>
          <w14:textFill>
            <w14:solidFill>
              <w14:schemeClr w14:val="tx1">
                <w14:lumMod w14:val="100000"/>
                <w14:lumOff w14:val="0"/>
              </w14:schemeClr>
            </w14:solidFill>
          </w14:textFill>
        </w:rPr>
        <w:t>Testing</w:t>
      </w:r>
      <w:r>
        <w:rPr>
          <w:rFonts w:hint="default" w:ascii="Times New Roman" w:hAnsi="Times New Roman" w:eastAsia="Trebuchet MS"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step</w:t>
      </w:r>
    </w:p>
    <w:p>
      <w:pPr>
        <w:widowControl w:val="0"/>
        <w:bidi w:val="0"/>
        <w:spacing w:before="181" w:beforeAutospacing="0" w:after="0" w:afterAutospacing="0" w:line="259" w:lineRule="auto"/>
        <w:ind w:left="0" w:right="0"/>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In the testing category, both the responses from MuleSoft and SAP CPI will be compared, and validation will be done as per that.</w:t>
      </w:r>
    </w:p>
    <w:p>
      <w:pPr>
        <w:widowControl w:val="0"/>
        <w:bidi w:val="0"/>
        <w:spacing w:before="181" w:beforeAutospacing="0" w:after="0" w:afterAutospacing="0" w:line="259" w:lineRule="auto"/>
        <w:ind w:left="0" w:right="0"/>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pPr>
    </w:p>
    <w:p>
      <w:pPr>
        <w:pStyle w:val="3"/>
        <w:widowControl w:val="0"/>
        <w:suppressLineNumbers w:val="0"/>
        <w:bidi w:val="0"/>
        <w:spacing w:before="0" w:beforeAutospacing="0" w:after="0" w:afterAutospacing="0" w:line="259" w:lineRule="auto"/>
        <w:ind w:left="0" w:right="0"/>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bookmarkStart w:id="2" w:name="_Int_UV8cX7ic"/>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Procedure</w:t>
      </w:r>
      <w:bookmarkEnd w:id="2"/>
    </w:p>
    <w:p>
      <w:pPr>
        <w:pStyle w:val="36"/>
        <w:widowControl w:val="0"/>
        <w:numPr>
          <w:ilvl w:val="0"/>
          <w:numId w:val="5"/>
        </w:numPr>
        <w:bidi w:val="0"/>
        <w:spacing w:before="181"/>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Upload the payload for a particular API.</w:t>
      </w:r>
    </w:p>
    <w:p>
      <w:pPr>
        <w:pStyle w:val="36"/>
        <w:widowControl w:val="0"/>
        <w:numPr>
          <w:ilvl w:val="0"/>
          <w:numId w:val="5"/>
        </w:numPr>
        <w:bidi w:val="0"/>
        <w:spacing w:before="181"/>
        <w:rPr>
          <w:rFonts w:hint="default" w:ascii="Times New Roman" w:hAnsi="Times New Roman" w:cs="Times New Roman"/>
          <w:sz w:val="24"/>
          <w:szCs w:val="24"/>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Enter end points, client id and client secret for both Mulesoft and CPI.</w:t>
      </w:r>
    </w:p>
    <w:p>
      <w:pPr>
        <w:pStyle w:val="36"/>
        <w:widowControl w:val="0"/>
        <w:numPr>
          <w:ilvl w:val="0"/>
          <w:numId w:val="5"/>
        </w:numPr>
        <w:bidi w:val="0"/>
        <w:spacing w:before="181"/>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eastAsia="en-US" w:bidi="ar-SA"/>
          <w14:textFill>
            <w14:solidFill>
              <w14:schemeClr w14:val="tx1">
                <w14:lumMod w14:val="100000"/>
                <w14:lumOff w14:val="0"/>
              </w14:schemeClr>
            </w14:solidFill>
          </w14:textFill>
        </w:rPr>
        <w:t>Validation checking will be done, and some response will get generated.</w:t>
      </w:r>
    </w:p>
    <w:p>
      <w:pPr>
        <w:widowControl w:val="0"/>
        <w:bidi w:val="0"/>
        <w:spacing w:before="181"/>
        <w:ind w:left="0"/>
        <w:rPr>
          <w:rFonts w:hint="default" w:ascii="Times New Roman" w:hAnsi="Times New Roman" w:cs="Times New Roman"/>
          <w:sz w:val="24"/>
          <w:szCs w:val="24"/>
        </w:rPr>
      </w:pPr>
    </w:p>
    <w:p>
      <w:pPr>
        <w:pStyle w:val="2"/>
        <w:widowControl w:val="0"/>
        <w:suppressLineNumbers w:val="0"/>
        <w:spacing w:before="360" w:beforeAutospacing="0" w:after="80" w:afterAutospacing="0" w:line="279" w:lineRule="auto"/>
        <w:ind w:right="0"/>
        <w:jc w:val="left"/>
        <w:rPr>
          <w:rFonts w:hint="default" w:ascii="Times New Roman" w:hAnsi="Times New Roman" w:eastAsia="Trebuchet MS"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Supported Templates</w:t>
      </w:r>
    </w:p>
    <w:p>
      <w:pPr>
        <w:widowControl w:val="0"/>
        <w:bidi w:val="0"/>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 xml:space="preserve">The migration tool maps the sender and receiver adapters from Mulesoft to equivalent supported ones in the SAP Integration Suite. The equivalent sender and receiver adapters are populated in the new integration flow. </w:t>
      </w:r>
    </w:p>
    <w:p>
      <w:pPr>
        <w:widowControl w:val="0"/>
        <w:bidi w:val="0"/>
        <w:rPr>
          <w:rFonts w:hint="default" w:ascii="Times New Roman" w:hAnsi="Times New Roman" w:eastAsia="Trebuchet MS" w:cs="Times New Roman"/>
          <w:sz w:val="24"/>
          <w:szCs w:val="24"/>
          <w:lang w:val="en-US"/>
        </w:rPr>
      </w:pPr>
      <w:r>
        <w:rPr>
          <w:rFonts w:hint="default" w:ascii="Times New Roman" w:hAnsi="Times New Roman" w:eastAsia="Trebuchet MS" w:cs="Times New Roman"/>
          <w:sz w:val="24"/>
          <w:szCs w:val="24"/>
          <w:lang w:val="en-US"/>
        </w:rPr>
        <w:t>The following are the supported scenarios, their associated template identifier and equivalent design in Integration Suite.</w:t>
      </w: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Int_Flow_0001 - Point-to-Point Synchronous Interface between 1 Sender and 1 Receiver, with 1 Content Modifier to set Headers, Properties, 1 Message Mapping for request, 1 Request Reply, 1 Message Mapping for response.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Int_Flow_0002 - </w:t>
      </w:r>
      <w:r>
        <w:rPr>
          <w:rFonts w:hint="default" w:ascii="Times New Roman" w:hAnsi="Times New Roman" w:eastAsia="Trebuchet MS" w:cs="Times New Roman"/>
          <w:i w:val="0"/>
          <w:iCs w:val="0"/>
          <w:caps w:val="0"/>
          <w:smallCaps w:val="0"/>
          <w:color w:val="000000" w:themeColor="text1" w:themeTint="FF"/>
          <w:sz w:val="24"/>
          <w:szCs w:val="24"/>
          <w:lang w:val="en-US" w:eastAsia="ja-JP" w:bidi="ar-SA"/>
          <w14:textFill>
            <w14:solidFill>
              <w14:schemeClr w14:val="tx1">
                <w14:lumMod w14:val="100000"/>
                <w14:lumOff w14:val="0"/>
              </w14:schemeClr>
            </w14:solidFill>
          </w14:textFill>
        </w:rPr>
        <w:t>Point-to-Point Asynchronous Interface between 1 Sender and 1 Receiver, with 1 Content Modifier to set Headers, Properties ,1 Request Reply, 1 Message Mapping for response.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Int_Flow_0003 -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with 1 Content Modifier to set Headers, Properties ,1 JSON to XML Converter, 1 Message Mapping for request, 1 Request Reply, 1 Message Mapping for response, 1 XML to JSON Converter.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Int_Flow_0004 -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Asynchronous Interface between 1 Sender and 1 Receiver, with 1 Content Modifier to set Headers, Properties.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Int_Flow_0005 -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3 Receivers, with 1 Content Modifier to set Headers, Properties, 1 JSON to XML converter, 1 Message Mapping for request, 1 Request Reply, 1 Router.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sz w:val="24"/>
          <w:szCs w:val="24"/>
          <w:lang w:val="en-US"/>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Int_Flow_0006 -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4 Receivers, with 1 Local Integration Process which has Content Modifiers to set Headers, Properties, 1 JSON to XML converter, 1 Request Reply, 1 Router and 1 Request reply on each route to maintain Integration logic. This flow basically generates Service Now Incidents.</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Int_Flow_0007 -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with 1 Content Modifier to set Headers, Properties, 1 Message Mapping for request,</w:t>
      </w: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 Process Call, 1 Request Reply, 1 XML to JSON Converter.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Int_Flow_0008 -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with 1 Content Modifier to set Headers, Properties, 1 JSON to XML Converter, 1 Process Call, 1 Message Mapping for request, 1 Request Reply, 1 Message Mapping for response.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Int_Flow_0009 -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3 Receivers, with 1 Content Modifier to set Headers, Properties, 1 CSV to XML Converter, 1 General Splitter, 1 Message Mapping for request, 1 Router, 1 Aggregator, 1 XML to JSON Converter on each route.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Int_Flow_0010 -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2 Receivers, with 1 General Splitter, 1 Content Modifier to set Headers, Properties, 1 Request Reply, 1 Gather, 1 Message Mapping for response, 1 Request Reply.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Int_Flow_0011 -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with 1 Content Modifier to set Headers, Properties, this template basically consumes the Error/Exception Message and sends Email Alerts. This template's End Point can be Used with in Multiple flows (Exception Sub Process) Receiver end.</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Int_Flow_0012 -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3 Receivers, with 1 Content Modifier to set Headers, Properties, 1 CSV to XML Converter, 1 General Splitter, 1 Message Mapping for request, 1 Router, 1 Aggregator, 1 XML to JSON Converter on each route.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Int_Flow_0013 -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Asynchronous Interface between 1 Sender and 1 Receiver, with 1 Content Modifier to set Headers, Properties, 1 Request Reply. This template basically demonstrates the Explicit JMS retry mechanism.</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Int_Flow_0014 -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Point-to-Point Asynchronous Interface between 1 Sender and 2 Receivers, with 1 Content Modifier to set Headers, Properties, 1 Parallel Multicast, </w:t>
      </w: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 Filter, 1 Process Call and 1 Message Mapping for response.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Int_Flow_0015 -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Asynchronous Interface between 1 Sender and 2 Receivers, with 1 Content Modifier to set Headers, Properties, 2 Request Reply.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Int_Flow_0016 -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Asynchronous Interface between 1 Sender and 1 Receiver, with 1 Content Modifier to set Headers, Properties, 1 Request Reply, 1 JSON to XML Converter. This template also has an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Int_Flow_0017 -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Asynchronous Interface  between 1  Sender and 1 Receiver , with 1 Content Modifier to set Headers, Properties, 1 Request Reply, 1 Message Mapping for response.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Int_Flow_0018 -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 with 1 Content Modifier to set Headers, Properties,  1 Message Mapping for response, 1 XML to JSON Converter.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Int_Flow_0019 -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 with 1 Content Modifier to set Headers, Properties,  1 JSON to XML Converter, 1 Message Mapping for response .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Int_Flow_0020 -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 with 1 Content Modifier to set Headers, Properties,  1 Request Reply, 1 JSON to XML Converter.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Int_Flow_0021 -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 with 1 Content Modifier to set Headers, Properties,  1 JSON to XML Converter, 1 Request Reply,  1 Message Mapping for response.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Int_Flow_0022 -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 with 1 Content Modifier to set Headers, Properties,  1 JSON to XML Converter,  1 Message Mapping for request, 1 Request Reply .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Int_Flow_0023 -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 with 1 Content Modifier to set Headers, Properties,  1 JSON to XML Converter,  1 Message Mapping for request , 1 Request Reply,  1 Message Mapping for response, 1 XML to JSON Converter . This template also has Exception Sub Process that catches any Error in the flow, sends a Mail with Exception Message and raises a ServiceNow Incident based on Property.</w:t>
      </w: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Int_Flow_0024 -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 with 1 Content Modifier to set Headers, Properties, 1 Request Reply,  1 Message Mapping for response.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Int_Flow_0025 -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 with 1 Content Modifier to set Headers, Properties, 1 Request Reply,  1 Message Mapping for response, 1 Request Reply.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Int_Flow_0026 -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2 Receivers , with 1 Content Modifier to set Headers, Properties,  1 Message Mapping for request, 1 Router.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Int_Flow_0027 -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2 Receivers , with 1 Content Modifier to set Headers, Properties,  1 Request Reply, 1 Message Mapping for request, 1 Parallel Multicast.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Int_Flow_0028 -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Point-to-Point Synchronous Interface  between 1  Sender and 1 Receiver , with  Content Modifiers to set Headers, Properties. This template basically consumes the Error/Exception Message and sends Email Alerts. This template's  End Point can be Used with in Multiple flows ( Exception Sub Process) Receiver end</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Int_Flow_0029 -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Point-to-Point Synchronous Interface  between 1  Sender and 1 Receiver , with  Content Modifiers to set Headers, Properties, 1 Message Mapping for response. </w:t>
      </w: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Int_Flow_0030 - </w:t>
      </w:r>
      <w:r>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Point-to-Point Synchronous Interface  between 1  Sender and 3 Receivers , with  Content Modifiers to set Headers, Properties, 1 Message Mapping for request, </w:t>
      </w: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 Request Reply, 1 Parallel Multicast and 1 Message Mapping for response. This template also has Exception Sub Process that catches any Error in the flow, sends a Mail with Exception Message and raises a ServiceNow Incident based on Property.</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32363A"/>
          <w:sz w:val="24"/>
          <w:szCs w:val="24"/>
          <w:lang w:val="en-US"/>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b w:val="0"/>
          <w:bC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Int_Flow_0031 - </w:t>
      </w:r>
      <w:r>
        <w:rPr>
          <w:rFonts w:hint="default" w:ascii="Times New Roman" w:hAnsi="Times New Roman" w:eastAsia="Trebuchet MS" w:cs="Times New Roman"/>
          <w:i w:val="0"/>
          <w:iCs w:val="0"/>
          <w:caps w:val="0"/>
          <w:smallCaps w:val="0"/>
          <w:color w:val="32363A"/>
          <w:sz w:val="24"/>
          <w:szCs w:val="24"/>
          <w:lang w:val="en-US"/>
        </w:rPr>
        <w:t>Point-to-Point Synchronous Interface between 1 Sender and 1 Receiver , with 1 Content Modifier, 1 Request Reply, 1 JSON to XML Converter and Exception Sub Process.</w:t>
      </w: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Int_Flow_0032 - </w:t>
      </w:r>
      <w:r>
        <w:rPr>
          <w:rFonts w:hint="default" w:ascii="Times New Roman" w:hAnsi="Times New Roman" w:eastAsia="Trebuchet MS" w:cs="Times New Roman"/>
          <w:b w:val="0"/>
          <w:bCs w:val="0"/>
          <w:color w:val="32363A"/>
          <w:sz w:val="24"/>
          <w:szCs w:val="24"/>
          <w:lang w:val="en-US"/>
        </w:rPr>
        <w:t>Point-to-Point Synchronous Interface between 1 Sender and 1 Receiver , with 1 Content Modifier, 1 Request Reply, 1 JSON to XML Converter and Exception Sub Process.</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32363A"/>
          <w:sz w:val="24"/>
          <w:szCs w:val="24"/>
          <w:lang w:val="en-US"/>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Int_Flow_0033 - </w:t>
      </w:r>
      <w:r>
        <w:rPr>
          <w:rFonts w:hint="default" w:ascii="Times New Roman" w:hAnsi="Times New Roman" w:eastAsia="Trebuchet MS" w:cs="Times New Roman"/>
          <w:i w:val="0"/>
          <w:iCs w:val="0"/>
          <w:caps w:val="0"/>
          <w:smallCaps w:val="0"/>
          <w:color w:val="32363A"/>
          <w:sz w:val="24"/>
          <w:szCs w:val="24"/>
          <w:lang w:val="en-US"/>
        </w:rPr>
        <w:t>Point-to-Point Synchronous Interface between 1 Sender and 1 Receiver, with 1 Content Modifier, 1 JSON to XML Converter, 1 Message Mapping for response and Exception Sub Process.</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32363A"/>
          <w:sz w:val="24"/>
          <w:szCs w:val="24"/>
          <w:lang w:val="en-US"/>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Int_Flow_0034 - </w:t>
      </w:r>
      <w:r>
        <w:rPr>
          <w:rFonts w:hint="default" w:ascii="Times New Roman" w:hAnsi="Times New Roman" w:eastAsia="Trebuchet MS" w:cs="Times New Roman"/>
          <w:i w:val="0"/>
          <w:iCs w:val="0"/>
          <w:caps w:val="0"/>
          <w:smallCaps w:val="0"/>
          <w:color w:val="32363A"/>
          <w:sz w:val="24"/>
          <w:szCs w:val="24"/>
          <w:lang w:val="en-US"/>
        </w:rPr>
        <w:t>Point-to-Point Synchronous Interface between 1 Sender and 1 Receiver , with 1 Content Modifier, 1 JSON to XML Converter, 1 Message Mapping for request , 1 Request Reply, 1 Message Mapping for response, 1 XML to JSON Converter and Exception Sub Process</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32363A"/>
          <w:sz w:val="24"/>
          <w:szCs w:val="24"/>
          <w:lang w:val="en-US"/>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Int_Flow_0035 - </w:t>
      </w:r>
      <w:r>
        <w:rPr>
          <w:rFonts w:hint="default" w:ascii="Times New Roman" w:hAnsi="Times New Roman" w:eastAsia="Trebuchet MS" w:cs="Times New Roman"/>
          <w:i w:val="0"/>
          <w:iCs w:val="0"/>
          <w:caps w:val="0"/>
          <w:smallCaps w:val="0"/>
          <w:color w:val="32363A"/>
          <w:sz w:val="24"/>
          <w:szCs w:val="24"/>
          <w:lang w:val="en-US"/>
        </w:rPr>
        <w:t>Point-to-Point Synchronous Interface between 1 Sender and 1 Receiver, with 1 Content Modifier, 1 Request Reply, 1 Message Mapping for response, 1 XML to JSON Converter and Exception Sub Process.</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32363A"/>
          <w:sz w:val="24"/>
          <w:szCs w:val="24"/>
          <w:lang w:val="en-US"/>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Int_Flow_0036 - </w:t>
      </w:r>
      <w:r>
        <w:rPr>
          <w:rFonts w:hint="default" w:ascii="Times New Roman" w:hAnsi="Times New Roman" w:eastAsia="Trebuchet MS" w:cs="Times New Roman"/>
          <w:i w:val="0"/>
          <w:iCs w:val="0"/>
          <w:caps w:val="0"/>
          <w:smallCaps w:val="0"/>
          <w:color w:val="32363A"/>
          <w:sz w:val="24"/>
          <w:szCs w:val="24"/>
          <w:lang w:val="en-US"/>
        </w:rPr>
        <w:t>Point-to-Point Synchronous Interface between 1 Sender and 1 Receiver, with 1 Content Modifier, 1 Request Reply and Exception Sub Process.</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32363A"/>
          <w:sz w:val="24"/>
          <w:szCs w:val="24"/>
          <w:lang w:val="en-US"/>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Int_Flow_0037 - </w:t>
      </w:r>
      <w:r>
        <w:rPr>
          <w:rFonts w:hint="default" w:ascii="Times New Roman" w:hAnsi="Times New Roman" w:eastAsia="Trebuchet MS" w:cs="Times New Roman"/>
          <w:i w:val="0"/>
          <w:iCs w:val="0"/>
          <w:caps w:val="0"/>
          <w:smallCaps w:val="0"/>
          <w:color w:val="32363A"/>
          <w:sz w:val="24"/>
          <w:szCs w:val="24"/>
          <w:lang w:val="en-US"/>
        </w:rPr>
        <w:t>Point-to-Point Synchronous Interface between 1 Sender and 1 Receiver, with 1 Content Modifier, 1 Iterating Splitter, 2 Content Modifiers, 1 Request Reply, 1 Gather and Exception Sub Process.</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32363A"/>
          <w:sz w:val="24"/>
          <w:szCs w:val="24"/>
          <w:lang w:val="en-US"/>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Int_Flow_0038 - </w:t>
      </w:r>
      <w:r>
        <w:rPr>
          <w:rFonts w:hint="default" w:ascii="Times New Roman" w:hAnsi="Times New Roman" w:eastAsia="Trebuchet MS" w:cs="Times New Roman"/>
          <w:i w:val="0"/>
          <w:iCs w:val="0"/>
          <w:caps w:val="0"/>
          <w:smallCaps w:val="0"/>
          <w:color w:val="32363A"/>
          <w:sz w:val="24"/>
          <w:szCs w:val="24"/>
          <w:lang w:val="en-US"/>
        </w:rPr>
        <w:t>Point-to-Point Synchronous Interface between 1 Sender and 1 Receiver, with 1 Content Modifier, 1 IDOC Splitter, 2 Content Modifiers, 1 Request Reply and Exception Sub Process.</w:t>
      </w:r>
    </w:p>
    <w:p>
      <w:pPr>
        <w:numPr>
          <w:numId w:val="0"/>
        </w:num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32363A"/>
          <w:sz w:val="24"/>
          <w:szCs w:val="24"/>
          <w:lang w:val="en-US"/>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Int_Flow_0039 - </w:t>
      </w:r>
      <w:r>
        <w:rPr>
          <w:rFonts w:hint="default" w:ascii="Times New Roman" w:hAnsi="Times New Roman" w:eastAsia="Trebuchet MS" w:cs="Times New Roman"/>
          <w:i w:val="0"/>
          <w:iCs w:val="0"/>
          <w:caps w:val="0"/>
          <w:smallCaps w:val="0"/>
          <w:color w:val="32363A"/>
          <w:sz w:val="24"/>
          <w:szCs w:val="24"/>
          <w:lang w:val="en-US"/>
        </w:rPr>
        <w:t>Point-to-Point Synchronous Interface between 1 Sender and 1 Receiver, with 1 Content Modifier, 1 Iterating Splitter, 2 Content Modifiers, 1 Request Reply, 1 Gather, 1 Mapping for response and Exception Sub Process.</w:t>
      </w:r>
    </w:p>
    <w:p>
      <w:pPr>
        <w:numPr>
          <w:numId w:val="0"/>
        </w:numPr>
        <w:bidi w:val="0"/>
        <w:spacing w:before="0" w:beforeAutospacing="0" w:after="0" w:afterAutospacing="0" w:line="240" w:lineRule="auto"/>
        <w:ind w:left="360" w:leftChars="0"/>
        <w:jc w:val="both"/>
        <w:rPr>
          <w:rFonts w:hint="default" w:ascii="Times New Roman" w:hAnsi="Times New Roman" w:eastAsia="Trebuchet MS" w:cs="Times New Roman"/>
          <w:i w:val="0"/>
          <w:iCs w:val="0"/>
          <w:caps w:val="0"/>
          <w:smallCaps w:val="0"/>
          <w:color w:val="32363A"/>
          <w:sz w:val="24"/>
          <w:szCs w:val="24"/>
          <w:lang w:val="en-US"/>
        </w:rPr>
      </w:pPr>
    </w:p>
    <w:p>
      <w:pPr>
        <w:numPr>
          <w:ilvl w:val="0"/>
          <w:numId w:val="6"/>
        </w:numPr>
        <w:bidi w:val="0"/>
        <w:spacing w:before="0" w:beforeAutospacing="0" w:after="0" w:afterAutospacing="0" w:line="240" w:lineRule="auto"/>
        <w:ind w:left="720" w:leftChars="0" w:hanging="360" w:firstLineChars="0"/>
        <w:jc w:val="both"/>
        <w:rPr>
          <w:rFonts w:hint="default" w:ascii="Times New Roman" w:hAnsi="Times New Roman" w:eastAsia="Trebuchet MS" w:cs="Times New Roman"/>
          <w:i w:val="0"/>
          <w:iCs w:val="0"/>
          <w:caps w:val="0"/>
          <w:smallCaps w:val="0"/>
          <w:color w:val="32363A"/>
          <w:sz w:val="24"/>
          <w:szCs w:val="24"/>
          <w:lang w:val="en-US"/>
        </w:rPr>
      </w:pPr>
      <w:r>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Int_Flow_Default - </w:t>
      </w:r>
      <w:r>
        <w:rPr>
          <w:rFonts w:hint="default" w:ascii="Times New Roman" w:hAnsi="Times New Roman" w:eastAsia="Trebuchet MS" w:cs="Times New Roman"/>
          <w:i w:val="0"/>
          <w:iCs w:val="0"/>
          <w:caps w:val="0"/>
          <w:smallCaps w:val="0"/>
          <w:color w:val="32363A"/>
          <w:sz w:val="24"/>
          <w:szCs w:val="24"/>
          <w:lang w:val="en-US"/>
        </w:rPr>
        <w:t>Point-to-Point Synchronous Interface between 1 Sender and 1 Receiver, with 1 Content Modifier and Exception Sub Process.</w:t>
      </w:r>
    </w:p>
    <w:p>
      <w:pPr>
        <w:shd w:val="clear" w:color="auto" w:fill="FFFFFF" w:themeFill="background1"/>
        <w:bidi w:val="0"/>
        <w:spacing w:before="0" w:beforeAutospacing="0" w:after="0" w:afterAutospacing="0" w:line="240" w:lineRule="auto"/>
        <w:jc w:val="left"/>
        <w:rPr>
          <w:rFonts w:hint="default" w:ascii="Times New Roman" w:hAnsi="Times New Roman" w:eastAsia="Trebuchet MS" w:cs="Times New Roman"/>
          <w:i w:val="0"/>
          <w:iCs w:val="0"/>
          <w:caps w:val="0"/>
          <w:smallCaps w:val="0"/>
          <w:color w:val="32363A"/>
          <w:sz w:val="24"/>
          <w:szCs w:val="24"/>
          <w:lang w:val="en-US"/>
        </w:rPr>
      </w:pPr>
    </w:p>
    <w:p>
      <w:pPr>
        <w:shd w:val="clear" w:color="auto" w:fill="FFFFFF" w:themeFill="background1"/>
        <w:bidi w:val="0"/>
        <w:spacing w:before="0" w:beforeAutospacing="0" w:after="0" w:afterAutospacing="0" w:line="240" w:lineRule="auto"/>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hd w:val="clear" w:color="auto" w:fill="FFFFFF" w:themeFill="background1"/>
        <w:bidi w:val="0"/>
        <w:spacing w:before="0" w:beforeAutospacing="0" w:after="0" w:afterAutospacing="0" w:line="240" w:lineRule="auto"/>
        <w:jc w:val="left"/>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spacing w:before="0" w:beforeAutospacing="0" w:after="0" w:afterAutospacing="0" w:line="240" w:lineRule="auto"/>
        <w:jc w:val="both"/>
        <w:rPr>
          <w:rFonts w:hint="default" w:ascii="Times New Roman" w:hAnsi="Times New Roman" w:eastAsia="Trebuchet MS"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spacing w:before="0" w:beforeAutospacing="0" w:after="0" w:afterAutospacing="0" w:line="240" w:lineRule="auto"/>
        <w:jc w:val="both"/>
        <w:rPr>
          <w:rFonts w:hint="default" w:ascii="Times New Roman" w:hAnsi="Times New Roman" w:eastAsia="Trebuchet MS" w:cs="Times New Roman"/>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widowControl w:val="0"/>
        <w:bidi w:val="0"/>
        <w:spacing w:before="181" w:beforeAutospacing="0" w:after="160" w:afterAutospacing="0" w:line="279" w:lineRule="auto"/>
        <w:ind w:left="0" w:right="0"/>
        <w:jc w:val="left"/>
        <w:rPr>
          <w:rFonts w:hint="default" w:ascii="Times New Roman" w:hAnsi="Times New Roman" w:cs="Times New Roman"/>
          <w:sz w:val="24"/>
          <w:szCs w:val="24"/>
        </w:rPr>
      </w:pPr>
    </w:p>
    <w:p>
      <w:pPr>
        <w:widowControl w:val="0"/>
        <w:bidi w:val="0"/>
        <w:spacing w:before="181"/>
        <w:ind w:left="0"/>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Ari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14"/>
            <w:bidi w:val="0"/>
            <w:ind w:left="-115"/>
            <w:jc w:val="left"/>
          </w:pPr>
        </w:p>
      </w:tc>
      <w:tc>
        <w:tcPr>
          <w:tcW w:w="3120" w:type="dxa"/>
        </w:tcPr>
        <w:p>
          <w:pPr>
            <w:pStyle w:val="14"/>
            <w:bidi w:val="0"/>
            <w:jc w:val="center"/>
          </w:pPr>
        </w:p>
      </w:tc>
      <w:tc>
        <w:tcPr>
          <w:tcW w:w="3120" w:type="dxa"/>
        </w:tcPr>
        <w:p>
          <w:pPr>
            <w:pStyle w:val="14"/>
            <w:bidi w:val="0"/>
            <w:ind w:right="-115"/>
            <w:jc w:val="right"/>
          </w:pPr>
          <w:r>
            <w:fldChar w:fldCharType="begin"/>
          </w:r>
          <w:r>
            <w:instrText xml:space="preserve">PAGE</w:instrText>
          </w:r>
          <w:r>
            <w:fldChar w:fldCharType="separate"/>
          </w:r>
          <w:r>
            <w:fldChar w:fldCharType="end"/>
          </w:r>
        </w:p>
      </w:tc>
    </w:tr>
  </w:tbl>
  <w:p>
    <w:pPr>
      <w:pStyle w:val="13"/>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14"/>
            <w:bidi w:val="0"/>
            <w:ind w:left="-115"/>
            <w:jc w:val="left"/>
          </w:pPr>
        </w:p>
      </w:tc>
      <w:tc>
        <w:tcPr>
          <w:tcW w:w="3120" w:type="dxa"/>
        </w:tcPr>
        <w:p>
          <w:pPr>
            <w:pStyle w:val="14"/>
            <w:bidi w:val="0"/>
            <w:jc w:val="center"/>
          </w:pPr>
        </w:p>
      </w:tc>
      <w:tc>
        <w:tcPr>
          <w:tcW w:w="3120" w:type="dxa"/>
        </w:tcPr>
        <w:p>
          <w:pPr>
            <w:pStyle w:val="14"/>
            <w:bidi w:val="0"/>
            <w:ind w:right="-115"/>
            <w:jc w:val="right"/>
          </w:pPr>
        </w:p>
      </w:tc>
    </w:tr>
  </w:tbl>
  <w:p>
    <w:pPr>
      <w:pStyle w:val="14"/>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4B2DC"/>
    <w:multiLevelType w:val="singleLevel"/>
    <w:tmpl w:val="8BD4B2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BF0F30"/>
    <w:multiLevelType w:val="singleLevel"/>
    <w:tmpl w:val="92BF0F30"/>
    <w:lvl w:ilvl="0" w:tentative="0">
      <w:start w:val="1"/>
      <w:numFmt w:val="decimal"/>
      <w:lvlText w:val="%1."/>
      <w:lvlJc w:val="left"/>
      <w:pPr>
        <w:tabs>
          <w:tab w:val="left" w:pos="425"/>
        </w:tabs>
        <w:ind w:left="425" w:leftChars="0" w:hanging="425" w:firstLineChars="0"/>
      </w:pPr>
      <w:rPr>
        <w:rFonts w:hint="default"/>
      </w:rPr>
    </w:lvl>
  </w:abstractNum>
  <w:abstractNum w:abstractNumId="2">
    <w:nsid w:val="15F9B79A"/>
    <w:multiLevelType w:val="multilevel"/>
    <w:tmpl w:val="15F9B79A"/>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16AAFFC"/>
    <w:multiLevelType w:val="multilevel"/>
    <w:tmpl w:val="316AAFFC"/>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A24D553"/>
    <w:multiLevelType w:val="multilevel"/>
    <w:tmpl w:val="5A24D553"/>
    <w:lvl w:ilvl="0" w:tentative="0">
      <w:start w:val="1"/>
      <w:numFmt w:val="lowerRoman"/>
      <w:lvlText w:val="%1."/>
      <w:lvlJc w:val="right"/>
      <w:pPr>
        <w:ind w:left="720" w:hanging="360"/>
      </w:pPr>
      <w:rPr>
        <w:rFonts w:hint="default" w:ascii="Calibri,Arial" w:hAnsi="Calibr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C37157A"/>
    <w:multiLevelType w:val="multilevel"/>
    <w:tmpl w:val="6C3715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A83498"/>
    <w:rsid w:val="00397B9A"/>
    <w:rsid w:val="016F7BA6"/>
    <w:rsid w:val="018AD8A0"/>
    <w:rsid w:val="023E3730"/>
    <w:rsid w:val="03193C4C"/>
    <w:rsid w:val="0326A901"/>
    <w:rsid w:val="034C9F9F"/>
    <w:rsid w:val="042C2DE7"/>
    <w:rsid w:val="0466EFD2"/>
    <w:rsid w:val="046FFC98"/>
    <w:rsid w:val="04A5FCC8"/>
    <w:rsid w:val="04C27962"/>
    <w:rsid w:val="04D2598B"/>
    <w:rsid w:val="04D48F75"/>
    <w:rsid w:val="053057BF"/>
    <w:rsid w:val="0532300B"/>
    <w:rsid w:val="06241AB2"/>
    <w:rsid w:val="065FF52B"/>
    <w:rsid w:val="07268D67"/>
    <w:rsid w:val="087D4A46"/>
    <w:rsid w:val="08B03278"/>
    <w:rsid w:val="08B73FD0"/>
    <w:rsid w:val="09DA8B6A"/>
    <w:rsid w:val="0A19922C"/>
    <w:rsid w:val="0B62391D"/>
    <w:rsid w:val="0B8832AB"/>
    <w:rsid w:val="0C7A33D9"/>
    <w:rsid w:val="0E29A478"/>
    <w:rsid w:val="0E327C3D"/>
    <w:rsid w:val="0E6F2B41"/>
    <w:rsid w:val="0EAB86FF"/>
    <w:rsid w:val="0ED376BC"/>
    <w:rsid w:val="0ED9474C"/>
    <w:rsid w:val="0F625BCD"/>
    <w:rsid w:val="1000C7BB"/>
    <w:rsid w:val="10256E81"/>
    <w:rsid w:val="102FCBAB"/>
    <w:rsid w:val="10C949BF"/>
    <w:rsid w:val="11A6CE99"/>
    <w:rsid w:val="11CEA624"/>
    <w:rsid w:val="12397A69"/>
    <w:rsid w:val="1259F997"/>
    <w:rsid w:val="125C4880"/>
    <w:rsid w:val="12B5E623"/>
    <w:rsid w:val="12D7B46E"/>
    <w:rsid w:val="146B0B97"/>
    <w:rsid w:val="15AB64A6"/>
    <w:rsid w:val="16DCF479"/>
    <w:rsid w:val="16E6E043"/>
    <w:rsid w:val="17B08ECC"/>
    <w:rsid w:val="183ADD90"/>
    <w:rsid w:val="185F5C21"/>
    <w:rsid w:val="1A675A65"/>
    <w:rsid w:val="1C78F10B"/>
    <w:rsid w:val="1D25ED69"/>
    <w:rsid w:val="1D4C3932"/>
    <w:rsid w:val="1DCAA9A0"/>
    <w:rsid w:val="1DF68D41"/>
    <w:rsid w:val="1FA83498"/>
    <w:rsid w:val="1FB64B19"/>
    <w:rsid w:val="20743010"/>
    <w:rsid w:val="20F5EA69"/>
    <w:rsid w:val="21970C18"/>
    <w:rsid w:val="21FCB52F"/>
    <w:rsid w:val="22880F62"/>
    <w:rsid w:val="22B21992"/>
    <w:rsid w:val="244DE9F3"/>
    <w:rsid w:val="255ED371"/>
    <w:rsid w:val="256EBB8D"/>
    <w:rsid w:val="2579B9B6"/>
    <w:rsid w:val="25871BC9"/>
    <w:rsid w:val="25C95B8C"/>
    <w:rsid w:val="2666C35D"/>
    <w:rsid w:val="278FCEF2"/>
    <w:rsid w:val="286B9EA6"/>
    <w:rsid w:val="28C1451E"/>
    <w:rsid w:val="299DAB3E"/>
    <w:rsid w:val="2AEDCBBE"/>
    <w:rsid w:val="2B5DC63D"/>
    <w:rsid w:val="2C2F98EE"/>
    <w:rsid w:val="2C33F6EA"/>
    <w:rsid w:val="2C389D10"/>
    <w:rsid w:val="2D67E2CD"/>
    <w:rsid w:val="2D811603"/>
    <w:rsid w:val="2DDFBE93"/>
    <w:rsid w:val="2E11BCD9"/>
    <w:rsid w:val="2E786AC0"/>
    <w:rsid w:val="2ECB58D4"/>
    <w:rsid w:val="2F1CE664"/>
    <w:rsid w:val="30CCE82C"/>
    <w:rsid w:val="31398FDE"/>
    <w:rsid w:val="31580685"/>
    <w:rsid w:val="315D00EA"/>
    <w:rsid w:val="317E2259"/>
    <w:rsid w:val="32C35678"/>
    <w:rsid w:val="32F71FCD"/>
    <w:rsid w:val="3304821A"/>
    <w:rsid w:val="3494A1AC"/>
    <w:rsid w:val="35449CA0"/>
    <w:rsid w:val="379067F5"/>
    <w:rsid w:val="37B45209"/>
    <w:rsid w:val="37CC426E"/>
    <w:rsid w:val="38A8BA8D"/>
    <w:rsid w:val="38D80CFE"/>
    <w:rsid w:val="391DEFCF"/>
    <w:rsid w:val="395D5546"/>
    <w:rsid w:val="396812CF"/>
    <w:rsid w:val="39D34E4E"/>
    <w:rsid w:val="3AA3610A"/>
    <w:rsid w:val="3AC62F21"/>
    <w:rsid w:val="3B03E330"/>
    <w:rsid w:val="3B45B60D"/>
    <w:rsid w:val="3C461829"/>
    <w:rsid w:val="3D295B70"/>
    <w:rsid w:val="40111ADB"/>
    <w:rsid w:val="4157759E"/>
    <w:rsid w:val="417B123A"/>
    <w:rsid w:val="41C455B6"/>
    <w:rsid w:val="4444F36A"/>
    <w:rsid w:val="445800B2"/>
    <w:rsid w:val="458C4A43"/>
    <w:rsid w:val="45BBECE9"/>
    <w:rsid w:val="46865CEC"/>
    <w:rsid w:val="47D12B61"/>
    <w:rsid w:val="480AFC10"/>
    <w:rsid w:val="489EFED8"/>
    <w:rsid w:val="48B247B9"/>
    <w:rsid w:val="48C280CB"/>
    <w:rsid w:val="4924B679"/>
    <w:rsid w:val="49D75521"/>
    <w:rsid w:val="4A0F14E3"/>
    <w:rsid w:val="4A54A23B"/>
    <w:rsid w:val="4B6F5B4E"/>
    <w:rsid w:val="4C021424"/>
    <w:rsid w:val="4C1D938E"/>
    <w:rsid w:val="4C815387"/>
    <w:rsid w:val="4D9DE485"/>
    <w:rsid w:val="4DDFEABF"/>
    <w:rsid w:val="4E61D4DD"/>
    <w:rsid w:val="4E864328"/>
    <w:rsid w:val="4ECA14C4"/>
    <w:rsid w:val="4F0A1BE7"/>
    <w:rsid w:val="51E26706"/>
    <w:rsid w:val="53FB0B4A"/>
    <w:rsid w:val="5537A0F2"/>
    <w:rsid w:val="55A8F66A"/>
    <w:rsid w:val="5744C6CB"/>
    <w:rsid w:val="574AF28C"/>
    <w:rsid w:val="576BCDC7"/>
    <w:rsid w:val="57D9DDE2"/>
    <w:rsid w:val="57E3365A"/>
    <w:rsid w:val="58E0972C"/>
    <w:rsid w:val="595278B5"/>
    <w:rsid w:val="59BD1B66"/>
    <w:rsid w:val="59CCDF14"/>
    <w:rsid w:val="5AAD78F3"/>
    <w:rsid w:val="5ABB30E5"/>
    <w:rsid w:val="5B9A6BBD"/>
    <w:rsid w:val="5BA897CC"/>
    <w:rsid w:val="5BBB0C51"/>
    <w:rsid w:val="5BEAF7DA"/>
    <w:rsid w:val="5C7D0C3F"/>
    <w:rsid w:val="5CBAC04E"/>
    <w:rsid w:val="5CC41A43"/>
    <w:rsid w:val="5CFE8E35"/>
    <w:rsid w:val="5D7F1914"/>
    <w:rsid w:val="5E442232"/>
    <w:rsid w:val="5E4E1F9E"/>
    <w:rsid w:val="5E66F965"/>
    <w:rsid w:val="5EA6097D"/>
    <w:rsid w:val="5F21A01F"/>
    <w:rsid w:val="5F396A47"/>
    <w:rsid w:val="608DD1DF"/>
    <w:rsid w:val="60F1814F"/>
    <w:rsid w:val="60FF4C60"/>
    <w:rsid w:val="617748F8"/>
    <w:rsid w:val="61C481E2"/>
    <w:rsid w:val="630EA65B"/>
    <w:rsid w:val="63797AA0"/>
    <w:rsid w:val="6421D9D8"/>
    <w:rsid w:val="64AA76BC"/>
    <w:rsid w:val="6542F130"/>
    <w:rsid w:val="654F15CB"/>
    <w:rsid w:val="6556B07D"/>
    <w:rsid w:val="65E514A9"/>
    <w:rsid w:val="6623EE85"/>
    <w:rsid w:val="6676C865"/>
    <w:rsid w:val="66CA051F"/>
    <w:rsid w:val="68C6C291"/>
    <w:rsid w:val="692CA6AD"/>
    <w:rsid w:val="696961C4"/>
    <w:rsid w:val="6B0F9508"/>
    <w:rsid w:val="6B7A2573"/>
    <w:rsid w:val="6B854364"/>
    <w:rsid w:val="6C2A964B"/>
    <w:rsid w:val="6CCAAF8E"/>
    <w:rsid w:val="6CE1FA76"/>
    <w:rsid w:val="6D08F64E"/>
    <w:rsid w:val="6D6FA435"/>
    <w:rsid w:val="6DA6417C"/>
    <w:rsid w:val="6FF74A03"/>
    <w:rsid w:val="70409661"/>
    <w:rsid w:val="7185EFAC"/>
    <w:rsid w:val="723B90E9"/>
    <w:rsid w:val="7266D62F"/>
    <w:rsid w:val="736CB319"/>
    <w:rsid w:val="737837D2"/>
    <w:rsid w:val="755E3201"/>
    <w:rsid w:val="75F8F707"/>
    <w:rsid w:val="77BD5106"/>
    <w:rsid w:val="78D48DEF"/>
    <w:rsid w:val="78F61EDB"/>
    <w:rsid w:val="792DEF36"/>
    <w:rsid w:val="7977D934"/>
    <w:rsid w:val="79F5F1D1"/>
    <w:rsid w:val="7AC6A92E"/>
    <w:rsid w:val="7B96ED06"/>
    <w:rsid w:val="7D0C1D7C"/>
    <w:rsid w:val="7DBC6546"/>
    <w:rsid w:val="7E409B18"/>
    <w:rsid w:val="7FFB6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680"/>
        <w:tab w:val="right" w:pos="9360"/>
      </w:tabs>
      <w:spacing w:after="0" w:line="240" w:lineRule="auto"/>
    </w:pPr>
  </w:style>
  <w:style w:type="paragraph" w:styleId="14">
    <w:name w:val="header"/>
    <w:basedOn w:val="1"/>
    <w:link w:val="37"/>
    <w:unhideWhenUsed/>
    <w:uiPriority w:val="99"/>
    <w:pPr>
      <w:tabs>
        <w:tab w:val="center" w:pos="4680"/>
        <w:tab w:val="right" w:pos="9360"/>
      </w:tabs>
      <w:spacing w:after="0" w:line="240" w:lineRule="auto"/>
    </w:p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uiPriority w:val="9"/>
    <w:rPr>
      <w:rFonts w:eastAsiaTheme="majorEastAsia" w:cstheme="majorBidi"/>
      <w:color w:val="104862" w:themeColor="accent1" w:themeShade="BF"/>
      <w:sz w:val="28"/>
      <w:szCs w:val="28"/>
    </w:rPr>
  </w:style>
  <w:style w:type="character" w:customStyle="1" w:styleId="21">
    <w:name w:val="Heading 4 Char"/>
    <w:basedOn w:val="11"/>
    <w:link w:val="5"/>
    <w:qFormat/>
    <w:uiPriority w:val="9"/>
    <w:rPr>
      <w:rFonts w:eastAsiaTheme="majorEastAsia" w:cstheme="majorBidi"/>
      <w:i/>
      <w:iCs/>
      <w:color w:val="104862" w:themeColor="accent1" w:themeShade="BF"/>
    </w:rPr>
  </w:style>
  <w:style w:type="character" w:customStyle="1" w:styleId="22">
    <w:name w:val="Heading 5 Char"/>
    <w:basedOn w:val="11"/>
    <w:link w:val="6"/>
    <w:uiPriority w:val="9"/>
    <w:rPr>
      <w:rFonts w:eastAsiaTheme="majorEastAsia" w:cstheme="majorBidi"/>
      <w:color w:val="104862" w:themeColor="accent1" w:themeShade="BF"/>
    </w:rPr>
  </w:style>
  <w:style w:type="character" w:customStyle="1" w:styleId="23">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9">
    <w:name w:val="Intense Emphasis"/>
    <w:basedOn w:val="11"/>
    <w:qFormat/>
    <w:uiPriority w:val="21"/>
    <w:rPr>
      <w:i/>
      <w:iCs/>
      <w:color w:val="104862" w:themeColor="accent1" w:themeShade="BF"/>
    </w:rPr>
  </w:style>
  <w:style w:type="character" w:customStyle="1" w:styleId="30">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1">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Intense Quote Char"/>
    <w:basedOn w:val="11"/>
    <w:link w:val="33"/>
    <w:qFormat/>
    <w:uiPriority w:val="30"/>
    <w:rPr>
      <w:i/>
      <w:iCs/>
      <w:color w:val="104862"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paragraph" w:customStyle="1" w:styleId="35">
    <w:name w:val="Table Paragraph"/>
    <w:basedOn w:val="1"/>
    <w:qFormat/>
    <w:uiPriority w:val="1"/>
    <w:pPr>
      <w:widowControl w:val="0"/>
      <w:spacing w:before="119"/>
      <w:ind w:left="107"/>
    </w:pPr>
    <w:rPr>
      <w:rFonts w:ascii="Trebuchet MS" w:hAnsi="Trebuchet MS" w:eastAsia="Trebuchet MS" w:cs="Trebuchet MS"/>
      <w:sz w:val="22"/>
      <w:szCs w:val="22"/>
      <w:lang w:eastAsia="en-US"/>
    </w:rPr>
  </w:style>
  <w:style w:type="paragraph" w:styleId="36">
    <w:name w:val="List Paragraph"/>
    <w:basedOn w:val="1"/>
    <w:qFormat/>
    <w:uiPriority w:val="34"/>
    <w:pPr>
      <w:ind w:left="720"/>
      <w:contextualSpacing/>
    </w:pPr>
  </w:style>
  <w:style w:type="character" w:customStyle="1" w:styleId="37">
    <w:name w:val="Header Char"/>
    <w:basedOn w:val="11"/>
    <w:link w:val="14"/>
    <w:qFormat/>
    <w:uiPriority w:val="99"/>
  </w:style>
  <w:style w:type="character" w:customStyle="1" w:styleId="38">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07A0CEAEAD604A9E9AAFF9E2EDC7D1" ma:contentTypeVersion="6" ma:contentTypeDescription="Create a new document." ma:contentTypeScope="" ma:versionID="396fe8a4a22166600ebcff845b4b4db1">
  <xsd:schema xmlns:xsd="http://www.w3.org/2001/XMLSchema" xmlns:xs="http://www.w3.org/2001/XMLSchema" xmlns:p="http://schemas.microsoft.com/office/2006/metadata/properties" xmlns:ns2="77bf9cd2-8fa7-4589-bf24-92b6a3b211e8" xmlns:ns3="e8ee47fc-7fcf-4f46-8b18-6ffb73a794b8" targetNamespace="http://schemas.microsoft.com/office/2006/metadata/properties" ma:root="true" ma:fieldsID="962874f135e33dfc3d3ae65481cac4ec" ns2:_="" ns3:_="">
    <xsd:import namespace="77bf9cd2-8fa7-4589-bf24-92b6a3b211e8"/>
    <xsd:import namespace="e8ee47fc-7fcf-4f46-8b18-6ffb73a794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f9cd2-8fa7-4589-bf24-92b6a3b211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ee47fc-7fcf-4f46-8b18-6ffb73a794b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FAD3C7-D077-4303-8FFA-C47593BB4451}">
  <ds:schemaRefs/>
</ds:datastoreItem>
</file>

<file path=customXml/itemProps2.xml><?xml version="1.0" encoding="utf-8"?>
<ds:datastoreItem xmlns:ds="http://schemas.openxmlformats.org/officeDocument/2006/customXml" ds:itemID="{933F1F47-75B3-480C-9BD2-7A8044E91F8F}">
  <ds:schemaRefs/>
</ds:datastoreItem>
</file>

<file path=customXml/itemProps3.xml><?xml version="1.0" encoding="utf-8"?>
<ds:datastoreItem xmlns:ds="http://schemas.openxmlformats.org/officeDocument/2006/customXml" ds:itemID="{08292D1D-0D47-4BB7-B3CA-8F6614E9BB7F}">
  <ds:schemaRefs/>
</ds:datastoreItem>
</file>

<file path=docProps/app.xml><?xml version="1.0" encoding="utf-8"?>
<Properties xmlns="http://schemas.openxmlformats.org/officeDocument/2006/extended-properties" xmlns:vt="http://schemas.openxmlformats.org/officeDocument/2006/docPropsVTypes">
  <Template>Normal.dotm</Template>
  <Pages>8</Pages>
  <TotalTime>37</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2024-04-29T06:46:00Z</dcterms:created>
  <dc:creator>Jaspreet Kaur</dc:creator>
  <cp:lastModifiedBy>Gurleen kaur Grover</cp:lastModifiedBy>
  <dcterms:modified xsi:type="dcterms:W3CDTF">2024-06-04T09:47:18Z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0x0101000907A0CEAEAD604A9E9AAFF9E2EDC7D1</vt:lpwstr>
  </property>
  <property fmtid="{D5CDD505-2E9C-101B-9397-08002B2CF9AE}" pid="3" name="KSOProductBuildVer">
    <vt:lpwstr>1033-12.2.0.16909</vt:lpwstr>
  </property>
  <property fmtid="{D5CDD505-2E9C-101B-9397-08002B2CF9AE}" pid="4" name="ICV">
    <vt:lpwstr>DB34F189595E48B5A317D7E0F8CC603E_12</vt:lpwstr>
  </property>
</Properties>
</file>