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9A1E" w14:textId="77777777" w:rsidR="00D46C4F" w:rsidRPr="00D46C4F" w:rsidRDefault="00D46C4F" w:rsidP="00D46C4F">
      <w:r w:rsidRPr="00D46C4F">
        <w:t>APPROACH 1:</w:t>
      </w:r>
    </w:p>
    <w:p w14:paraId="55CD4BEF" w14:textId="77777777" w:rsidR="00D46C4F" w:rsidRPr="00D46C4F" w:rsidRDefault="00D46C4F" w:rsidP="00D46C4F">
      <w:r w:rsidRPr="00D46C4F">
        <w:t>In this approach, we use a dataset (</w:t>
      </w:r>
      <w:r w:rsidRPr="00D46C4F">
        <w:rPr>
          <w:b/>
          <w:bCs/>
        </w:rPr>
        <w:t>Dataset1</w:t>
      </w:r>
      <w:r w:rsidRPr="00D46C4F">
        <w:t>) that contains </w:t>
      </w:r>
      <w:r w:rsidRPr="00D46C4F">
        <w:rPr>
          <w:b/>
          <w:bCs/>
        </w:rPr>
        <w:t>only historical data</w:t>
      </w:r>
      <w:r w:rsidRPr="00D46C4F">
        <w:t>, which includes features like Generation (Historical), Load (Historical), and Cross-Border (Historical). We take this dataset as our </w:t>
      </w:r>
      <w:r w:rsidRPr="00D46C4F">
        <w:rPr>
          <w:b/>
          <w:bCs/>
        </w:rPr>
        <w:t>true values (y)</w:t>
      </w:r>
      <w:r w:rsidRPr="00D46C4F">
        <w:t> to calculate the loss later during evaluation.</w:t>
      </w:r>
    </w:p>
    <w:p w14:paraId="3FE70443" w14:textId="77777777" w:rsidR="00D46C4F" w:rsidRPr="00D46C4F" w:rsidRDefault="00D46C4F" w:rsidP="00D46C4F">
      <w:r w:rsidRPr="00D46C4F">
        <w:t>Then, we create another dataset derived from </w:t>
      </w:r>
      <w:r w:rsidRPr="00D46C4F">
        <w:rPr>
          <w:b/>
          <w:bCs/>
        </w:rPr>
        <w:t>Dataset1</w:t>
      </w:r>
      <w:r w:rsidRPr="00D46C4F">
        <w:t> but with </w:t>
      </w:r>
      <w:r w:rsidRPr="00D46C4F">
        <w:rPr>
          <w:b/>
          <w:bCs/>
        </w:rPr>
        <w:t>fewer features</w:t>
      </w:r>
      <w:r w:rsidRPr="00D46C4F">
        <w:t> (a subset of the original features). This reduced dataset is used to train our model, which will produce </w:t>
      </w:r>
      <w:r w:rsidRPr="00D46C4F">
        <w:rPr>
          <w:b/>
          <w:bCs/>
        </w:rPr>
        <w:t>predicted values (y')</w:t>
      </w:r>
      <w:r w:rsidRPr="00D46C4F">
        <w:t>. Once we have these predictions (</w:t>
      </w:r>
      <w:r w:rsidRPr="00D46C4F">
        <w:rPr>
          <w:b/>
          <w:bCs/>
        </w:rPr>
        <w:t>y'</w:t>
      </w:r>
      <w:r w:rsidRPr="00D46C4F">
        <w:t>), we can calculate the loss by comparing </w:t>
      </w:r>
      <w:r w:rsidRPr="00D46C4F">
        <w:rPr>
          <w:b/>
          <w:bCs/>
        </w:rPr>
        <w:t>y'</w:t>
      </w:r>
      <w:r w:rsidRPr="00D46C4F">
        <w:t> with the true values (</w:t>
      </w:r>
      <w:r w:rsidRPr="00D46C4F">
        <w:rPr>
          <w:b/>
          <w:bCs/>
        </w:rPr>
        <w:t>y</w:t>
      </w:r>
      <w:r w:rsidRPr="00D46C4F">
        <w:t>) to determine the model's accuracy.</w:t>
      </w:r>
    </w:p>
    <w:p w14:paraId="1C9B6285" w14:textId="77777777" w:rsidR="00D46C4F" w:rsidRPr="00D46C4F" w:rsidRDefault="00D46C4F" w:rsidP="00D46C4F">
      <w:r w:rsidRPr="00D46C4F">
        <w:t>This approach focuses solely on historical data, meaning the model is trained and evaluated on features that represent past information. The limitation here is that this approach does not account for any forecasted or future data, which could limit the model's ability to generalize and handle varying data conditions.</w:t>
      </w:r>
    </w:p>
    <w:p w14:paraId="101F5C8A" w14:textId="77777777" w:rsidR="00D46C4F" w:rsidRPr="00D46C4F" w:rsidRDefault="00D46C4F" w:rsidP="00D46C4F"/>
    <w:p w14:paraId="1E2DD3E8" w14:textId="77777777" w:rsidR="00D46C4F" w:rsidRPr="00D46C4F" w:rsidRDefault="00D46C4F" w:rsidP="00D46C4F">
      <w:r w:rsidRPr="00D46C4F">
        <w:t>APPROACH 2:</w:t>
      </w:r>
    </w:p>
    <w:p w14:paraId="5F27207B" w14:textId="7C01F455" w:rsidR="00D46C4F" w:rsidRDefault="00D46C4F" w:rsidP="00D46C4F">
      <w:r w:rsidRPr="00D46C4F">
        <w:t>In this approach, we expand on the idea of </w:t>
      </w:r>
      <w:r w:rsidRPr="00D46C4F">
        <w:rPr>
          <w:b/>
          <w:bCs/>
        </w:rPr>
        <w:t>Dataset</w:t>
      </w:r>
      <w:r>
        <w:rPr>
          <w:b/>
          <w:bCs/>
        </w:rPr>
        <w:t xml:space="preserve"> </w:t>
      </w:r>
      <w:r w:rsidRPr="00D46C4F">
        <w:rPr>
          <w:b/>
          <w:bCs/>
        </w:rPr>
        <w:t>1</w:t>
      </w:r>
      <w:r w:rsidRPr="00D46C4F">
        <w:t> by incorporating forecasted data for the next 24 hours. This means our dataset now includes both historical and forecasted data. For example:</w:t>
      </w:r>
    </w:p>
    <w:p w14:paraId="212408CB" w14:textId="77777777" w:rsidR="00D46C4F" w:rsidRPr="00D46C4F" w:rsidRDefault="00D46C4F" w:rsidP="00D46C4F"/>
    <w:p w14:paraId="7B15E72C" w14:textId="77777777" w:rsidR="00D46C4F" w:rsidRPr="00D46C4F" w:rsidRDefault="00D46C4F" w:rsidP="00D46C4F">
      <w:r w:rsidRPr="00D46C4F">
        <w:rPr>
          <w:b/>
          <w:bCs/>
        </w:rPr>
        <w:t>Dataset1</w:t>
      </w:r>
      <w:r w:rsidRPr="00D46C4F">
        <w:t> = [Generation (Historical), Load (Historical), Cross-Border (Historical)]</w:t>
      </w:r>
    </w:p>
    <w:p w14:paraId="125270AF" w14:textId="77777777" w:rsidR="00D46C4F" w:rsidRPr="00D46C4F" w:rsidRDefault="00D46C4F" w:rsidP="00D46C4F">
      <w:r w:rsidRPr="00D46C4F">
        <w:t>We treat this expanded dataset as our </w:t>
      </w:r>
      <w:r w:rsidRPr="00D46C4F">
        <w:rPr>
          <w:b/>
          <w:bCs/>
        </w:rPr>
        <w:t>true values (y)</w:t>
      </w:r>
      <w:r w:rsidRPr="00D46C4F">
        <w:t> for calculating the loss later.</w:t>
      </w:r>
    </w:p>
    <w:p w14:paraId="599BD465" w14:textId="77777777" w:rsidR="00D46C4F" w:rsidRDefault="00D46C4F" w:rsidP="00D46C4F">
      <w:r w:rsidRPr="00D46C4F">
        <w:t>Next, we create a second dataset (</w:t>
      </w:r>
      <w:r w:rsidRPr="00D46C4F">
        <w:rPr>
          <w:b/>
          <w:bCs/>
        </w:rPr>
        <w:t>Dataset2</w:t>
      </w:r>
      <w:r w:rsidRPr="00D46C4F">
        <w:t>) that is different from </w:t>
      </w:r>
      <w:r w:rsidRPr="00D46C4F">
        <w:rPr>
          <w:b/>
          <w:bCs/>
        </w:rPr>
        <w:t>Dataset1</w:t>
      </w:r>
      <w:r w:rsidRPr="00D46C4F">
        <w:t> in terms of the features it contains. </w:t>
      </w:r>
      <w:r w:rsidRPr="00D46C4F">
        <w:rPr>
          <w:b/>
          <w:bCs/>
        </w:rPr>
        <w:t>Dataset2</w:t>
      </w:r>
      <w:r>
        <w:rPr>
          <w:b/>
          <w:bCs/>
        </w:rPr>
        <w:t xml:space="preserve"> </w:t>
      </w:r>
      <w:r w:rsidRPr="00D46C4F">
        <w:t>also includes both historical and forecasted data, but with a reduced number of features compared to </w:t>
      </w:r>
      <w:r w:rsidRPr="00D46C4F">
        <w:rPr>
          <w:b/>
          <w:bCs/>
        </w:rPr>
        <w:t>Dataset1</w:t>
      </w:r>
      <w:r w:rsidRPr="00D46C4F">
        <w:t xml:space="preserve">. </w:t>
      </w:r>
    </w:p>
    <w:p w14:paraId="32206A15" w14:textId="77777777" w:rsidR="00D46C4F" w:rsidRDefault="00D46C4F" w:rsidP="00D46C4F"/>
    <w:p w14:paraId="7FB99A0D" w14:textId="4A301848" w:rsidR="00D46C4F" w:rsidRDefault="00D46C4F" w:rsidP="00D46C4F">
      <w:r w:rsidRPr="00D46C4F">
        <w:t>For example:</w:t>
      </w:r>
    </w:p>
    <w:p w14:paraId="7A044AED" w14:textId="77777777" w:rsidR="00D46C4F" w:rsidRPr="00D46C4F" w:rsidRDefault="00D46C4F" w:rsidP="00D46C4F"/>
    <w:p w14:paraId="0E57D292" w14:textId="77777777" w:rsidR="00D46C4F" w:rsidRDefault="00D46C4F" w:rsidP="00D46C4F">
      <w:pPr>
        <w:numPr>
          <w:ilvl w:val="0"/>
          <w:numId w:val="1"/>
        </w:numPr>
      </w:pPr>
      <w:r w:rsidRPr="00D46C4F">
        <w:rPr>
          <w:b/>
          <w:bCs/>
        </w:rPr>
        <w:t>Dataset2</w:t>
      </w:r>
      <w:r w:rsidRPr="00D46C4F">
        <w:t> = [Subset of Generation (Historical + Forecasted), Subset of Load (Historical + Forecasted), Subset of Cross-Border (Historical + Forecasted)]</w:t>
      </w:r>
    </w:p>
    <w:p w14:paraId="2F1ECE89" w14:textId="77777777" w:rsidR="00D46C4F" w:rsidRPr="00D46C4F" w:rsidRDefault="00D46C4F" w:rsidP="00D46C4F">
      <w:pPr>
        <w:ind w:left="720"/>
      </w:pPr>
    </w:p>
    <w:p w14:paraId="5A35E974" w14:textId="61B58377" w:rsidR="00D46C4F" w:rsidRPr="00D46C4F" w:rsidRDefault="00D46C4F" w:rsidP="00D46C4F">
      <w:r w:rsidRPr="00D46C4F">
        <w:t>We then train our model on </w:t>
      </w:r>
      <w:r w:rsidRPr="00D46C4F">
        <w:rPr>
          <w:b/>
          <w:bCs/>
        </w:rPr>
        <w:t>Dataset2</w:t>
      </w:r>
      <w:r w:rsidRPr="00D46C4F">
        <w:t>, which generates predictions (</w:t>
      </w:r>
      <w:r w:rsidRPr="00D46C4F">
        <w:rPr>
          <w:b/>
          <w:bCs/>
        </w:rPr>
        <w:t>y'</w:t>
      </w:r>
      <w:r w:rsidRPr="00D46C4F">
        <w:t>). These predictions are then compared with the true values (</w:t>
      </w:r>
      <w:r w:rsidRPr="00D46C4F">
        <w:rPr>
          <w:b/>
          <w:bCs/>
        </w:rPr>
        <w:t>y</w:t>
      </w:r>
      <w:r w:rsidRPr="00D46C4F">
        <w:t>) from </w:t>
      </w:r>
      <w:r w:rsidRPr="00D46C4F">
        <w:rPr>
          <w:b/>
          <w:bCs/>
        </w:rPr>
        <w:t>Dataset</w:t>
      </w:r>
      <w:r>
        <w:rPr>
          <w:b/>
          <w:bCs/>
        </w:rPr>
        <w:t xml:space="preserve"> </w:t>
      </w:r>
      <w:r w:rsidRPr="00D46C4F">
        <w:rPr>
          <w:b/>
          <w:bCs/>
        </w:rPr>
        <w:t>1</w:t>
      </w:r>
      <w:r w:rsidRPr="00D46C4F">
        <w:t>, and the loss is calculated to evaluate the model's performance.</w:t>
      </w:r>
    </w:p>
    <w:p w14:paraId="786BCF7B" w14:textId="77777777" w:rsidR="00D46C4F" w:rsidRDefault="00D46C4F" w:rsidP="00D46C4F"/>
    <w:p w14:paraId="6149ECBE" w14:textId="77CA8BF8" w:rsidR="00D46C4F" w:rsidRDefault="00D46C4F" w:rsidP="00D46C4F">
      <w:r>
        <w:t>We have chosen to go with the approach 2 because t</w:t>
      </w:r>
      <w:r w:rsidRPr="00D46C4F">
        <w:t>he benefit of this approach is that it exposes the model to both historical and forecasted data. Since the data in </w:t>
      </w:r>
      <w:r w:rsidRPr="00D46C4F">
        <w:rPr>
          <w:b/>
          <w:bCs/>
        </w:rPr>
        <w:t>Dataset1</w:t>
      </w:r>
      <w:r>
        <w:rPr>
          <w:b/>
          <w:bCs/>
        </w:rPr>
        <w:t xml:space="preserve"> </w:t>
      </w:r>
      <w:r w:rsidRPr="00D46C4F">
        <w:t>and </w:t>
      </w:r>
      <w:r w:rsidRPr="00D46C4F">
        <w:rPr>
          <w:b/>
          <w:bCs/>
        </w:rPr>
        <w:t>Dataset2</w:t>
      </w:r>
      <w:r w:rsidRPr="00D46C4F">
        <w:t> are not identical (they have varying features and include forecasted information), the model is less likely to overfit. Instead, it learns to handle varying data effectively, making it more robust and capable of generali</w:t>
      </w:r>
      <w:r>
        <w:t>s</w:t>
      </w:r>
      <w:r w:rsidRPr="00D46C4F">
        <w:t>ing to unseen data. This allows the model to perform better in real-world scenarios, where both historical and forecasted data might vary.</w:t>
      </w:r>
    </w:p>
    <w:p w14:paraId="39986157" w14:textId="77777777" w:rsidR="00D46C4F" w:rsidRDefault="00D46C4F" w:rsidP="00D46C4F"/>
    <w:p w14:paraId="624D6906" w14:textId="77777777" w:rsidR="00D46C4F" w:rsidRDefault="00D46C4F" w:rsidP="00D46C4F"/>
    <w:p w14:paraId="294B3AC9" w14:textId="77777777" w:rsidR="00D46C4F" w:rsidRPr="00D46C4F" w:rsidRDefault="00D46C4F" w:rsidP="00D46C4F"/>
    <w:p w14:paraId="7AC79FDF" w14:textId="486AE527" w:rsidR="00D900AC" w:rsidRDefault="00D46C4F">
      <w:r>
        <w:rPr>
          <w:noProof/>
        </w:rPr>
        <w:lastRenderedPageBreak/>
        <w:drawing>
          <wp:inline distT="0" distB="0" distL="0" distR="0" wp14:anchorId="47E5E135" wp14:editId="7CC0BEF9">
            <wp:extent cx="4028325" cy="4331913"/>
            <wp:effectExtent l="635" t="0" r="0" b="0"/>
            <wp:docPr id="735621896" name="Picture 1" descr="A white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1896" name="Picture 1" descr="A white board with writing on it&#10;&#10;Description automatically generated"/>
                    <pic:cNvPicPr/>
                  </pic:nvPicPr>
                  <pic:blipFill rotWithShape="1">
                    <a:blip r:embed="rId5" cstate="print">
                      <a:extLst>
                        <a:ext uri="{28A0092B-C50C-407E-A947-70E740481C1C}">
                          <a14:useLocalDpi xmlns:a14="http://schemas.microsoft.com/office/drawing/2010/main" val="0"/>
                        </a:ext>
                      </a:extLst>
                    </a:blip>
                    <a:srcRect l="17593" t="19106" r="29685" b="5298"/>
                    <a:stretch/>
                  </pic:blipFill>
                  <pic:spPr bwMode="auto">
                    <a:xfrm rot="5400000">
                      <a:off x="0" y="0"/>
                      <a:ext cx="4029145" cy="4332795"/>
                    </a:xfrm>
                    <a:prstGeom prst="rect">
                      <a:avLst/>
                    </a:prstGeom>
                    <a:ln>
                      <a:noFill/>
                    </a:ln>
                    <a:extLst>
                      <a:ext uri="{53640926-AAD7-44D8-BBD7-CCE9431645EC}">
                        <a14:shadowObscured xmlns:a14="http://schemas.microsoft.com/office/drawing/2010/main"/>
                      </a:ext>
                    </a:extLst>
                  </pic:spPr>
                </pic:pic>
              </a:graphicData>
            </a:graphic>
          </wp:inline>
        </w:drawing>
      </w:r>
    </w:p>
    <w:sectPr w:rsidR="00D90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C65B6"/>
    <w:multiLevelType w:val="multilevel"/>
    <w:tmpl w:val="9BB6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99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4F"/>
    <w:rsid w:val="000C1154"/>
    <w:rsid w:val="00AE34A5"/>
    <w:rsid w:val="00D46C4F"/>
    <w:rsid w:val="00D900AC"/>
    <w:rsid w:val="00DC4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F3CF"/>
  <w15:chartTrackingRefBased/>
  <w15:docId w15:val="{31B03B64-04E3-7244-BCC9-7527507C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C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C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C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C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C4F"/>
    <w:rPr>
      <w:rFonts w:eastAsiaTheme="majorEastAsia" w:cstheme="majorBidi"/>
      <w:color w:val="272727" w:themeColor="text1" w:themeTint="D8"/>
    </w:rPr>
  </w:style>
  <w:style w:type="paragraph" w:styleId="Title">
    <w:name w:val="Title"/>
    <w:basedOn w:val="Normal"/>
    <w:next w:val="Normal"/>
    <w:link w:val="TitleChar"/>
    <w:uiPriority w:val="10"/>
    <w:qFormat/>
    <w:rsid w:val="00D46C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C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6C4F"/>
    <w:rPr>
      <w:i/>
      <w:iCs/>
      <w:color w:val="404040" w:themeColor="text1" w:themeTint="BF"/>
    </w:rPr>
  </w:style>
  <w:style w:type="paragraph" w:styleId="ListParagraph">
    <w:name w:val="List Paragraph"/>
    <w:basedOn w:val="Normal"/>
    <w:uiPriority w:val="34"/>
    <w:qFormat/>
    <w:rsid w:val="00D46C4F"/>
    <w:pPr>
      <w:ind w:left="720"/>
      <w:contextualSpacing/>
    </w:pPr>
  </w:style>
  <w:style w:type="character" w:styleId="IntenseEmphasis">
    <w:name w:val="Intense Emphasis"/>
    <w:basedOn w:val="DefaultParagraphFont"/>
    <w:uiPriority w:val="21"/>
    <w:qFormat/>
    <w:rsid w:val="00D46C4F"/>
    <w:rPr>
      <w:i/>
      <w:iCs/>
      <w:color w:val="0F4761" w:themeColor="accent1" w:themeShade="BF"/>
    </w:rPr>
  </w:style>
  <w:style w:type="paragraph" w:styleId="IntenseQuote">
    <w:name w:val="Intense Quote"/>
    <w:basedOn w:val="Normal"/>
    <w:next w:val="Normal"/>
    <w:link w:val="IntenseQuoteChar"/>
    <w:uiPriority w:val="30"/>
    <w:qFormat/>
    <w:rsid w:val="00D4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C4F"/>
    <w:rPr>
      <w:i/>
      <w:iCs/>
      <w:color w:val="0F4761" w:themeColor="accent1" w:themeShade="BF"/>
    </w:rPr>
  </w:style>
  <w:style w:type="character" w:styleId="IntenseReference">
    <w:name w:val="Intense Reference"/>
    <w:basedOn w:val="DefaultParagraphFont"/>
    <w:uiPriority w:val="32"/>
    <w:qFormat/>
    <w:rsid w:val="00D46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68703">
      <w:bodyDiv w:val="1"/>
      <w:marLeft w:val="0"/>
      <w:marRight w:val="0"/>
      <w:marTop w:val="0"/>
      <w:marBottom w:val="0"/>
      <w:divBdr>
        <w:top w:val="none" w:sz="0" w:space="0" w:color="auto"/>
        <w:left w:val="none" w:sz="0" w:space="0" w:color="auto"/>
        <w:bottom w:val="none" w:sz="0" w:space="0" w:color="auto"/>
        <w:right w:val="none" w:sz="0" w:space="0" w:color="auto"/>
      </w:divBdr>
      <w:divsChild>
        <w:div w:id="1615480007">
          <w:marLeft w:val="0"/>
          <w:marRight w:val="0"/>
          <w:marTop w:val="0"/>
          <w:marBottom w:val="0"/>
          <w:divBdr>
            <w:top w:val="none" w:sz="0" w:space="0" w:color="auto"/>
            <w:left w:val="none" w:sz="0" w:space="0" w:color="auto"/>
            <w:bottom w:val="none" w:sz="0" w:space="0" w:color="auto"/>
            <w:right w:val="none" w:sz="0" w:space="0" w:color="auto"/>
          </w:divBdr>
        </w:div>
      </w:divsChild>
    </w:div>
    <w:div w:id="1615166899">
      <w:bodyDiv w:val="1"/>
      <w:marLeft w:val="0"/>
      <w:marRight w:val="0"/>
      <w:marTop w:val="0"/>
      <w:marBottom w:val="0"/>
      <w:divBdr>
        <w:top w:val="none" w:sz="0" w:space="0" w:color="auto"/>
        <w:left w:val="none" w:sz="0" w:space="0" w:color="auto"/>
        <w:bottom w:val="none" w:sz="0" w:space="0" w:color="auto"/>
        <w:right w:val="none" w:sz="0" w:space="0" w:color="auto"/>
      </w:divBdr>
      <w:divsChild>
        <w:div w:id="1902515240">
          <w:marLeft w:val="0"/>
          <w:marRight w:val="0"/>
          <w:marTop w:val="0"/>
          <w:marBottom w:val="0"/>
          <w:divBdr>
            <w:top w:val="none" w:sz="0" w:space="0" w:color="auto"/>
            <w:left w:val="none" w:sz="0" w:space="0" w:color="auto"/>
            <w:bottom w:val="none" w:sz="0" w:space="0" w:color="auto"/>
            <w:right w:val="none" w:sz="0" w:space="0" w:color="auto"/>
          </w:divBdr>
        </w:div>
      </w:divsChild>
    </w:div>
    <w:div w:id="1849635775">
      <w:bodyDiv w:val="1"/>
      <w:marLeft w:val="0"/>
      <w:marRight w:val="0"/>
      <w:marTop w:val="0"/>
      <w:marBottom w:val="0"/>
      <w:divBdr>
        <w:top w:val="none" w:sz="0" w:space="0" w:color="auto"/>
        <w:left w:val="none" w:sz="0" w:space="0" w:color="auto"/>
        <w:bottom w:val="none" w:sz="0" w:space="0" w:color="auto"/>
        <w:right w:val="none" w:sz="0" w:space="0" w:color="auto"/>
      </w:divBdr>
      <w:divsChild>
        <w:div w:id="1769235789">
          <w:marLeft w:val="0"/>
          <w:marRight w:val="0"/>
          <w:marTop w:val="0"/>
          <w:marBottom w:val="0"/>
          <w:divBdr>
            <w:top w:val="none" w:sz="0" w:space="0" w:color="auto"/>
            <w:left w:val="none" w:sz="0" w:space="0" w:color="auto"/>
            <w:bottom w:val="none" w:sz="0" w:space="0" w:color="auto"/>
            <w:right w:val="none" w:sz="0" w:space="0" w:color="auto"/>
          </w:divBdr>
        </w:div>
      </w:divsChild>
    </w:div>
    <w:div w:id="2084599148">
      <w:bodyDiv w:val="1"/>
      <w:marLeft w:val="0"/>
      <w:marRight w:val="0"/>
      <w:marTop w:val="0"/>
      <w:marBottom w:val="0"/>
      <w:divBdr>
        <w:top w:val="none" w:sz="0" w:space="0" w:color="auto"/>
        <w:left w:val="none" w:sz="0" w:space="0" w:color="auto"/>
        <w:bottom w:val="none" w:sz="0" w:space="0" w:color="auto"/>
        <w:right w:val="none" w:sz="0" w:space="0" w:color="auto"/>
      </w:divBdr>
      <w:divsChild>
        <w:div w:id="829448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Puri, Gurmeher Singh</dc:creator>
  <cp:keywords/>
  <dc:description/>
  <cp:lastModifiedBy>Puri, Gurmeher Singh</cp:lastModifiedBy>
  <cp:revision>1</cp:revision>
  <dcterms:created xsi:type="dcterms:W3CDTF">2025-01-22T04:54:00Z</dcterms:created>
  <dcterms:modified xsi:type="dcterms:W3CDTF">2025-01-22T04:57:00Z</dcterms:modified>
</cp:coreProperties>
</file>