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b/>
          <w:color w:val="111820"/>
          <w:sz w:val="60"/>
        </w:rPr>
        <w:t>V-Trace: Final Project Report</w:t>
      </w:r>
    </w:p>
    <w:p>
      <w:r>
        <w:rPr>
          <w:b/>
          <w:color w:val="0E8782"/>
          <w:sz w:val="30"/>
        </w:rPr>
        <w:t>Multi-Attribute Vehicle Re-Identification System</w:t>
      </w:r>
    </w:p>
    <w:p>
      <w:r>
        <w:rPr>
          <w:color w:val="34454D"/>
          <w:sz w:val="24"/>
        </w:rPr>
        <w:t>Gurneet Kaur Bhuller (A0354164E) · Group 21</w:t>
      </w:r>
    </w:p>
    <w:p>
      <w:r>
        <w:rPr>
          <w:color w:val="34454D"/>
          <w:sz w:val="24"/>
        </w:rPr>
        <w:t>Graduate Certificate in Pattern Recognition Systems · Practice Module</w:t>
      </w:r>
    </w:p>
    <w:p>
      <w:r>
        <w:rPr>
          <w:color w:val="34454D"/>
          <w:sz w:val="24"/>
        </w:rPr>
        <w:t>31 October 2026</w:t>
      </w:r>
    </w:p>
    <w:p>
      <w:r>
        <w:br w:type="page"/>
      </w:r>
    </w:p>
    <w:p>
      <w:r>
        <w:rPr>
          <w:b/>
          <w:color w:val="111820"/>
          <w:sz w:val="34"/>
        </w:rPr>
        <w:t>Contents</w:t>
      </w:r>
    </w:p>
    <w:p>
      <w:r>
        <w:fldChar w:fldCharType="begin"/>
        <w:instrText xml:space="preserve">TOC \o "1-2" \h \z \u</w:instrText>
        <w:fldChar w:fldCharType="separate"/>
        <w:fldChar w:fldCharType="end"/>
      </w:r>
    </w:p>
    <w:p>
      <w:pPr>
        <w:sectPr>
          <w:footerReference w:type="default" r:id="rId9"/>
          <w:pgSz w:w="11906" w:h="16838"/>
          <w:pgMar w:top="1247" w:right="1247" w:bottom="1247" w:left="1247" w:header="720" w:footer="720" w:gutter="0"/>
          <w:cols w:space="720"/>
          <w:docGrid w:linePitch="360"/>
        </w:sectPr>
      </w:pPr>
    </w:p>
    <w:p>
      <w:pPr>
        <w:pStyle w:val="Heading2"/>
      </w:pPr>
      <w:r>
        <w:t>Executive summary</w:t>
      </w:r>
    </w:p>
    <w:p>
      <w:r>
        <w:t xml:space="preserve">V-Trace is a runnable pattern-recognition system for </w:t>
      </w:r>
      <w:r>
        <w:rPr>
          <w:b/>
        </w:rPr>
        <w:t>multi-attribute vehicle search and cross-camera re-identification (Re-ID)</w:t>
      </w:r>
      <w:r>
        <w:t xml:space="preserve">. A user describes a vehicle with whatever is known (colour, type, a full or partial licence plate, distinctive cues), V-Trace ranks the vehicles found in the uploaded camera videos, the user </w:t>
      </w:r>
      <w:r>
        <w:rPr>
          <w:b/>
        </w:rPr>
        <w:t>confirms</w:t>
      </w:r>
      <w:r>
        <w:t xml:space="preserve"> the right one, and V-Trace then re-identifies that vehicle in the other cameras and </w:t>
      </w:r>
      <w:r>
        <w:rPr>
          <w:b/>
        </w:rPr>
        <w:t>traces its route</w:t>
      </w:r>
      <w:r>
        <w:t xml:space="preserve"> camera by camera, with timestamps and frame evidence. Results are always ranked candidates for human review.</w:t>
      </w:r>
    </w:p>
    <w:p>
      <w:r>
        <w:t>Key results:</w:t>
      </w:r>
    </w:p>
    <w:p>
      <w:pPr>
        <w:pStyle w:val="ListBullet"/>
        <w:spacing w:after="60"/>
      </w:pPr>
      <w:r>
        <w:rPr>
          <w:b/>
        </w:rPr>
        <w:t>Main hypothesis supported.</w:t>
      </w:r>
      <w:r>
        <w:t xml:space="preserve"> On VeRi-776, plate-only retrieval collapses from 100% to 3.6% mAP as plates degrade,</w:t>
      </w:r>
    </w:p>
    <w:p>
      <w:r>
        <w:t>while fused evidence stays well above appearance-only at every plate level (weighted fusion: 99 / 64 / 70 / 43 mAP for clear / partial / blurred / hidden plates, vs 27 for appearance only).</w:t>
      </w:r>
    </w:p>
    <w:p>
      <w:pPr>
        <w:pStyle w:val="ListBullet"/>
        <w:spacing w:after="60"/>
      </w:pPr>
      <w:r>
        <w:rPr>
          <w:b/>
        </w:rPr>
        <w:t>Supervised metric learning</w:t>
      </w:r>
      <w:r>
        <w:t xml:space="preserve"> (LDA on ResNet-50 + CLIP embeddings, trained on VeRi identities) is the single</w:t>
      </w:r>
    </w:p>
    <w:p>
      <w:r>
        <w:t>strongest cue: Rank-1 77.0% and mAP 48.0% with plates hidden, vs 61.3% and 27.1% for the ImageNet embedding.</w:t>
      </w:r>
    </w:p>
    <w:p>
      <w:pPr>
        <w:pStyle w:val="ListBullet"/>
        <w:spacing w:after="60"/>
      </w:pPr>
      <w:r>
        <w:rPr>
          <w:b/>
        </w:rPr>
        <w:t>Description search</w:t>
      </w:r>
      <w:r>
        <w:t xml:space="preserve"> with colour + type + a partial plate puts the right vehicle in the top 5 for 84% of queries,</w:t>
      </w:r>
    </w:p>
    <w:p>
      <w:r>
        <w:t>and a supervised colour/type probe doubles type accuracy over zero-shot CLIP (38% → 79%).</w:t>
      </w:r>
    </w:p>
    <w:p>
      <w:pPr>
        <w:pStyle w:val="ListBullet"/>
        <w:spacing w:after="60"/>
      </w:pPr>
      <w:r>
        <w:rPr>
          <w:b/>
        </w:rPr>
        <w:t>Multi-camera demo footage.</w:t>
      </w:r>
      <w:r>
        <w:t xml:space="preserve"> The fused matcher reaches Rank-1 38% (appearance only: 24%).</w:t>
      </w:r>
    </w:p>
    <w:p>
      <w:r>
        <w:t>The automatic route suggestion is 70% precise, and with one-click human confirmation per camera the right sighting is among the three shown for 65% of camera hops.</w:t>
      </w:r>
    </w:p>
    <w:p>
      <w:pPr>
        <w:pStyle w:val="ListBullet"/>
        <w:spacing w:after="60"/>
      </w:pPr>
      <w:r>
        <w:t xml:space="preserve">All </w:t>
      </w:r>
      <w:r>
        <w:rPr>
          <w:b/>
        </w:rPr>
        <w:t>four technique groups</w:t>
      </w:r>
      <w:r>
        <w:t xml:space="preserve"> are integrated in one Streamlit application with an admin sign-in.</w:t>
      </w:r>
    </w:p>
    <w:p>
      <w:pPr>
        <w:pStyle w:val="Heading2"/>
      </w:pPr>
      <w:r>
        <w:t>1. Background and problem</w:t>
      </w:r>
    </w:p>
    <w:p>
      <w:r>
        <w:t>Vehicle re-identification means deciding whether a vehicle seen by one camera is likely the same vehicle seen by another. A licence plate is the strongest single identifier, but CCTV footage often can't read it: the plate may be too small, blurred by motion, occluded, badly lit or facing away from the camera. Investigators also rarely start with a clean image. They usually start with a partial description, such as "a white SUV, plate starting SGX12, dent on the rear door".</w:t>
      </w:r>
    </w:p>
    <w:p>
      <w:r>
        <w:t xml:space="preserve">V-Trace treats vehicle search as a </w:t>
      </w:r>
      <w:r>
        <w:rPr>
          <w:b/>
        </w:rPr>
        <w:t>two-stage, multi-evidence pattern-recognition problem</w:t>
      </w:r>
      <w:r>
        <w:t>. It uses the plate when the plate is readable, but never depends on it alone, and it keeps a human confirmation step between the stages.</w:t>
      </w:r>
    </w:p>
    <w:p>
      <w:pPr>
        <w:pStyle w:val="Heading2"/>
      </w:pPr>
      <w:r>
        <w:t>2. Objectives and scope</w:t>
      </w:r>
    </w:p>
    <w:p>
      <w:r>
        <w:rPr>
          <w:b/>
        </w:rPr>
        <w:t>Objective.</w:t>
      </w:r>
      <w:r>
        <w:t xml:space="preserve"> Build a runnable system that:</w:t>
      </w:r>
    </w:p>
    <w:p>
      <w:pPr>
        <w:pStyle w:val="ListBullet"/>
        <w:spacing w:after="60"/>
      </w:pPr>
      <w:r>
        <w:t>processes uploaded traffic/CCTV videos, one video per camera;</w:t>
      </w:r>
    </w:p>
    <w:p>
      <w:pPr>
        <w:pStyle w:val="ListBullet"/>
        <w:spacing w:after="60"/>
      </w:pPr>
      <w:r>
        <w:t>lets a user describe a target with whatever cues they have (colour, type, full or partial plate, distinctive cues, free text);</w:t>
      </w:r>
    </w:p>
    <w:p>
      <w:pPr>
        <w:pStyle w:val="ListBullet"/>
        <w:spacing w:after="60"/>
      </w:pPr>
      <w:r>
        <w:t>returns ranked candidate vehicles;</w:t>
      </w:r>
    </w:p>
    <w:p>
      <w:pPr>
        <w:pStyle w:val="ListBullet"/>
        <w:spacing w:after="60"/>
      </w:pPr>
      <w:r>
        <w:t>after the user confirms a candidate, re-identifies that vehicle across the other videos and traces its route, with video, timestamp and frame evidence.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In scope</w:t>
            </w:r>
          </w:p>
        </w:tc>
        <w:tc>
          <w:tcPr>
            <w:tcW w:type="dxa" w:w="4706"/>
            <w:shd w:val="clear" w:color="auto" w:fill="34454D"/>
          </w:tcPr>
          <w:p>
            <w:pPr>
              <w:spacing w:after="0"/>
            </w:pPr>
            <w:r>
              <w:rPr>
                <w:b/>
                <w:color w:val="FFFFFF"/>
                <w:sz w:val="19"/>
              </w:rPr>
              <w:t>Out of scope</w:t>
            </w:r>
          </w:p>
        </w:tc>
      </w:tr>
      <w:tr>
        <w:tc>
          <w:tcPr>
            <w:tcW w:type="dxa" w:w="4706"/>
          </w:tcPr>
          <w:p>
            <w:pPr>
              <w:spacing w:after="0"/>
            </w:pPr>
            <w:r>
              <w:rPr>
                <w:sz w:val="19"/>
              </w:rPr>
              <w:t>Uploaded multi-camera videos; detection; within-video tracking; tracklets</w:t>
            </w:r>
          </w:p>
        </w:tc>
        <w:tc>
          <w:tcPr>
            <w:tcW w:type="dxa" w:w="4706"/>
          </w:tcPr>
          <w:p>
            <w:pPr>
              <w:spacing w:after="0"/>
            </w:pPr>
            <w:r>
              <w:rPr>
                <w:sz w:val="19"/>
              </w:rPr>
              <w:t>Operational live CCTV networks</w:t>
            </w:r>
          </w:p>
        </w:tc>
      </w:tr>
      <w:tr>
        <w:tc>
          <w:tcPr>
            <w:tcW w:type="dxa" w:w="4706"/>
            <w:shd w:val="clear" w:color="auto" w:fill="EAF7F6"/>
          </w:tcPr>
          <w:p>
            <w:pPr>
              <w:spacing w:after="0"/>
            </w:pPr>
            <w:r>
              <w:rPr>
                <w:sz w:val="19"/>
              </w:rPr>
              <w:t>Colour / type / plate / appearance / distinctive-cue descriptors</w:t>
            </w:r>
          </w:p>
        </w:tc>
        <w:tc>
          <w:tcPr>
            <w:tcW w:type="dxa" w:w="4706"/>
            <w:shd w:val="clear" w:color="auto" w:fill="EAF7F6"/>
          </w:tcPr>
          <w:p>
            <w:pPr>
              <w:spacing w:after="0"/>
            </w:pPr>
            <w:r>
              <w:rPr>
                <w:sz w:val="19"/>
              </w:rPr>
              <w:t>Vehicle-owner records</w:t>
            </w:r>
          </w:p>
        </w:tc>
      </w:tr>
      <w:tr>
        <w:tc>
          <w:tcPr>
            <w:tcW w:type="dxa" w:w="4706"/>
          </w:tcPr>
          <w:p>
            <w:pPr>
              <w:spacing w:after="0"/>
            </w:pPr>
            <w:r>
              <w:rPr>
                <w:sz w:val="19"/>
              </w:rPr>
              <w:t>Description-based retrieval; human confirmation</w:t>
            </w:r>
          </w:p>
        </w:tc>
        <w:tc>
          <w:tcPr>
            <w:tcW w:type="dxa" w:w="4706"/>
          </w:tcPr>
          <w:p>
            <w:pPr>
              <w:spacing w:after="0"/>
            </w:pPr>
            <w:r>
              <w:rPr>
                <w:sz w:val="19"/>
              </w:rPr>
              <w:t>Facial recognition of occupants</w:t>
            </w:r>
          </w:p>
        </w:tc>
      </w:tr>
      <w:tr>
        <w:tc>
          <w:tcPr>
            <w:tcW w:type="dxa" w:w="4706"/>
            <w:shd w:val="clear" w:color="auto" w:fill="EAF7F6"/>
          </w:tcPr>
          <w:p>
            <w:pPr>
              <w:spacing w:after="0"/>
            </w:pPr>
            <w:r>
              <w:rPr>
                <w:sz w:val="19"/>
              </w:rPr>
              <w:t>Metric learning, SOM, weighted fusion, Random Forest, cross-video Re-ID, route tracing</w:t>
            </w:r>
          </w:p>
        </w:tc>
        <w:tc>
          <w:tcPr>
            <w:tcW w:type="dxa" w:w="4706"/>
            <w:shd w:val="clear" w:color="auto" w:fill="EAF7F6"/>
          </w:tcPr>
          <w:p>
            <w:pPr>
              <w:spacing w:after="0"/>
            </w:pPr>
            <w:r>
              <w:rPr>
                <w:sz w:val="19"/>
              </w:rPr>
              <w:t>Definitive forensic identification</w:t>
            </w:r>
          </w:p>
        </w:tc>
      </w:tr>
      <w:tr>
        <w:tc>
          <w:tcPr>
            <w:tcW w:type="dxa" w:w="4706"/>
          </w:tcPr>
          <w:p>
            <w:pPr>
              <w:spacing w:after="0"/>
            </w:pPr>
            <w:r>
              <w:rPr>
                <w:sz w:val="19"/>
              </w:rPr>
              <w:t>Ranked results with frames and timestamps in a Streamlit app</w:t>
            </w:r>
          </w:p>
        </w:tc>
        <w:tc>
          <w:tcPr>
            <w:tcW w:type="dxa" w:w="4706"/>
          </w:tcPr>
          <w:p>
            <w:pPr>
              <w:spacing w:after="0"/>
            </w:pPr>
            <w:r>
              <w:rPr>
                <w:sz w:val="19"/>
              </w:rPr>
              <w:t>Training large detection / Re-ID networks from scratch</w:t>
            </w:r>
          </w:p>
        </w:tc>
      </w:tr>
    </w:tbl>
    <w:p>
      <w:pPr>
        <w:spacing w:after="40"/>
      </w:pPr>
    </w:p>
    <w:p>
      <w:r>
        <w:t xml:space="preserve">The output is always a </w:t>
      </w:r>
      <w:r>
        <w:rPr>
          <w:b/>
        </w:rPr>
        <w:t>ranked list for human review</w:t>
      </w:r>
      <w:r>
        <w:t>, never an identity claim.</w:t>
      </w:r>
    </w:p>
    <w:p>
      <w:pPr>
        <w:pStyle w:val="Heading2"/>
      </w:pPr>
      <w:r>
        <w:t>3. System design</w:t>
      </w:r>
    </w:p>
    <w:tbl>
      <w:tblPr>
        <w:tblW w:type="auto" w:w="0"/>
        <w:tblLook w:firstColumn="1" w:firstRow="1" w:lastColumn="0" w:lastRow="0" w:noHBand="0" w:noVBand="1" w:val="04A0"/>
      </w:tblPr>
      <w:tblGrid>
        <w:gridCol w:w="9412"/>
      </w:tblGrid>
      <w:tr>
        <w:tc>
          <w:tcPr>
            <w:tcW w:type="dxa" w:w="9412"/>
            <w:shd w:val="clear" w:color="auto" w:fill="F4F7F8"/>
          </w:tcPr>
          <w:p>
            <w:pPr>
              <w:spacing w:after="0"/>
            </w:pPr>
            <w:r/>
            <w:r>
              <w:rPr>
                <w:rFonts w:ascii="Consolas" w:hAnsi="Consolas"/>
                <w:sz w:val="17"/>
              </w:rPr>
              <w:t>Videos ─► YOLO11n detection ─► ByteTrack tracking ─► tracklets ─► descriptors ─► vehicle index (this session)</w:t>
            </w:r>
          </w:p>
          <w:p>
            <w:pPr>
              <w:spacing w:after="0"/>
            </w:pPr>
            <w:r>
              <w:rPr>
                <w:rFonts w:ascii="Consolas" w:hAnsi="Consolas"/>
                <w:sz w:val="17"/>
              </w:rPr>
              <w:t xml:space="preserve">                                                                                        │</w:t>
            </w:r>
          </w:p>
          <w:p>
            <w:pPr>
              <w:spacing w:after="0"/>
            </w:pPr>
            <w:r>
              <w:rPr>
                <w:rFonts w:ascii="Consolas" w:hAnsi="Consolas"/>
                <w:sz w:val="17"/>
              </w:rPr>
              <w:t>User description ─► Stage 1 ranked candidates ─► human CONFIRM ─► Stage 2 Re-ID ◄───────┘</w:t>
            </w:r>
          </w:p>
          <w:p>
            <w:pPr>
              <w:spacing w:after="0"/>
            </w:pPr>
            <w:r>
              <w:rPr>
                <w:rFonts w:ascii="Consolas" w:hAnsi="Consolas"/>
                <w:sz w:val="17"/>
              </w:rPr>
              <w:t xml:space="preserve">                                       (learned metric · SOM pre-filter · weighted fusion / Random Forest)</w:t>
            </w:r>
          </w:p>
          <w:p>
            <w:pPr>
              <w:spacing w:after="0"/>
            </w:pPr>
            <w:r>
              <w:rPr>
                <w:rFonts w:ascii="Consolas" w:hAnsi="Consolas"/>
                <w:sz w:val="17"/>
              </w:rPr>
              <w:t xml:space="preserve">                                                                     │</w:t>
            </w:r>
          </w:p>
          <w:p>
            <w:pPr>
              <w:spacing w:after="0"/>
            </w:pPr>
            <w:r>
              <w:rPr>
                <w:rFonts w:ascii="Consolas" w:hAnsi="Consolas"/>
                <w:sz w:val="17"/>
              </w:rPr>
              <w:t xml:space="preserve">                       route tracing: suggested route + per-camera top-3 for human confirmation</w:t>
            </w:r>
          </w:p>
          <w:p>
            <w:pPr>
              <w:spacing w:after="0"/>
            </w:pPr>
            <w:r>
              <w:rPr>
                <w:rFonts w:ascii="Consolas" w:hAnsi="Consolas"/>
                <w:sz w:val="17"/>
              </w:rPr>
              <w:t xml:space="preserve">                                                                     │</w:t>
            </w:r>
          </w:p>
          <w:p>
            <w:pPr>
              <w:spacing w:after="0"/>
            </w:pPr>
            <w:r>
              <w:rPr>
                <w:rFonts w:ascii="Consolas" w:hAnsi="Consolas"/>
                <w:sz w:val="17"/>
              </w:rPr>
              <w:t xml:space="preserve">                                       ranked sightings + route + frames + timestamps</w:t>
            </w:r>
          </w:p>
        </w:tc>
      </w:tr>
    </w:tbl>
    <w:p/>
    <w:p>
      <w:pPr>
        <w:pStyle w:val="Heading3"/>
      </w:pPr>
      <w:r>
        <w:t>3.1 Video ingestion, detection and tracking (</w:t>
      </w:r>
      <w:r>
        <w:rPr>
          <w:rFonts w:ascii="Consolas" w:hAnsi="Consolas"/>
          <w:color w:val="0E8782"/>
          <w:sz w:val="20"/>
        </w:rPr>
        <w:t>vtrace/video.py</w:t>
      </w:r>
      <w:r>
        <w:t>)</w:t>
      </w:r>
    </w:p>
    <w:p>
      <w:pPr>
        <w:pStyle w:val="ListBullet"/>
        <w:spacing w:after="60"/>
      </w:pPr>
      <w:r>
        <w:t>Each uploaded video is treated as one camera.</w:t>
      </w:r>
    </w:p>
    <w:p>
      <w:pPr>
        <w:pStyle w:val="ListBullet"/>
        <w:spacing w:after="60"/>
      </w:pPr>
      <w:r>
        <w:t xml:space="preserve">A pretrained </w:t>
      </w:r>
      <w:r>
        <w:rPr>
          <w:b/>
        </w:rPr>
        <w:t>YOLO11n</w:t>
      </w:r>
      <w:r>
        <w:t xml:space="preserve"> detector (COCO classes car, motorcycle, bus, truck) runs on every </w:t>
      </w:r>
      <w:r>
        <w:rPr>
          <w:i/>
        </w:rPr>
        <w:t>n</w:t>
      </w:r>
      <w:r>
        <w:t>-th frame</w:t>
      </w:r>
    </w:p>
    <w:p>
      <w:r>
        <w:t>(speed presets: Fast = every 5th frame without OCR, Balanced = every 3rd, Detailed = every 2nd).</w:t>
      </w:r>
    </w:p>
    <w:p>
      <w:pPr>
        <w:pStyle w:val="ListBullet"/>
        <w:spacing w:after="60"/>
      </w:pPr>
      <w:r>
        <w:rPr>
          <w:b/>
        </w:rPr>
        <w:t>ByteTrack</w:t>
      </w:r>
      <w:r>
        <w:t xml:space="preserve"> links detections into tracks within each video. Tracks with fewer than 4 detections are discarded.</w:t>
      </w:r>
    </w:p>
    <w:p>
      <w:pPr>
        <w:pStyle w:val="ListBullet"/>
        <w:spacing w:after="60"/>
      </w:pPr>
      <w:r>
        <w:t xml:space="preserve">For each </w:t>
      </w:r>
      <w:r>
        <w:rPr>
          <w:b/>
        </w:rPr>
        <w:t>tracklet</w:t>
      </w:r>
      <w:r>
        <w:t>, V-Trace keeps four high-quality crops spread out in time (quality = box area × confidence,</w:t>
      </w:r>
    </w:p>
    <w:p>
      <w:r>
        <w:t>halved at the frame edge), the box positions, and one annotated evidence frame with camera, track id and timestamp.</w:t>
      </w:r>
    </w:p>
    <w:p>
      <w:pPr>
        <w:pStyle w:val="ListBullet"/>
        <w:spacing w:after="60"/>
      </w:pPr>
      <w:r>
        <w:t>Processed videos are cached with a signature (size, modification time, speed setting), so re-processing is instant.</w:t>
      </w:r>
    </w:p>
    <w:p>
      <w:pPr>
        <w:pStyle w:val="Heading3"/>
      </w:pPr>
      <w:r>
        <w:t>3.2 Vehicle representation (</w:t>
      </w:r>
      <w:r>
        <w:rPr>
          <w:rFonts w:ascii="Consolas" w:hAnsi="Consolas"/>
          <w:color w:val="0E8782"/>
          <w:sz w:val="20"/>
        </w:rPr>
        <w:t>vtrace/features.py</w:t>
      </w:r>
      <w:r>
        <w:t xml:space="preserve">, </w:t>
      </w:r>
      <w:r>
        <w:rPr>
          <w:rFonts w:ascii="Consolas" w:hAnsi="Consolas"/>
          <w:color w:val="0E8782"/>
          <w:sz w:val="20"/>
        </w:rPr>
        <w:t>vtrace/metric.py</w:t>
      </w:r>
      <w:r>
        <w:t>)</w:t>
      </w:r>
    </w:p>
    <w:p>
      <w:r>
        <w:t>Each tracklet is summarised by complementary descriptors averaged over its crops: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Descriptor</w:t>
            </w:r>
          </w:p>
        </w:tc>
        <w:tc>
          <w:tcPr>
            <w:tcW w:type="dxa" w:w="3137"/>
            <w:shd w:val="clear" w:color="auto" w:fill="34454D"/>
          </w:tcPr>
          <w:p>
            <w:pPr>
              <w:spacing w:after="0"/>
            </w:pPr>
            <w:r>
              <w:rPr>
                <w:b/>
                <w:color w:val="FFFFFF"/>
                <w:sz w:val="19"/>
              </w:rPr>
              <w:t>Model</w:t>
            </w:r>
          </w:p>
        </w:tc>
        <w:tc>
          <w:tcPr>
            <w:tcW w:type="dxa" w:w="3137"/>
            <w:shd w:val="clear" w:color="auto" w:fill="34454D"/>
          </w:tcPr>
          <w:p>
            <w:pPr>
              <w:spacing w:after="0"/>
            </w:pPr>
            <w:r>
              <w:rPr>
                <w:b/>
                <w:color w:val="FFFFFF"/>
                <w:sz w:val="19"/>
              </w:rPr>
              <w:t>Role</w:t>
            </w:r>
          </w:p>
        </w:tc>
      </w:tr>
      <w:tr>
        <w:tc>
          <w:tcPr>
            <w:tcW w:type="dxa" w:w="3137"/>
          </w:tcPr>
          <w:p>
            <w:pPr>
              <w:spacing w:after="0"/>
            </w:pPr>
            <w:r>
              <w:rPr>
                <w:sz w:val="19"/>
              </w:rPr>
              <w:t>Appearance embedding (2048-d)</w:t>
            </w:r>
          </w:p>
        </w:tc>
        <w:tc>
          <w:tcPr>
            <w:tcW w:type="dxa" w:w="3137"/>
          </w:tcPr>
          <w:p>
            <w:pPr>
              <w:spacing w:after="0"/>
            </w:pPr>
            <w:r>
              <w:rPr>
                <w:sz w:val="19"/>
              </w:rPr>
              <w:t>ResNet-50, ImageNet-pretrained</w:t>
            </w:r>
          </w:p>
        </w:tc>
        <w:tc>
          <w:tcPr>
            <w:tcW w:type="dxa" w:w="3137"/>
          </w:tcPr>
          <w:p>
            <w:pPr>
              <w:spacing w:after="0"/>
            </w:pPr>
            <w:r>
              <w:rPr>
                <w:sz w:val="19"/>
              </w:rPr>
              <w:t>generic visual cue</w:t>
            </w:r>
          </w:p>
        </w:tc>
      </w:tr>
      <w:tr>
        <w:tc>
          <w:tcPr>
            <w:tcW w:type="dxa" w:w="3137"/>
            <w:shd w:val="clear" w:color="auto" w:fill="EAF7F6"/>
          </w:tcPr>
          <w:p>
            <w:pPr>
              <w:spacing w:after="0"/>
            </w:pPr>
            <w:r>
              <w:rPr>
                <w:sz w:val="19"/>
              </w:rPr>
              <w:t>CLIP image embedding (512-d)</w:t>
            </w:r>
          </w:p>
        </w:tc>
        <w:tc>
          <w:tcPr>
            <w:tcW w:type="dxa" w:w="3137"/>
            <w:shd w:val="clear" w:color="auto" w:fill="EAF7F6"/>
          </w:tcPr>
          <w:p>
            <w:pPr>
              <w:spacing w:after="0"/>
            </w:pPr>
            <w:r>
              <w:rPr>
                <w:sz w:val="19"/>
              </w:rPr>
              <w:t>CLIP ViT-B/32</w:t>
            </w:r>
          </w:p>
        </w:tc>
        <w:tc>
          <w:tcPr>
            <w:tcW w:type="dxa" w:w="3137"/>
            <w:shd w:val="clear" w:color="auto" w:fill="EAF7F6"/>
          </w:tcPr>
          <w:p>
            <w:pPr>
              <w:spacing w:after="0"/>
            </w:pPr>
            <w:r>
              <w:rPr>
                <w:sz w:val="19"/>
              </w:rPr>
              <w:t>second visual cue; basis for colour, type and cues</w:t>
            </w:r>
          </w:p>
        </w:tc>
      </w:tr>
      <w:tr>
        <w:tc>
          <w:tcPr>
            <w:tcW w:type="dxa" w:w="3137"/>
          </w:tcPr>
          <w:p>
            <w:pPr>
              <w:spacing w:after="0"/>
            </w:pPr>
            <w:r>
              <w:rPr>
                <w:b/>
                <w:sz w:val="19"/>
              </w:rPr>
              <w:t>Learned Re-ID embedding</w:t>
            </w:r>
          </w:p>
        </w:tc>
        <w:tc>
          <w:tcPr>
            <w:tcW w:type="dxa" w:w="3137"/>
          </w:tcPr>
          <w:p>
            <w:pPr>
              <w:spacing w:after="0"/>
            </w:pPr>
            <w:r>
              <w:rPr>
                <w:sz w:val="19"/>
              </w:rPr>
              <w:t>standardise [ResNet, CLIP] → PCA (256) → LDA, trained on VeRi-776 identities</w:t>
            </w:r>
          </w:p>
        </w:tc>
        <w:tc>
          <w:tcPr>
            <w:tcW w:type="dxa" w:w="3137"/>
          </w:tcPr>
          <w:p>
            <w:pPr>
              <w:spacing w:after="0"/>
            </w:pPr>
            <w:r>
              <w:rPr>
                <w:sz w:val="19"/>
              </w:rPr>
              <w:t>main Re-ID cue</w:t>
            </w:r>
          </w:p>
        </w:tc>
      </w:tr>
      <w:tr>
        <w:tc>
          <w:tcPr>
            <w:tcW w:type="dxa" w:w="3137"/>
            <w:shd w:val="clear" w:color="auto" w:fill="EAF7F6"/>
          </w:tcPr>
          <w:p>
            <w:pPr>
              <w:spacing w:after="0"/>
            </w:pPr>
            <w:r>
              <w:rPr>
                <w:sz w:val="19"/>
              </w:rPr>
              <w:t>Colour &amp; type probabilities</w:t>
            </w:r>
          </w:p>
        </w:tc>
        <w:tc>
          <w:tcPr>
            <w:tcW w:type="dxa" w:w="3137"/>
            <w:shd w:val="clear" w:color="auto" w:fill="EAF7F6"/>
          </w:tcPr>
          <w:p>
            <w:pPr>
              <w:spacing w:after="0"/>
            </w:pPr>
            <w:r>
              <w:rPr>
                <w:sz w:val="19"/>
              </w:rPr>
              <w:t>supervised linear probe on CLIP embeddings (VeRi labels); CLIP zero-shot fallback</w:t>
            </w:r>
          </w:p>
        </w:tc>
        <w:tc>
          <w:tcPr>
            <w:tcW w:type="dxa" w:w="3137"/>
            <w:shd w:val="clear" w:color="auto" w:fill="EAF7F6"/>
          </w:tcPr>
          <w:p>
            <w:pPr>
              <w:spacing w:after="0"/>
            </w:pPr>
            <w:r>
              <w:rPr>
                <w:sz w:val="19"/>
              </w:rPr>
              <w:t>description search; attribute agreement</w:t>
            </w:r>
          </w:p>
        </w:tc>
      </w:tr>
      <w:tr>
        <w:tc>
          <w:tcPr>
            <w:tcW w:type="dxa" w:w="3137"/>
          </w:tcPr>
          <w:p>
            <w:pPr>
              <w:spacing w:after="0"/>
            </w:pPr>
            <w:r>
              <w:rPr>
                <w:sz w:val="19"/>
              </w:rPr>
              <w:t>HSV colour histogram (16×4×4)</w:t>
            </w:r>
          </w:p>
        </w:tc>
        <w:tc>
          <w:tcPr>
            <w:tcW w:type="dxa" w:w="3137"/>
          </w:tcPr>
          <w:p>
            <w:pPr>
              <w:spacing w:after="0"/>
            </w:pPr>
            <w:r>
              <w:rPr>
                <w:sz w:val="19"/>
              </w:rPr>
              <w:t>hand-crafted</w:t>
            </w:r>
          </w:p>
        </w:tc>
        <w:tc>
          <w:tcPr>
            <w:tcW w:type="dxa" w:w="3137"/>
          </w:tcPr>
          <w:p>
            <w:pPr>
              <w:spacing w:after="0"/>
            </w:pPr>
            <w:r>
              <w:rPr>
                <w:sz w:val="19"/>
              </w:rPr>
              <w:t>colour similarity</w:t>
            </w:r>
          </w:p>
        </w:tc>
      </w:tr>
      <w:tr>
        <w:tc>
          <w:tcPr>
            <w:tcW w:type="dxa" w:w="3137"/>
            <w:shd w:val="clear" w:color="auto" w:fill="EAF7F6"/>
          </w:tcPr>
          <w:p>
            <w:pPr>
              <w:spacing w:after="0"/>
            </w:pPr>
            <w:r>
              <w:rPr>
                <w:sz w:val="19"/>
              </w:rPr>
              <w:t>Distinctive-cue scores</w:t>
            </w:r>
          </w:p>
        </w:tc>
        <w:tc>
          <w:tcPr>
            <w:tcW w:type="dxa" w:w="3137"/>
            <w:shd w:val="clear" w:color="auto" w:fill="EAF7F6"/>
          </w:tcPr>
          <w:p>
            <w:pPr>
              <w:spacing w:after="0"/>
            </w:pPr>
            <w:r>
              <w:rPr>
                <w:sz w:val="19"/>
              </w:rPr>
              <w:t>CLIP text–image similarity over a controlled vocabulary (roof rack, spoiler, dent, decal, roof cargo)</w:t>
            </w:r>
          </w:p>
        </w:tc>
        <w:tc>
          <w:tcPr>
            <w:tcW w:type="dxa" w:w="3137"/>
            <w:shd w:val="clear" w:color="auto" w:fill="EAF7F6"/>
          </w:tcPr>
          <w:p>
            <w:pPr>
              <w:spacing w:after="0"/>
            </w:pPr>
            <w:r>
              <w:rPr>
                <w:sz w:val="19"/>
              </w:rPr>
              <w:t>optional supporting evidence</w:t>
            </w:r>
          </w:p>
        </w:tc>
      </w:tr>
      <w:tr>
        <w:tc>
          <w:tcPr>
            <w:tcW w:type="dxa" w:w="3137"/>
          </w:tcPr>
          <w:p>
            <w:pPr>
              <w:spacing w:after="0"/>
            </w:pPr>
            <w:r>
              <w:rPr>
                <w:sz w:val="19"/>
              </w:rPr>
              <w:t>Plate text</w:t>
            </w:r>
          </w:p>
        </w:tc>
        <w:tc>
          <w:tcPr>
            <w:tcW w:type="dxa" w:w="3137"/>
          </w:tcPr>
          <w:p>
            <w:pPr>
              <w:spacing w:after="0"/>
            </w:pPr>
            <w:r>
              <w:rPr>
                <w:sz w:val="19"/>
              </w:rPr>
              <w:t>EasyOCR on the largest crops, kept only when confidently read</w:t>
            </w:r>
          </w:p>
        </w:tc>
        <w:tc>
          <w:tcPr>
            <w:tcW w:type="dxa" w:w="3137"/>
          </w:tcPr>
          <w:p>
            <w:pPr>
              <w:spacing w:after="0"/>
            </w:pPr>
            <w:r>
              <w:rPr>
                <w:sz w:val="19"/>
              </w:rPr>
              <w:t>strong evidence when available</w:t>
            </w:r>
          </w:p>
        </w:tc>
      </w:tr>
      <w:tr>
        <w:tc>
          <w:tcPr>
            <w:tcW w:type="dxa" w:w="3137"/>
            <w:shd w:val="clear" w:color="auto" w:fill="EAF7F6"/>
          </w:tcPr>
          <w:p>
            <w:pPr>
              <w:spacing w:after="0"/>
            </w:pPr>
            <w:r>
              <w:rPr>
                <w:sz w:val="19"/>
              </w:rPr>
              <w:t>Track consistency</w:t>
            </w:r>
          </w:p>
        </w:tc>
        <w:tc>
          <w:tcPr>
            <w:tcW w:type="dxa" w:w="3137"/>
            <w:shd w:val="clear" w:color="auto" w:fill="EAF7F6"/>
          </w:tcPr>
          <w:p>
            <w:pPr>
              <w:spacing w:after="0"/>
            </w:pPr>
            <w:r>
              <w:rPr>
                <w:sz w:val="19"/>
              </w:rPr>
              <w:t>mean cosine of crops to the tracklet centroid</w:t>
            </w:r>
          </w:p>
        </w:tc>
        <w:tc>
          <w:tcPr>
            <w:tcW w:type="dxa" w:w="3137"/>
            <w:shd w:val="clear" w:color="auto" w:fill="EAF7F6"/>
          </w:tcPr>
          <w:p>
            <w:pPr>
              <w:spacing w:after="0"/>
            </w:pPr>
            <w:r>
              <w:rPr>
                <w:sz w:val="19"/>
              </w:rPr>
              <w:t>track-level reliability</w:t>
            </w:r>
          </w:p>
        </w:tc>
      </w:tr>
    </w:tbl>
    <w:p>
      <w:pPr>
        <w:spacing w:after="40"/>
      </w:pPr>
    </w:p>
    <w:p>
      <w:r>
        <w:t xml:space="preserve">The ImageNet and CLIP embeddings describe "a car" well but were never trained to tell two cars apart. </w:t>
      </w:r>
      <w:r>
        <w:rPr>
          <w:b/>
        </w:rPr>
        <w:t>Linear Discriminant Analysis</w:t>
      </w:r>
      <w:r>
        <w:t xml:space="preserve"> learns, from labelled vehicle identities, a projection that keeps the directions separating identities and suppresses within-identity variation such as viewpoint, scale and lighting. It is cheap (a linear map on stored embeddings), so existing indexes need no reprocessing.</w:t>
      </w:r>
    </w:p>
    <w:p>
      <w:r>
        <w:t>No single descriptor is required. A missing descriptor lowers confidence but never blocks a search.</w:t>
      </w:r>
    </w:p>
    <w:p>
      <w:pPr>
        <w:pStyle w:val="Heading3"/>
      </w:pPr>
      <w:r>
        <w:t>3.3 Stage 1 – description-to-vehicle retrieval (</w:t>
      </w:r>
      <w:r>
        <w:rPr>
          <w:rFonts w:ascii="Consolas" w:hAnsi="Consolas"/>
          <w:color w:val="0E8782"/>
          <w:sz w:val="20"/>
        </w:rPr>
        <w:t>vtrace/search.py</w:t>
      </w:r>
      <w:r>
        <w:t>)</w:t>
      </w:r>
    </w:p>
    <w:p>
      <w:pPr>
        <w:pStyle w:val="ListBullet"/>
        <w:spacing w:after="60"/>
      </w:pPr>
      <w:r>
        <w:t>Each field the user provides gets a score in [0, 1]: colour and type probability; wildcard-aware plate similarity</w:t>
      </w:r>
    </w:p>
    <w:p>
      <w:r>
        <w:t>(</w:t>
      </w:r>
      <w:r>
        <w:rPr>
          <w:rFonts w:ascii="Consolas" w:hAnsi="Consolas"/>
          <w:color w:val="0E8782"/>
          <w:sz w:val="20"/>
        </w:rPr>
        <w:t>?</w:t>
      </w:r>
      <w:r>
        <w:t xml:space="preserve"> = unknown character, partial plates match any part of the plate); CLIP cue and free-text scores.</w:t>
      </w:r>
    </w:p>
    <w:p>
      <w:pPr>
        <w:pStyle w:val="ListBullet"/>
        <w:spacing w:after="60"/>
      </w:pPr>
      <w:r>
        <w:t xml:space="preserve">The final score is a weighted mean </w:t>
      </w:r>
      <w:r>
        <w:rPr>
          <w:b/>
        </w:rPr>
        <w:t>over the provided fields only</w:t>
      </w:r>
      <w:r>
        <w:t>. A tracklet whose plate could not be read gets</w:t>
      </w:r>
    </w:p>
    <w:p>
      <w:r>
        <w:t>a neutral plate score rather than zero, so it is not excluded.</w:t>
      </w:r>
    </w:p>
    <w:p>
      <w:pPr>
        <w:pStyle w:val="ListBullet"/>
        <w:spacing w:after="60"/>
      </w:pPr>
      <w:r>
        <w:t>Only the videos processed in the current session are searched.</w:t>
      </w:r>
    </w:p>
    <w:p>
      <w:pPr>
        <w:pStyle w:val="Heading3"/>
      </w:pPr>
      <w:r>
        <w:t>3.4 Stage 2 – confirmed-candidate cross-camera Re-ID (</w:t>
      </w:r>
      <w:r>
        <w:rPr>
          <w:rFonts w:ascii="Consolas" w:hAnsi="Consolas"/>
          <w:color w:val="0E8782"/>
          <w:sz w:val="20"/>
        </w:rPr>
        <w:t>vtrace/reid.py</w:t>
      </w:r>
      <w:r>
        <w:t>)</w:t>
      </w:r>
    </w:p>
    <w:p>
      <w:r>
        <w:t>The confirmed tracklet becomes the visual query. For every tracklet in the other videos, V-Trace computes an 11-dimensional pairwise evidence vector: learned-metric cosine; ResNet cosine; CLIP cosine; colour-histogram intersection; colour and type agreement; plate similarity and a flag for whether both plates were read; cue agreement; track quality and track consistency. Four scorers are compared:</w:t>
      </w:r>
    </w:p>
    <w:p>
      <w:pPr>
        <w:pStyle w:val="ListNumber"/>
        <w:spacing w:after="60"/>
      </w:pPr>
      <w:r>
        <w:rPr>
          <w:b/>
        </w:rPr>
        <w:t>Appearance only</w:t>
      </w:r>
      <w:r>
        <w:t xml:space="preserve"> (baseline): ResNet-50 cosine.</w:t>
      </w:r>
    </w:p>
    <w:p>
      <w:pPr>
        <w:pStyle w:val="ListNumber"/>
        <w:spacing w:after="60"/>
      </w:pPr>
      <w:r>
        <w:rPr>
          <w:b/>
        </w:rPr>
        <w:t>Learned metric</w:t>
      </w:r>
      <w:r>
        <w:t xml:space="preserve"> (supervised baseline): cosine in the LDA space.</w:t>
      </w:r>
    </w:p>
    <w:p>
      <w:pPr>
        <w:pStyle w:val="ListNumber"/>
        <w:spacing w:after="60"/>
      </w:pPr>
      <w:r>
        <w:rPr>
          <w:b/>
        </w:rPr>
        <w:t>Weighted fusion</w:t>
      </w:r>
      <w:r>
        <w:t xml:space="preserve"> (transparent): fixed weights; the plate weight is used only when both plates were read.</w:t>
      </w:r>
    </w:p>
    <w:p>
      <w:pPr>
        <w:pStyle w:val="ListNumber"/>
        <w:spacing w:after="60"/>
      </w:pPr>
      <w:r>
        <w:rPr>
          <w:b/>
        </w:rPr>
        <w:t>Random Forest</w:t>
      </w:r>
      <w:r>
        <w:t xml:space="preserve"> (ensemble): 300 trees, class-balanced, monotonic constraints, trained on labelled same/different-vehicle pairs.</w:t>
      </w:r>
    </w:p>
    <w:p>
      <w:r>
        <w:t xml:space="preserve">When the cameras share a clock, an optional </w:t>
      </w:r>
      <w:r>
        <w:rPr>
          <w:b/>
        </w:rPr>
        <w:t>time window</w:t>
      </w:r>
      <w:r>
        <w:t xml:space="preserve"> (default 10 s) drops candidates too far in time from the query.</w:t>
      </w:r>
    </w:p>
    <w:p>
      <w:pPr>
        <w:pStyle w:val="Heading3"/>
      </w:pPr>
      <w:r>
        <w:t>3.5 Route tracing (</w:t>
      </w:r>
      <w:r>
        <w:rPr>
          <w:rFonts w:ascii="Consolas" w:hAnsi="Consolas"/>
          <w:color w:val="0E8782"/>
          <w:sz w:val="20"/>
        </w:rPr>
        <w:t>reid.trace_path</w:t>
      </w:r>
      <w:r>
        <w:t xml:space="preserve">, </w:t>
      </w:r>
      <w:r>
        <w:rPr>
          <w:rFonts w:ascii="Consolas" w:hAnsi="Consolas"/>
          <w:color w:val="0E8782"/>
          <w:sz w:val="20"/>
        </w:rPr>
        <w:t>reid.camera_candidates</w:t>
      </w:r>
      <w:r>
        <w:t>)</w:t>
      </w:r>
    </w:p>
    <w:p>
      <w:r>
        <w:t>Following one vehicle through several cameras is done in two layers.</w:t>
      </w:r>
    </w:p>
    <w:p>
      <w:r>
        <w:rPr>
          <w:b/>
        </w:rPr>
        <w:t>Suggested route (automatic).</w:t>
      </w:r>
      <w:r>
        <w:t xml:space="preserve"> The path grows greedily from the confirmed sighting. Every camera's candidates are scored against </w:t>
      </w:r>
      <w:r>
        <w:rPr>
          <w:b/>
        </w:rPr>
        <w:t>all</w:t>
      </w:r>
      <w:r>
        <w:t xml:space="preserve"> sightings already on the path (the best score counts), so a camera in between bridges a far, small view and a near, large view of the same car. A camera's best candidate joins only if it scores at least 0.5 </w:t>
      </w:r>
      <w:r>
        <w:rPr>
          <w:b/>
        </w:rPr>
        <w:t>and</w:t>
      </w:r>
      <w:r>
        <w:t xml:space="preserve"> beats that camera's runner-up by a margin of 0.1. This ambiguity test, similar in spirit to Lowe's ratio test, leaves two similar cars close in time for the human to decide. The strongest such camera joins first, and the rest are re-scored.</w:t>
      </w:r>
    </w:p>
    <w:p>
      <w:r>
        <w:rPr>
          <w:b/>
        </w:rPr>
        <w:t>Human confirmation per camera (interactive).</w:t>
      </w:r>
      <w:r>
        <w:t xml:space="preserve"> For each other camera the app shows the top three candidates, marking the suggested one. One click confirms the right sighting. Each confirmation joins the set of known views of the vehicle, and every remaining camera is re-scored against all of them. This keeps the human-in-the-loop principle of Stage 1 for every hop of the route.</w:t>
      </w:r>
    </w:p>
    <w:p>
      <w:pPr>
        <w:pStyle w:val="Heading3"/>
      </w:pPr>
      <w:r>
        <w:t>3.6 Unsupervised SOM (</w:t>
      </w:r>
      <w:r>
        <w:rPr>
          <w:rFonts w:ascii="Consolas" w:hAnsi="Consolas"/>
          <w:color w:val="0E8782"/>
          <w:sz w:val="20"/>
        </w:rPr>
        <w:t>vtrace/som.py</w:t>
      </w:r>
      <w:r>
        <w:t>)</w:t>
      </w:r>
    </w:p>
    <w:p>
      <w:r>
        <w:t>Appearance embeddings are reduced with PCA (32-d) and mapped onto a Self-Organizing Map (grid size by the 5√N heuristic). No identity labels are used. The SOM is used to (a) visualise groups of similar vehicles (U-matrix) and (b) optionally pre-filter Re-ID candidates to map nodes near the query's best-matching unit.</w:t>
      </w:r>
    </w:p>
    <w:p>
      <w:pPr>
        <w:pStyle w:val="Heading3"/>
      </w:pPr>
      <w:r>
        <w:t>3.7 Streamlit application (</w:t>
      </w:r>
      <w:r>
        <w:rPr>
          <w:rFonts w:ascii="Consolas" w:hAnsi="Consolas"/>
          <w:color w:val="0E8782"/>
          <w:sz w:val="20"/>
        </w:rPr>
        <w:t>app.py</w:t>
      </w:r>
      <w:r>
        <w:t>)</w:t>
      </w:r>
    </w:p>
    <w:p>
      <w:r>
        <w:t>The interface follows the layout used in vehicle Re-ID work: a query vehicle and a ranked list of matches, labelled with camera and time. It is deliberately simple, with one search page and one analysis page.</w:t>
      </w:r>
    </w:p>
    <w:p>
      <w:pPr>
        <w:pStyle w:val="ListBullet"/>
        <w:spacing w:after="60"/>
      </w:pPr>
      <w:r>
        <w:rPr>
          <w:b/>
        </w:rPr>
        <w:t>Search page.</w:t>
      </w:r>
      <w:r>
        <w:t xml:space="preserve"> </w:t>
      </w:r>
      <w:r>
        <w:rPr>
          <w:b/>
        </w:rPr>
        <w:t>① Find the vehicle</w:t>
      </w:r>
      <w:r>
        <w:t>: describe it (colour, type, partial plate, optional cues or free text) or pick</w:t>
      </w:r>
    </w:p>
    <w:p>
      <w:r>
        <w:t xml:space="preserve">it straight from a camera's list of vehicles, then click </w:t>
      </w:r>
      <w:r>
        <w:rPr>
          <w:b/>
        </w:rPr>
        <w:t>Select</w:t>
      </w:r>
      <w:r>
        <w:t xml:space="preserve">. </w:t>
      </w:r>
      <w:r>
        <w:rPr>
          <w:b/>
        </w:rPr>
        <w:t>② Its route across the cameras</w:t>
      </w:r>
      <w:r>
        <w:t xml:space="preserve">: a timeline of the vehicle's sightings, with the suggested ones marked ⭐ until confirmed. </w:t>
      </w:r>
      <w:r>
        <w:rPr>
          <w:b/>
        </w:rPr>
        <w:t>③ Where else was it seen?</w:t>
      </w:r>
      <w:r>
        <w:t xml:space="preserve">: for each other camera, the top three ranked matches with time and score, and a </w:t>
      </w:r>
      <w:r>
        <w:rPr>
          <w:b/>
        </w:rPr>
        <w:t>✓ Same vehicle</w:t>
      </w:r>
      <w:r>
        <w:t xml:space="preserve"> button. A </w:t>
      </w:r>
      <w:r>
        <w:rPr>
          <w:i/>
        </w:rPr>
        <w:t>Why these matches?</w:t>
      </w:r>
      <w:r>
        <w:t xml:space="preserve"> panel shows the evidence vector behind every candidate.</w:t>
      </w:r>
    </w:p>
    <w:p>
      <w:pPr>
        <w:pStyle w:val="ListBullet"/>
        <w:spacing w:after="60"/>
      </w:pPr>
      <w:r>
        <w:rPr>
          <w:b/>
        </w:rPr>
        <w:t>Analysis page.</w:t>
      </w:r>
      <w:r>
        <w:t xml:space="preserve"> VeRi-776 benchmark results, the SOM vehicle map and a manual tracking check.</w:t>
      </w:r>
    </w:p>
    <w:p>
      <w:pPr>
        <w:pStyle w:val="ListBullet"/>
        <w:spacing w:after="60"/>
      </w:pPr>
      <w:r>
        <w:rPr>
          <w:b/>
        </w:rPr>
        <w:t>Sidebar.</w:t>
      </w:r>
      <w:r>
        <w:t xml:space="preserve"> The cameras being searched (the four demo cameras load automatically), </w:t>
      </w:r>
      <w:r>
        <w:rPr>
          <w:i/>
        </w:rPr>
        <w:t>Use your own videos</w:t>
      </w:r>
      <w:r>
        <w:t xml:space="preserve"> (upload</w:t>
      </w:r>
    </w:p>
    <w:p>
      <w:r>
        <w:t xml:space="preserve">and process), </w:t>
      </w:r>
      <w:r>
        <w:rPr>
          <w:i/>
        </w:rPr>
        <w:t>Matching settings</w:t>
      </w:r>
      <w:r>
        <w:t xml:space="preserve"> (matcher, time window, suggestion threshold) and sign-out.</w:t>
      </w:r>
    </w:p>
    <w:p>
      <w:pPr>
        <w:pStyle w:val="ListBullet"/>
        <w:spacing w:after="60"/>
      </w:pPr>
      <w:r>
        <w:rPr>
          <w:b/>
        </w:rPr>
        <w:t>Admin sign-in</w:t>
      </w:r>
      <w:r>
        <w:t xml:space="preserve"> (Streamlit secrets or environment variables, constant-time comparison) and the V-Trace theme</w:t>
      </w:r>
    </w:p>
    <w:p>
      <w:r>
        <w:t>(logo, Inter font, teal/navy palette; dark by default, light available).</w:t>
      </w:r>
    </w:p>
    <w:p>
      <w:pPr>
        <w:jc w:val="center"/>
      </w:pPr>
      <w:r>
        <w:drawing>
          <wp:inline xmlns:a="http://schemas.openxmlformats.org/drawingml/2006/main" xmlns:pic="http://schemas.openxmlformats.org/drawingml/2006/picture">
            <wp:extent cx="5976620" cy="3735388"/>
            <wp:docPr id="1" name="Picture 1"/>
            <wp:cNvGraphicFramePr>
              <a:graphicFrameLocks noChangeAspect="1"/>
            </wp:cNvGraphicFramePr>
            <a:graphic>
              <a:graphicData uri="http://schemas.openxmlformats.org/drawingml/2006/picture">
                <pic:pic>
                  <pic:nvPicPr>
                    <pic:cNvPr id="0" name="search.png"/>
                    <pic:cNvPicPr/>
                  </pic:nvPicPr>
                  <pic:blipFill>
                    <a:blip r:embed="rId11"/>
                    <a:stretch>
                      <a:fillRect/>
                    </a:stretch>
                  </pic:blipFill>
                  <pic:spPr>
                    <a:xfrm>
                      <a:off x="0" y="0"/>
                      <a:ext cx="5976620" cy="3735388"/>
                    </a:xfrm>
                    <a:prstGeom prst="rect"/>
                  </pic:spPr>
                </pic:pic>
              </a:graphicData>
            </a:graphic>
          </wp:inline>
        </w:drawing>
      </w:r>
    </w:p>
    <w:p>
      <w:pPr>
        <w:jc w:val="center"/>
      </w:pPr>
      <w:r>
        <w:rPr>
          <w:i/>
          <w:color w:val="34454D"/>
          <w:sz w:val="19"/>
        </w:rPr>
        <w:t>Figure 1 – Stage 1: describe and search</w:t>
      </w:r>
    </w:p>
    <w:p>
      <w:pPr>
        <w:jc w:val="center"/>
      </w:pPr>
      <w:r>
        <w:drawing>
          <wp:inline xmlns:a="http://schemas.openxmlformats.org/drawingml/2006/main" xmlns:pic="http://schemas.openxmlformats.org/drawingml/2006/picture">
            <wp:extent cx="5976620" cy="3735388"/>
            <wp:docPr id="2" name="Picture 2"/>
            <wp:cNvGraphicFramePr>
              <a:graphicFrameLocks noChangeAspect="1"/>
            </wp:cNvGraphicFramePr>
            <a:graphic>
              <a:graphicData uri="http://schemas.openxmlformats.org/drawingml/2006/picture">
                <pic:pic>
                  <pic:nvPicPr>
                    <pic:cNvPr id="0" name="path.png"/>
                    <pic:cNvPicPr/>
                  </pic:nvPicPr>
                  <pic:blipFill>
                    <a:blip r:embed="rId12"/>
                    <a:stretch>
                      <a:fillRect/>
                    </a:stretch>
                  </pic:blipFill>
                  <pic:spPr>
                    <a:xfrm>
                      <a:off x="0" y="0"/>
                      <a:ext cx="5976620" cy="3735388"/>
                    </a:xfrm>
                    <a:prstGeom prst="rect"/>
                  </pic:spPr>
                </pic:pic>
              </a:graphicData>
            </a:graphic>
          </wp:inline>
        </w:drawing>
      </w:r>
    </w:p>
    <w:p>
      <w:pPr>
        <w:jc w:val="center"/>
      </w:pPr>
      <w:r>
        <w:rPr>
          <w:i/>
          <w:color w:val="34454D"/>
          <w:sz w:val="19"/>
        </w:rPr>
        <w:t>Figure 2 – the vehicle's route across cameras after confirming each camera (screenshot)</w:t>
      </w:r>
    </w:p>
    <w:p>
      <w:pPr>
        <w:pStyle w:val="Heading2"/>
      </w:pPr>
      <w:r>
        <w:t>4. Technique group mapping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Technique group</w:t>
            </w:r>
          </w:p>
        </w:tc>
        <w:tc>
          <w:tcPr>
            <w:tcW w:type="dxa" w:w="3137"/>
            <w:shd w:val="clear" w:color="auto" w:fill="34454D"/>
          </w:tcPr>
          <w:p>
            <w:pPr>
              <w:spacing w:after="0"/>
            </w:pPr>
            <w:r>
              <w:rPr>
                <w:b/>
                <w:color w:val="FFFFFF"/>
                <w:sz w:val="19"/>
              </w:rPr>
              <w:t>Implementation in V-Trace</w:t>
            </w:r>
          </w:p>
        </w:tc>
        <w:tc>
          <w:tcPr>
            <w:tcW w:type="dxa" w:w="3137"/>
            <w:shd w:val="clear" w:color="auto" w:fill="34454D"/>
          </w:tcPr>
          <w:p>
            <w:pPr>
              <w:spacing w:after="0"/>
            </w:pPr>
            <w:r>
              <w:rPr>
                <w:b/>
                <w:color w:val="FFFFFF"/>
                <w:sz w:val="19"/>
              </w:rPr>
              <w:t>Evidence</w:t>
            </w:r>
          </w:p>
        </w:tc>
      </w:tr>
      <w:tr>
        <w:tc>
          <w:tcPr>
            <w:tcW w:type="dxa" w:w="3137"/>
          </w:tcPr>
          <w:p>
            <w:pPr>
              <w:spacing w:after="0"/>
            </w:pPr>
            <w:r>
              <w:rPr>
                <w:sz w:val="19"/>
              </w:rPr>
              <w:t>1. Supervised / unsupervised learning</w:t>
            </w:r>
          </w:p>
        </w:tc>
        <w:tc>
          <w:tcPr>
            <w:tcW w:type="dxa" w:w="3137"/>
          </w:tcPr>
          <w:p>
            <w:pPr>
              <w:spacing w:after="0"/>
            </w:pPr>
            <w:r>
              <w:rPr>
                <w:sz w:val="19"/>
              </w:rPr>
              <w:t>LDA metric learning on vehicle identities; Random Forest same/different matcher; colour/type linear probe; unsupervised SOM (+ PCA)</w:t>
            </w:r>
          </w:p>
        </w:tc>
        <w:tc>
          <w:tcPr>
            <w:tcW w:type="dxa" w:w="3137"/>
          </w:tcPr>
          <w:p>
            <w:pPr>
              <w:spacing w:after="0"/>
            </w:pPr>
            <w:r>
              <w:rPr>
                <w:sz w:val="19"/>
              </w:rPr>
              <w:t>learned metric vs ImageNet Re-ID; probe vs zero-shot accuracy; SOM purity and pre-filter recall</w:t>
            </w:r>
          </w:p>
        </w:tc>
      </w:tr>
      <w:tr>
        <w:tc>
          <w:tcPr>
            <w:tcW w:type="dxa" w:w="3137"/>
            <w:shd w:val="clear" w:color="auto" w:fill="EAF7F6"/>
          </w:tcPr>
          <w:p>
            <w:pPr>
              <w:spacing w:after="0"/>
            </w:pPr>
            <w:r>
              <w:rPr>
                <w:sz w:val="19"/>
              </w:rPr>
              <w:t>2. Machine / deep learning</w:t>
            </w:r>
          </w:p>
        </w:tc>
        <w:tc>
          <w:tcPr>
            <w:tcW w:type="dxa" w:w="3137"/>
            <w:shd w:val="clear" w:color="auto" w:fill="EAF7F6"/>
          </w:tcPr>
          <w:p>
            <w:pPr>
              <w:spacing w:after="0"/>
            </w:pPr>
            <w:r>
              <w:rPr>
                <w:sz w:val="19"/>
              </w:rPr>
              <w:t>YOLO11n detector, ResNet-50 embeddings, CLIP vision-language model, EasyOCR</w:t>
            </w:r>
          </w:p>
        </w:tc>
        <w:tc>
          <w:tcPr>
            <w:tcW w:type="dxa" w:w="3137"/>
            <w:shd w:val="clear" w:color="auto" w:fill="EAF7F6"/>
          </w:tcPr>
          <w:p>
            <w:pPr>
              <w:spacing w:after="0"/>
            </w:pPr>
            <w:r>
              <w:rPr>
                <w:sz w:val="19"/>
              </w:rPr>
              <w:t>appearance-only Rank-1/5, mAP; attribute accuracy</w:t>
            </w:r>
          </w:p>
        </w:tc>
      </w:tr>
      <w:tr>
        <w:tc>
          <w:tcPr>
            <w:tcW w:type="dxa" w:w="3137"/>
          </w:tcPr>
          <w:p>
            <w:pPr>
              <w:spacing w:after="0"/>
            </w:pPr>
            <w:r>
              <w:rPr>
                <w:sz w:val="19"/>
              </w:rPr>
              <w:t>3. Hybrid / ensemble</w:t>
            </w:r>
          </w:p>
        </w:tc>
        <w:tc>
          <w:tcPr>
            <w:tcW w:type="dxa" w:w="3137"/>
          </w:tcPr>
          <w:p>
            <w:pPr>
              <w:spacing w:after="0"/>
            </w:pPr>
            <w:r>
              <w:rPr>
                <w:sz w:val="19"/>
              </w:rPr>
              <w:t>Random Forest and weighted fusion over 11 evidence features vs single cues</w:t>
            </w:r>
          </w:p>
        </w:tc>
        <w:tc>
          <w:tcPr>
            <w:tcW w:type="dxa" w:w="3137"/>
          </w:tcPr>
          <w:p>
            <w:pPr>
              <w:spacing w:after="0"/>
            </w:pPr>
            <w:r>
              <w:rPr>
                <w:sz w:val="19"/>
              </w:rPr>
              <w:t>ablation; plate-degradation robustness</w:t>
            </w:r>
          </w:p>
        </w:tc>
      </w:tr>
      <w:tr>
        <w:tc>
          <w:tcPr>
            <w:tcW w:type="dxa" w:w="3137"/>
            <w:shd w:val="clear" w:color="auto" w:fill="EAF7F6"/>
          </w:tcPr>
          <w:p>
            <w:pPr>
              <w:spacing w:after="0"/>
            </w:pPr>
            <w:r>
              <w:rPr>
                <w:sz w:val="19"/>
              </w:rPr>
              <w:t>4. Intelligent sensing / sense-making</w:t>
            </w:r>
          </w:p>
        </w:tc>
        <w:tc>
          <w:tcPr>
            <w:tcW w:type="dxa" w:w="3137"/>
            <w:shd w:val="clear" w:color="auto" w:fill="EAF7F6"/>
          </w:tcPr>
          <w:p>
            <w:pPr>
              <w:spacing w:after="0"/>
            </w:pPr>
            <w:r>
              <w:rPr>
                <w:sz w:val="19"/>
              </w:rPr>
              <w:t>raw video → detections → tracks → tracklets → descriptors → candidates → confirmed target → route</w:t>
            </w:r>
          </w:p>
        </w:tc>
        <w:tc>
          <w:tcPr>
            <w:tcW w:type="dxa" w:w="3137"/>
            <w:shd w:val="clear" w:color="auto" w:fill="EAF7F6"/>
          </w:tcPr>
          <w:p>
            <w:pPr>
              <w:spacing w:after="0"/>
            </w:pPr>
            <w:r>
              <w:rPr>
                <w:sz w:val="19"/>
              </w:rPr>
              <w:t>end-to-end Streamlit demo; demo-camera evaluation</w:t>
            </w:r>
          </w:p>
        </w:tc>
      </w:tr>
    </w:tbl>
    <w:p>
      <w:pPr>
        <w:spacing w:after="40"/>
      </w:pPr>
    </w:p>
    <w:p>
      <w:pPr>
        <w:pStyle w:val="Heading2"/>
      </w:pPr>
      <w:r>
        <w:t>5. Data and experimental protocol</w:t>
      </w:r>
    </w:p>
    <w:p>
      <w:pPr>
        <w:pStyle w:val="Heading3"/>
      </w:pPr>
      <w:r>
        <w:t>5.1 VeRi-776 benchmark</w:t>
      </w:r>
    </w:p>
    <w:p>
      <w:r>
        <w:rPr>
          <w:b/>
        </w:rPr>
        <w:t>VeRi-776</w:t>
      </w:r>
      <w:r>
        <w:t xml:space="preserve"> (Liu et al.) has more than 50,000 images of 776 vehicles from 20 cameras, with colour and type labels.</w:t>
      </w:r>
    </w:p>
    <w:p>
      <w:pPr>
        <w:pStyle w:val="ListBullet"/>
        <w:spacing w:after="60"/>
      </w:pPr>
      <w:r>
        <w:t>Images of the same vehicle in the same camera are consecutive frames of one pass, so they are grouped into</w:t>
      </w:r>
    </w:p>
    <w:p>
      <w:r>
        <w:rPr>
          <w:b/>
        </w:rPr>
        <w:t>tracklets</w:t>
      </w:r>
      <w:r>
        <w:t>, the same unit the video pipeline produces. Four images are sampled evenly per tracklet.</w:t>
      </w:r>
    </w:p>
    <w:p>
      <w:pPr>
        <w:pStyle w:val="ListBullet"/>
        <w:spacing w:after="60"/>
      </w:pPr>
      <w:r>
        <w:t xml:space="preserve">Training uses identities from </w:t>
      </w:r>
      <w:r>
        <w:rPr>
          <w:rFonts w:ascii="Consolas" w:hAnsi="Consolas"/>
          <w:color w:val="0E8782"/>
          <w:sz w:val="20"/>
        </w:rPr>
        <w:t>image_train</w:t>
      </w:r>
      <w:r>
        <w:t xml:space="preserve">; testing uses identities from </w:t>
      </w:r>
      <w:r>
        <w:rPr>
          <w:rFonts w:ascii="Consolas" w:hAnsi="Consolas"/>
          <w:color w:val="0E8782"/>
          <w:sz w:val="20"/>
        </w:rPr>
        <w:t>image_test</w:t>
      </w:r>
      <w:r>
        <w:t>. The sets are</w:t>
      </w:r>
    </w:p>
    <w:p>
      <w:r>
        <w:rPr>
          <w:b/>
        </w:rPr>
        <w:t>identity-disjoint</w:t>
      </w:r>
      <w:r>
        <w:t>, which prevents data leakage.</w:t>
      </w:r>
    </w:p>
    <w:p>
      <w:pPr>
        <w:pStyle w:val="ListBullet"/>
        <w:spacing w:after="60"/>
      </w:pPr>
      <w:r>
        <w:t xml:space="preserve">Subset: </w:t>
      </w:r>
      <w:r>
        <w:rPr>
          <w:b/>
        </w:rPr>
        <w:t>150 training vehicles (1,290 tracklets)</w:t>
      </w:r>
      <w:r>
        <w:t xml:space="preserve"> and </w:t>
      </w:r>
      <w:r>
        <w:rPr>
          <w:b/>
        </w:rPr>
        <w:t>100 test vehicles (830 tracklets)</w:t>
      </w:r>
      <w:r>
        <w:t>, chosen at random (seed 0).</w:t>
      </w:r>
    </w:p>
    <w:p>
      <w:r>
        <w:rPr>
          <w:b/>
        </w:rPr>
        <w:t>Re-ID protocol.</w:t>
      </w:r>
      <w:r>
        <w:t xml:space="preserve"> Each test tracklet is a query (300 queries); the gallery is every test tracklet from other cameras; a match is relevant if it has the same vehicle id. Metrics: Rank-1, Rank-5, mAP.</w:t>
      </w:r>
    </w:p>
    <w:p>
      <w:r>
        <w:rPr>
          <w:b/>
        </w:rPr>
        <w:t>Learned models.</w:t>
      </w:r>
      <w:r>
        <w:t xml:space="preserve"> The colour/type probes and the LDA metric are fitted on the training vehicles. The Random Forest is trained on 6,000 positive pairs (same vehicle, different camera) and 18,000 negatives, half random and half </w:t>
      </w:r>
      <w:r>
        <w:rPr>
          <w:i/>
        </w:rPr>
        <w:t>hard</w:t>
      </w:r>
      <w:r>
        <w:t xml:space="preserve"> (same predicted colour and type). Every learned input to the forest (colour/type probabilities and LDA projections) comes from </w:t>
      </w:r>
      <w:r>
        <w:rPr>
          <w:b/>
        </w:rPr>
        <w:t>out-of-fold</w:t>
      </w:r>
      <w:r>
        <w:t xml:space="preserve"> models (5-fold </w:t>
      </w:r>
      <w:r>
        <w:rPr>
          <w:rFonts w:ascii="Consolas" w:hAnsi="Consolas"/>
          <w:color w:val="0E8782"/>
          <w:sz w:val="20"/>
        </w:rPr>
        <w:t>GroupKFold</w:t>
      </w:r>
      <w:r>
        <w:t xml:space="preserve"> by vehicle), so its training features are as noisy as at test time, and the forest uses </w:t>
      </w:r>
      <w:r>
        <w:rPr>
          <w:b/>
        </w:rPr>
        <w:t>monotonic constraints</w:t>
      </w:r>
      <w:r>
        <w:t xml:space="preserve"> (a higher similarity can never lower the score). Section 7 explains both choices.</w:t>
      </w:r>
    </w:p>
    <w:p>
      <w:r>
        <w:rPr>
          <w:b/>
        </w:rPr>
        <w:t>Plate robustness.</w:t>
      </w:r>
      <w:r>
        <w:t xml:space="preserve"> VeRi has no plate text, so each identity gets a synthetic Singapore-style plate, degraded per observation at four levels: </w:t>
      </w:r>
      <w:r>
        <w:rPr>
          <w:i/>
        </w:rPr>
        <w:t>clear</w:t>
      </w:r>
      <w:r>
        <w:t xml:space="preserve"> (occasional single OCR slip), </w:t>
      </w:r>
      <w:r>
        <w:rPr>
          <w:i/>
        </w:rPr>
        <w:t>partial</w:t>
      </w:r>
      <w:r>
        <w:t xml:space="preserve"> (about 45% of characters unknown), </w:t>
      </w:r>
      <w:r>
        <w:rPr>
          <w:i/>
        </w:rPr>
        <w:t>blurred</w:t>
      </w:r>
      <w:r>
        <w:t xml:space="preserve"> (about 45% confusable substitutions, sometimes a dropped character) and </w:t>
      </w:r>
      <w:r>
        <w:rPr>
          <w:i/>
        </w:rPr>
        <w:t>hidden</w:t>
      </w:r>
      <w:r>
        <w:t xml:space="preserve"> (no plate). The RF is trained on a mixture of all levels and tested at each level separately.</w:t>
      </w:r>
    </w:p>
    <w:p>
      <w:pPr>
        <w:pStyle w:val="Heading3"/>
      </w:pPr>
      <w:r>
        <w:t>5.2 Multi-camera demo footage</w:t>
      </w:r>
    </w:p>
    <w:p>
      <w:r>
        <w:t xml:space="preserve">The end-to-end demo uses a 46 s, 1080p street recording from Ljubljana (Wikimedia Commons, CC BY 3.0; see </w:t>
      </w:r>
      <w:r>
        <w:rPr>
          <w:rFonts w:ascii="Consolas" w:hAnsi="Consolas"/>
          <w:color w:val="0E8782"/>
          <w:sz w:val="20"/>
        </w:rPr>
        <w:t>docs/DEMO_DATA.md</w:t>
      </w:r>
      <w:r>
        <w:t xml:space="preserve">). About thirty vehicles cross the whole frame in 5–10 s, so the frame is cut into </w:t>
      </w:r>
      <w:r>
        <w:rPr>
          <w:b/>
        </w:rPr>
        <w:t>three non-overlapping camera zones along the road</w:t>
      </w:r>
      <w:r>
        <w:t>, with gaps between them and a different exposure, colour cast and sharpness per zone (Figure 3). A car on the near lane is seen in camA, then camB, then camC; a car on the far lane in the reverse order. Along the way its scale and viewpoint really change, which makes cross-camera matching non-trivial. A fourth camera (camD) shows a different road and acts as a distractor: its vehicles never appear in A–C.</w:t>
      </w:r>
    </w:p>
    <w:p>
      <w:pPr>
        <w:jc w:val="center"/>
      </w:pPr>
      <w:r>
        <w:drawing>
          <wp:inline xmlns:a="http://schemas.openxmlformats.org/drawingml/2006/main" xmlns:pic="http://schemas.openxmlformats.org/drawingml/2006/picture">
            <wp:extent cx="5976620" cy="3361849"/>
            <wp:docPr id="3" name="Picture 3"/>
            <wp:cNvGraphicFramePr>
              <a:graphicFrameLocks noChangeAspect="1"/>
            </wp:cNvGraphicFramePr>
            <a:graphic>
              <a:graphicData uri="http://schemas.openxmlformats.org/drawingml/2006/picture">
                <pic:pic>
                  <pic:nvPicPr>
                    <pic:cNvPr id="0" name="demo_zones.jpg"/>
                    <pic:cNvPicPr/>
                  </pic:nvPicPr>
                  <pic:blipFill>
                    <a:blip r:embed="rId13"/>
                    <a:stretch>
                      <a:fillRect/>
                    </a:stretch>
                  </pic:blipFill>
                  <pic:spPr>
                    <a:xfrm>
                      <a:off x="0" y="0"/>
                      <a:ext cx="5976620" cy="3361849"/>
                    </a:xfrm>
                    <a:prstGeom prst="rect"/>
                  </pic:spPr>
                </pic:pic>
              </a:graphicData>
            </a:graphic>
          </wp:inline>
        </w:drawing>
      </w:r>
    </w:p>
    <w:p>
      <w:pPr>
        <w:jc w:val="center"/>
      </w:pPr>
      <w:r>
        <w:rPr>
          <w:i/>
          <w:color w:val="34454D"/>
          <w:sz w:val="19"/>
        </w:rPr>
        <w:t>Figure 3 – the three demo camera zones cut from one wide street recording</w:t>
      </w:r>
    </w:p>
    <w:p>
      <w:r>
        <w:rPr>
          <w:b/>
        </w:rPr>
        <w:t>Demo evaluation (pseudo ground truth).</w:t>
      </w:r>
      <w:r>
        <w:t xml:space="preserve"> Because the three cameras come from one recording, the uncropped clip is tracked once at high resolution (YOLO11n + ByteTrack, every 2nd frame, 1280 px) and every camera tracklet is mapped back onto it by box overlap (IoU &gt; 0.3, majority vote). This gives a reference identity per tracklet without manual labelling. It is </w:t>
      </w:r>
      <w:r>
        <w:rPr>
          <w:i/>
        </w:rPr>
        <w:t>pseudo</w:t>
      </w:r>
      <w:r>
        <w:t xml:space="preserve"> ground truth: it inherits the reference tracker's own mistakes. It is used to measure tracking quality, cross-camera Re-ID and route tracing on the demo cameras (</w:t>
      </w:r>
      <w:r>
        <w:rPr>
          <w:rFonts w:ascii="Consolas" w:hAnsi="Consolas"/>
          <w:color w:val="0E8782"/>
          <w:sz w:val="20"/>
        </w:rPr>
        <w:t>scripts/demo_eval.py</w:t>
      </w:r>
      <w:r>
        <w:t>). The 10 s time window and the 0.5 / 0.1 route thresholds are the app's defaults and were not tuned on these results.</w:t>
      </w:r>
    </w:p>
    <w:p>
      <w:pPr>
        <w:pStyle w:val="Heading2"/>
      </w:pPr>
      <w:r>
        <w:t>6. Results</w:t>
      </w:r>
    </w:p>
    <w:p>
      <w:pPr>
        <w:pStyle w:val="Heading3"/>
      </w:pPr>
      <w:r>
        <w:t>6.1 Attribute recognition (accuracy %, 830 VeRi test tracklets)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Attribute</w:t>
            </w:r>
          </w:p>
        </w:tc>
        <w:tc>
          <w:tcPr>
            <w:tcW w:type="dxa" w:w="3137"/>
            <w:shd w:val="clear" w:color="auto" w:fill="34454D"/>
          </w:tcPr>
          <w:p>
            <w:pPr>
              <w:spacing w:after="0"/>
            </w:pPr>
            <w:r>
              <w:rPr>
                <w:b/>
                <w:color w:val="FFFFFF"/>
                <w:sz w:val="19"/>
              </w:rPr>
              <w:t>CLIP zero-shot</w:t>
            </w:r>
          </w:p>
        </w:tc>
        <w:tc>
          <w:tcPr>
            <w:tcW w:type="dxa" w:w="3137"/>
            <w:shd w:val="clear" w:color="auto" w:fill="34454D"/>
          </w:tcPr>
          <w:p>
            <w:pPr>
              <w:spacing w:after="0"/>
            </w:pPr>
            <w:r>
              <w:rPr>
                <w:b/>
                <w:color w:val="FFFFFF"/>
                <w:sz w:val="19"/>
              </w:rPr>
              <w:t>Supervised linear probe</w:t>
            </w:r>
          </w:p>
        </w:tc>
      </w:tr>
      <w:tr>
        <w:tc>
          <w:tcPr>
            <w:tcW w:type="dxa" w:w="3137"/>
          </w:tcPr>
          <w:p>
            <w:pPr>
              <w:spacing w:after="0"/>
            </w:pPr>
            <w:r>
              <w:rPr>
                <w:sz w:val="19"/>
              </w:rPr>
              <w:t>Colour</w:t>
            </w:r>
          </w:p>
        </w:tc>
        <w:tc>
          <w:tcPr>
            <w:tcW w:type="dxa" w:w="3137"/>
          </w:tcPr>
          <w:p>
            <w:pPr>
              <w:spacing w:after="0"/>
            </w:pPr>
            <w:r>
              <w:rPr>
                <w:sz w:val="19"/>
              </w:rPr>
              <w:t>67.0</w:t>
            </w:r>
          </w:p>
        </w:tc>
        <w:tc>
          <w:tcPr>
            <w:tcW w:type="dxa" w:w="3137"/>
          </w:tcPr>
          <w:p>
            <w:pPr>
              <w:spacing w:after="0"/>
            </w:pPr>
            <w:r>
              <w:rPr>
                <w:b/>
                <w:sz w:val="19"/>
              </w:rPr>
              <w:t>72.9</w:t>
            </w:r>
          </w:p>
        </w:tc>
      </w:tr>
      <w:tr>
        <w:tc>
          <w:tcPr>
            <w:tcW w:type="dxa" w:w="3137"/>
            <w:shd w:val="clear" w:color="auto" w:fill="EAF7F6"/>
          </w:tcPr>
          <w:p>
            <w:pPr>
              <w:spacing w:after="0"/>
            </w:pPr>
            <w:r>
              <w:rPr>
                <w:sz w:val="19"/>
              </w:rPr>
              <w:t>Type</w:t>
            </w:r>
          </w:p>
        </w:tc>
        <w:tc>
          <w:tcPr>
            <w:tcW w:type="dxa" w:w="3137"/>
            <w:shd w:val="clear" w:color="auto" w:fill="EAF7F6"/>
          </w:tcPr>
          <w:p>
            <w:pPr>
              <w:spacing w:after="0"/>
            </w:pPr>
            <w:r>
              <w:rPr>
                <w:sz w:val="19"/>
              </w:rPr>
              <w:t>38.3</w:t>
            </w:r>
          </w:p>
        </w:tc>
        <w:tc>
          <w:tcPr>
            <w:tcW w:type="dxa" w:w="3137"/>
            <w:shd w:val="clear" w:color="auto" w:fill="EAF7F6"/>
          </w:tcPr>
          <w:p>
            <w:pPr>
              <w:spacing w:after="0"/>
            </w:pPr>
            <w:r>
              <w:rPr>
                <w:b/>
                <w:sz w:val="19"/>
              </w:rPr>
              <w:t>79.3</w:t>
            </w:r>
          </w:p>
        </w:tc>
      </w:tr>
    </w:tbl>
    <w:p>
      <w:pPr>
        <w:spacing w:after="40"/>
      </w:pPr>
    </w:p>
    <w:p>
      <w:r>
        <w:t>The supervised probe roughly doubles type accuracy. Zero-shot CLIP confuses sedan, hatchback and estate.</w:t>
      </w:r>
    </w:p>
    <w:p>
      <w:pPr>
        <w:pStyle w:val="Heading3"/>
      </w:pPr>
      <w:r>
        <w:t>6.2 Stage 1 – description search (query = a test vehicle's true attributes)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34454D"/>
          </w:tcPr>
          <w:p>
            <w:pPr>
              <w:spacing w:after="0"/>
            </w:pPr>
            <w:r>
              <w:rPr>
                <w:b/>
                <w:color w:val="FFFFFF"/>
                <w:sz w:val="19"/>
              </w:rPr>
              <w:t>Query</w:t>
            </w:r>
          </w:p>
        </w:tc>
        <w:tc>
          <w:tcPr>
            <w:tcW w:type="dxa" w:w="2353"/>
            <w:shd w:val="clear" w:color="auto" w:fill="34454D"/>
          </w:tcPr>
          <w:p>
            <w:pPr>
              <w:spacing w:after="0"/>
            </w:pPr>
            <w:r>
              <w:rPr>
                <w:b/>
                <w:color w:val="FFFFFF"/>
                <w:sz w:val="19"/>
              </w:rPr>
              <w:t>Rank-1</w:t>
            </w:r>
          </w:p>
        </w:tc>
        <w:tc>
          <w:tcPr>
            <w:tcW w:type="dxa" w:w="2353"/>
            <w:shd w:val="clear" w:color="auto" w:fill="34454D"/>
          </w:tcPr>
          <w:p>
            <w:pPr>
              <w:spacing w:after="0"/>
            </w:pPr>
            <w:r>
              <w:rPr>
                <w:b/>
                <w:color w:val="FFFFFF"/>
                <w:sz w:val="19"/>
              </w:rPr>
              <w:t>Rank-5</w:t>
            </w:r>
          </w:p>
        </w:tc>
        <w:tc>
          <w:tcPr>
            <w:tcW w:type="dxa" w:w="2353"/>
            <w:shd w:val="clear" w:color="auto" w:fill="34454D"/>
          </w:tcPr>
          <w:p>
            <w:pPr>
              <w:spacing w:after="0"/>
            </w:pPr>
            <w:r>
              <w:rPr>
                <w:b/>
                <w:color w:val="FFFFFF"/>
                <w:sz w:val="19"/>
              </w:rPr>
              <w:t>mAP</w:t>
            </w:r>
          </w:p>
        </w:tc>
      </w:tr>
      <w:tr>
        <w:tc>
          <w:tcPr>
            <w:tcW w:type="dxa" w:w="2353"/>
          </w:tcPr>
          <w:p>
            <w:pPr>
              <w:spacing w:after="0"/>
            </w:pPr>
            <w:r>
              <w:rPr>
                <w:sz w:val="19"/>
              </w:rPr>
              <w:t>colour + type</w:t>
            </w:r>
          </w:p>
        </w:tc>
        <w:tc>
          <w:tcPr>
            <w:tcW w:type="dxa" w:w="2353"/>
          </w:tcPr>
          <w:p>
            <w:pPr>
              <w:spacing w:after="0"/>
            </w:pPr>
            <w:r>
              <w:rPr>
                <w:sz w:val="19"/>
              </w:rPr>
              <w:t>16.0</w:t>
            </w:r>
          </w:p>
        </w:tc>
        <w:tc>
          <w:tcPr>
            <w:tcW w:type="dxa" w:w="2353"/>
          </w:tcPr>
          <w:p>
            <w:pPr>
              <w:spacing w:after="0"/>
            </w:pPr>
            <w:r>
              <w:rPr>
                <w:sz w:val="19"/>
              </w:rPr>
              <w:t>45.0</w:t>
            </w:r>
          </w:p>
        </w:tc>
        <w:tc>
          <w:tcPr>
            <w:tcW w:type="dxa" w:w="2353"/>
          </w:tcPr>
          <w:p>
            <w:pPr>
              <w:spacing w:after="0"/>
            </w:pPr>
            <w:r>
              <w:rPr>
                <w:sz w:val="19"/>
              </w:rPr>
              <w:t>19.1</w:t>
            </w:r>
          </w:p>
        </w:tc>
      </w:tr>
      <w:tr>
        <w:tc>
          <w:tcPr>
            <w:tcW w:type="dxa" w:w="2353"/>
            <w:shd w:val="clear" w:color="auto" w:fill="EAF7F6"/>
          </w:tcPr>
          <w:p>
            <w:pPr>
              <w:spacing w:after="0"/>
            </w:pPr>
            <w:r>
              <w:rPr>
                <w:sz w:val="19"/>
              </w:rPr>
              <w:t>partial plate only</w:t>
            </w:r>
          </w:p>
        </w:tc>
        <w:tc>
          <w:tcPr>
            <w:tcW w:type="dxa" w:w="2353"/>
            <w:shd w:val="clear" w:color="auto" w:fill="EAF7F6"/>
          </w:tcPr>
          <w:p>
            <w:pPr>
              <w:spacing w:after="0"/>
            </w:pPr>
            <w:r>
              <w:rPr>
                <w:sz w:val="19"/>
              </w:rPr>
              <w:t>21.0</w:t>
            </w:r>
          </w:p>
        </w:tc>
        <w:tc>
          <w:tcPr>
            <w:tcW w:type="dxa" w:w="2353"/>
            <w:shd w:val="clear" w:color="auto" w:fill="EAF7F6"/>
          </w:tcPr>
          <w:p>
            <w:pPr>
              <w:spacing w:after="0"/>
            </w:pPr>
            <w:r>
              <w:rPr>
                <w:sz w:val="19"/>
              </w:rPr>
              <w:t>49.0</w:t>
            </w:r>
          </w:p>
        </w:tc>
        <w:tc>
          <w:tcPr>
            <w:tcW w:type="dxa" w:w="2353"/>
            <w:shd w:val="clear" w:color="auto" w:fill="EAF7F6"/>
          </w:tcPr>
          <w:p>
            <w:pPr>
              <w:spacing w:after="0"/>
            </w:pPr>
            <w:r>
              <w:rPr>
                <w:sz w:val="19"/>
              </w:rPr>
              <w:t>21.6</w:t>
            </w:r>
          </w:p>
        </w:tc>
      </w:tr>
      <w:tr>
        <w:tc>
          <w:tcPr>
            <w:tcW w:type="dxa" w:w="2353"/>
          </w:tcPr>
          <w:p>
            <w:pPr>
              <w:spacing w:after="0"/>
            </w:pPr>
            <w:r>
              <w:rPr>
                <w:sz w:val="19"/>
              </w:rPr>
              <w:t>colour + type + partial plate</w:t>
            </w:r>
          </w:p>
        </w:tc>
        <w:tc>
          <w:tcPr>
            <w:tcW w:type="dxa" w:w="2353"/>
          </w:tcPr>
          <w:p>
            <w:pPr>
              <w:spacing w:after="0"/>
            </w:pPr>
            <w:r>
              <w:rPr>
                <w:sz w:val="19"/>
              </w:rPr>
              <w:t>58.0</w:t>
            </w:r>
          </w:p>
        </w:tc>
        <w:tc>
          <w:tcPr>
            <w:tcW w:type="dxa" w:w="2353"/>
          </w:tcPr>
          <w:p>
            <w:pPr>
              <w:spacing w:after="0"/>
            </w:pPr>
            <w:r>
              <w:rPr>
                <w:sz w:val="19"/>
              </w:rPr>
              <w:t>84.0</w:t>
            </w:r>
          </w:p>
        </w:tc>
        <w:tc>
          <w:tcPr>
            <w:tcW w:type="dxa" w:w="2353"/>
          </w:tcPr>
          <w:p>
            <w:pPr>
              <w:spacing w:after="0"/>
            </w:pPr>
            <w:r>
              <w:rPr>
                <w:sz w:val="19"/>
              </w:rPr>
              <w:t>40.9</w:t>
            </w:r>
          </w:p>
        </w:tc>
      </w:tr>
    </w:tbl>
    <w:p>
      <w:pPr>
        <w:spacing w:after="40"/>
      </w:pPr>
    </w:p>
    <w:p>
      <w:r>
        <w:t>Each cue alone is weak, but together they put the right vehicle in the top 5 for 84% of queries. That is what Stage 1 needs: a short list for the human to confirm from.</w:t>
      </w:r>
    </w:p>
    <w:p>
      <w:pPr>
        <w:pStyle w:val="Heading3"/>
      </w:pPr>
      <w:r>
        <w:t>6.3 Stage 2 – Re-ID ablation, plates hidden (VeRi-776)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34454D"/>
          </w:tcPr>
          <w:p>
            <w:pPr>
              <w:spacing w:after="0"/>
            </w:pPr>
            <w:r>
              <w:rPr>
                <w:b/>
                <w:color w:val="FFFFFF"/>
                <w:sz w:val="19"/>
              </w:rPr>
              <w:t>Method</w:t>
            </w:r>
          </w:p>
        </w:tc>
        <w:tc>
          <w:tcPr>
            <w:tcW w:type="dxa" w:w="2353"/>
            <w:shd w:val="clear" w:color="auto" w:fill="34454D"/>
          </w:tcPr>
          <w:p>
            <w:pPr>
              <w:spacing w:after="0"/>
            </w:pPr>
            <w:r>
              <w:rPr>
                <w:b/>
                <w:color w:val="FFFFFF"/>
                <w:sz w:val="19"/>
              </w:rPr>
              <w:t>Rank-1</w:t>
            </w:r>
          </w:p>
        </w:tc>
        <w:tc>
          <w:tcPr>
            <w:tcW w:type="dxa" w:w="2353"/>
            <w:shd w:val="clear" w:color="auto" w:fill="34454D"/>
          </w:tcPr>
          <w:p>
            <w:pPr>
              <w:spacing w:after="0"/>
            </w:pPr>
            <w:r>
              <w:rPr>
                <w:b/>
                <w:color w:val="FFFFFF"/>
                <w:sz w:val="19"/>
              </w:rPr>
              <w:t>Rank-5</w:t>
            </w:r>
          </w:p>
        </w:tc>
        <w:tc>
          <w:tcPr>
            <w:tcW w:type="dxa" w:w="2353"/>
            <w:shd w:val="clear" w:color="auto" w:fill="34454D"/>
          </w:tcPr>
          <w:p>
            <w:pPr>
              <w:spacing w:after="0"/>
            </w:pPr>
            <w:r>
              <w:rPr>
                <w:b/>
                <w:color w:val="FFFFFF"/>
                <w:sz w:val="19"/>
              </w:rPr>
              <w:t>mAP</w:t>
            </w:r>
          </w:p>
        </w:tc>
      </w:tr>
      <w:tr>
        <w:tc>
          <w:tcPr>
            <w:tcW w:type="dxa" w:w="2353"/>
          </w:tcPr>
          <w:p>
            <w:pPr>
              <w:spacing w:after="0"/>
            </w:pPr>
            <w:r>
              <w:rPr>
                <w:sz w:val="19"/>
              </w:rPr>
              <w:t>Learned metric (LDA) only</w:t>
            </w:r>
          </w:p>
        </w:tc>
        <w:tc>
          <w:tcPr>
            <w:tcW w:type="dxa" w:w="2353"/>
          </w:tcPr>
          <w:p>
            <w:pPr>
              <w:spacing w:after="0"/>
            </w:pPr>
            <w:r>
              <w:rPr>
                <w:sz w:val="19"/>
              </w:rPr>
              <w:t>77.0</w:t>
            </w:r>
          </w:p>
        </w:tc>
        <w:tc>
          <w:tcPr>
            <w:tcW w:type="dxa" w:w="2353"/>
          </w:tcPr>
          <w:p>
            <w:pPr>
              <w:spacing w:after="0"/>
            </w:pPr>
            <w:r>
              <w:rPr>
                <w:sz w:val="19"/>
              </w:rPr>
              <w:t>91.3</w:t>
            </w:r>
          </w:p>
        </w:tc>
        <w:tc>
          <w:tcPr>
            <w:tcW w:type="dxa" w:w="2353"/>
          </w:tcPr>
          <w:p>
            <w:pPr>
              <w:spacing w:after="0"/>
            </w:pPr>
            <w:r>
              <w:rPr>
                <w:sz w:val="19"/>
              </w:rPr>
              <w:t>48.0</w:t>
            </w:r>
          </w:p>
        </w:tc>
      </w:tr>
      <w:tr>
        <w:tc>
          <w:tcPr>
            <w:tcW w:type="dxa" w:w="2353"/>
            <w:shd w:val="clear" w:color="auto" w:fill="EAF7F6"/>
          </w:tcPr>
          <w:p>
            <w:pPr>
              <w:spacing w:after="0"/>
            </w:pPr>
            <w:r>
              <w:rPr>
                <w:sz w:val="19"/>
              </w:rPr>
              <w:t>Weighted fusion (all cues)</w:t>
            </w:r>
          </w:p>
        </w:tc>
        <w:tc>
          <w:tcPr>
            <w:tcW w:type="dxa" w:w="2353"/>
            <w:shd w:val="clear" w:color="auto" w:fill="EAF7F6"/>
          </w:tcPr>
          <w:p>
            <w:pPr>
              <w:spacing w:after="0"/>
            </w:pPr>
            <w:r>
              <w:rPr>
                <w:sz w:val="19"/>
              </w:rPr>
              <w:t>71.3</w:t>
            </w:r>
          </w:p>
        </w:tc>
        <w:tc>
          <w:tcPr>
            <w:tcW w:type="dxa" w:w="2353"/>
            <w:shd w:val="clear" w:color="auto" w:fill="EAF7F6"/>
          </w:tcPr>
          <w:p>
            <w:pPr>
              <w:spacing w:after="0"/>
            </w:pPr>
            <w:r>
              <w:rPr>
                <w:sz w:val="19"/>
              </w:rPr>
              <w:t>88.7</w:t>
            </w:r>
          </w:p>
        </w:tc>
        <w:tc>
          <w:tcPr>
            <w:tcW w:type="dxa" w:w="2353"/>
            <w:shd w:val="clear" w:color="auto" w:fill="EAF7F6"/>
          </w:tcPr>
          <w:p>
            <w:pPr>
              <w:spacing w:after="0"/>
            </w:pPr>
            <w:r>
              <w:rPr>
                <w:sz w:val="19"/>
              </w:rPr>
              <w:t>43.3</w:t>
            </w:r>
          </w:p>
        </w:tc>
      </w:tr>
      <w:tr>
        <w:tc>
          <w:tcPr>
            <w:tcW w:type="dxa" w:w="2353"/>
          </w:tcPr>
          <w:p>
            <w:pPr>
              <w:spacing w:after="0"/>
            </w:pPr>
            <w:r>
              <w:rPr>
                <w:sz w:val="19"/>
              </w:rPr>
              <w:t>Random Forest (all cues)</w:t>
            </w:r>
          </w:p>
        </w:tc>
        <w:tc>
          <w:tcPr>
            <w:tcW w:type="dxa" w:w="2353"/>
          </w:tcPr>
          <w:p>
            <w:pPr>
              <w:spacing w:after="0"/>
            </w:pPr>
            <w:r>
              <w:rPr>
                <w:sz w:val="19"/>
              </w:rPr>
              <w:t>69.7</w:t>
            </w:r>
          </w:p>
        </w:tc>
        <w:tc>
          <w:tcPr>
            <w:tcW w:type="dxa" w:w="2353"/>
          </w:tcPr>
          <w:p>
            <w:pPr>
              <w:spacing w:after="0"/>
            </w:pPr>
            <w:r>
              <w:rPr>
                <w:sz w:val="19"/>
              </w:rPr>
              <w:t>88.3</w:t>
            </w:r>
          </w:p>
        </w:tc>
        <w:tc>
          <w:tcPr>
            <w:tcW w:type="dxa" w:w="2353"/>
          </w:tcPr>
          <w:p>
            <w:pPr>
              <w:spacing w:after="0"/>
            </w:pPr>
            <w:r>
              <w:rPr>
                <w:sz w:val="19"/>
              </w:rPr>
              <w:t>42.4</w:t>
            </w:r>
          </w:p>
        </w:tc>
      </w:tr>
      <w:tr>
        <w:tc>
          <w:tcPr>
            <w:tcW w:type="dxa" w:w="2353"/>
            <w:shd w:val="clear" w:color="auto" w:fill="EAF7F6"/>
          </w:tcPr>
          <w:p>
            <w:pPr>
              <w:spacing w:after="0"/>
            </w:pPr>
            <w:r>
              <w:rPr>
                <w:sz w:val="19"/>
              </w:rPr>
              <w:t>CLIP cosine only</w:t>
            </w:r>
          </w:p>
        </w:tc>
        <w:tc>
          <w:tcPr>
            <w:tcW w:type="dxa" w:w="2353"/>
            <w:shd w:val="clear" w:color="auto" w:fill="EAF7F6"/>
          </w:tcPr>
          <w:p>
            <w:pPr>
              <w:spacing w:after="0"/>
            </w:pPr>
            <w:r>
              <w:rPr>
                <w:sz w:val="19"/>
              </w:rPr>
              <w:t>58.3</w:t>
            </w:r>
          </w:p>
        </w:tc>
        <w:tc>
          <w:tcPr>
            <w:tcW w:type="dxa" w:w="2353"/>
            <w:shd w:val="clear" w:color="auto" w:fill="EAF7F6"/>
          </w:tcPr>
          <w:p>
            <w:pPr>
              <w:spacing w:after="0"/>
            </w:pPr>
            <w:r>
              <w:rPr>
                <w:sz w:val="19"/>
              </w:rPr>
              <w:t>75.7</w:t>
            </w:r>
          </w:p>
        </w:tc>
        <w:tc>
          <w:tcPr>
            <w:tcW w:type="dxa" w:w="2353"/>
            <w:shd w:val="clear" w:color="auto" w:fill="EAF7F6"/>
          </w:tcPr>
          <w:p>
            <w:pPr>
              <w:spacing w:after="0"/>
            </w:pPr>
            <w:r>
              <w:rPr>
                <w:sz w:val="19"/>
              </w:rPr>
              <w:t>28.2</w:t>
            </w:r>
          </w:p>
        </w:tc>
      </w:tr>
      <w:tr>
        <w:tc>
          <w:tcPr>
            <w:tcW w:type="dxa" w:w="2353"/>
          </w:tcPr>
          <w:p>
            <w:pPr>
              <w:spacing w:after="0"/>
            </w:pPr>
            <w:r>
              <w:rPr>
                <w:sz w:val="19"/>
              </w:rPr>
              <w:t>ResNet-50 appearance only</w:t>
            </w:r>
          </w:p>
        </w:tc>
        <w:tc>
          <w:tcPr>
            <w:tcW w:type="dxa" w:w="2353"/>
          </w:tcPr>
          <w:p>
            <w:pPr>
              <w:spacing w:after="0"/>
            </w:pPr>
            <w:r>
              <w:rPr>
                <w:sz w:val="19"/>
              </w:rPr>
              <w:t>61.3</w:t>
            </w:r>
          </w:p>
        </w:tc>
        <w:tc>
          <w:tcPr>
            <w:tcW w:type="dxa" w:w="2353"/>
          </w:tcPr>
          <w:p>
            <w:pPr>
              <w:spacing w:after="0"/>
            </w:pPr>
            <w:r>
              <w:rPr>
                <w:sz w:val="19"/>
              </w:rPr>
              <w:t>79.3</w:t>
            </w:r>
          </w:p>
        </w:tc>
        <w:tc>
          <w:tcPr>
            <w:tcW w:type="dxa" w:w="2353"/>
          </w:tcPr>
          <w:p>
            <w:pPr>
              <w:spacing w:after="0"/>
            </w:pPr>
            <w:r>
              <w:rPr>
                <w:sz w:val="19"/>
              </w:rPr>
              <w:t>27.1</w:t>
            </w:r>
          </w:p>
        </w:tc>
      </w:tr>
      <w:tr>
        <w:tc>
          <w:tcPr>
            <w:tcW w:type="dxa" w:w="2353"/>
            <w:shd w:val="clear" w:color="auto" w:fill="EAF7F6"/>
          </w:tcPr>
          <w:p>
            <w:pPr>
              <w:spacing w:after="0"/>
            </w:pPr>
            <w:r>
              <w:rPr>
                <w:sz w:val="19"/>
              </w:rPr>
              <w:t>HSV colour histogram only</w:t>
            </w:r>
          </w:p>
        </w:tc>
        <w:tc>
          <w:tcPr>
            <w:tcW w:type="dxa" w:w="2353"/>
            <w:shd w:val="clear" w:color="auto" w:fill="EAF7F6"/>
          </w:tcPr>
          <w:p>
            <w:pPr>
              <w:spacing w:after="0"/>
            </w:pPr>
            <w:r>
              <w:rPr>
                <w:sz w:val="19"/>
              </w:rPr>
              <w:t>24.0</w:t>
            </w:r>
          </w:p>
        </w:tc>
        <w:tc>
          <w:tcPr>
            <w:tcW w:type="dxa" w:w="2353"/>
            <w:shd w:val="clear" w:color="auto" w:fill="EAF7F6"/>
          </w:tcPr>
          <w:p>
            <w:pPr>
              <w:spacing w:after="0"/>
            </w:pPr>
            <w:r>
              <w:rPr>
                <w:sz w:val="19"/>
              </w:rPr>
              <w:t>44.3</w:t>
            </w:r>
          </w:p>
        </w:tc>
        <w:tc>
          <w:tcPr>
            <w:tcW w:type="dxa" w:w="2353"/>
            <w:shd w:val="clear" w:color="auto" w:fill="EAF7F6"/>
          </w:tcPr>
          <w:p>
            <w:pPr>
              <w:spacing w:after="0"/>
            </w:pPr>
            <w:r>
              <w:rPr>
                <w:sz w:val="19"/>
              </w:rPr>
              <w:t>12.7</w:t>
            </w:r>
          </w:p>
        </w:tc>
      </w:tr>
      <w:tr>
        <w:tc>
          <w:tcPr>
            <w:tcW w:type="dxa" w:w="2353"/>
          </w:tcPr>
          <w:p>
            <w:pPr>
              <w:spacing w:after="0"/>
            </w:pPr>
            <w:r>
              <w:rPr>
                <w:sz w:val="19"/>
              </w:rPr>
              <w:t>colour agreement only</w:t>
            </w:r>
          </w:p>
        </w:tc>
        <w:tc>
          <w:tcPr>
            <w:tcW w:type="dxa" w:w="2353"/>
          </w:tcPr>
          <w:p>
            <w:pPr>
              <w:spacing w:after="0"/>
            </w:pPr>
            <w:r>
              <w:rPr>
                <w:sz w:val="19"/>
              </w:rPr>
              <w:t>5.3</w:t>
            </w:r>
          </w:p>
        </w:tc>
        <w:tc>
          <w:tcPr>
            <w:tcW w:type="dxa" w:w="2353"/>
          </w:tcPr>
          <w:p>
            <w:pPr>
              <w:spacing w:after="0"/>
            </w:pPr>
            <w:r>
              <w:rPr>
                <w:sz w:val="19"/>
              </w:rPr>
              <w:t>16.3</w:t>
            </w:r>
          </w:p>
        </w:tc>
        <w:tc>
          <w:tcPr>
            <w:tcW w:type="dxa" w:w="2353"/>
          </w:tcPr>
          <w:p>
            <w:pPr>
              <w:spacing w:after="0"/>
            </w:pPr>
            <w:r>
              <w:rPr>
                <w:sz w:val="19"/>
              </w:rPr>
              <w:t>11.3</w:t>
            </w:r>
          </w:p>
        </w:tc>
      </w:tr>
      <w:tr>
        <w:tc>
          <w:tcPr>
            <w:tcW w:type="dxa" w:w="2353"/>
            <w:shd w:val="clear" w:color="auto" w:fill="EAF7F6"/>
          </w:tcPr>
          <w:p>
            <w:pPr>
              <w:spacing w:after="0"/>
            </w:pPr>
            <w:r>
              <w:rPr>
                <w:sz w:val="19"/>
              </w:rPr>
              <w:t>type agreement only</w:t>
            </w:r>
          </w:p>
        </w:tc>
        <w:tc>
          <w:tcPr>
            <w:tcW w:type="dxa" w:w="2353"/>
            <w:shd w:val="clear" w:color="auto" w:fill="EAF7F6"/>
          </w:tcPr>
          <w:p>
            <w:pPr>
              <w:spacing w:after="0"/>
            </w:pPr>
            <w:r>
              <w:rPr>
                <w:sz w:val="19"/>
              </w:rPr>
              <w:t>7.0</w:t>
            </w:r>
          </w:p>
        </w:tc>
        <w:tc>
          <w:tcPr>
            <w:tcW w:type="dxa" w:w="2353"/>
            <w:shd w:val="clear" w:color="auto" w:fill="EAF7F6"/>
          </w:tcPr>
          <w:p>
            <w:pPr>
              <w:spacing w:after="0"/>
            </w:pPr>
            <w:r>
              <w:rPr>
                <w:sz w:val="19"/>
              </w:rPr>
              <w:t>18.0</w:t>
            </w:r>
          </w:p>
        </w:tc>
        <w:tc>
          <w:tcPr>
            <w:tcW w:type="dxa" w:w="2353"/>
            <w:shd w:val="clear" w:color="auto" w:fill="EAF7F6"/>
          </w:tcPr>
          <w:p>
            <w:pPr>
              <w:spacing w:after="0"/>
            </w:pPr>
            <w:r>
              <w:rPr>
                <w:sz w:val="19"/>
              </w:rPr>
              <w:t>10.3</w:t>
            </w:r>
          </w:p>
        </w:tc>
      </w:tr>
      <w:tr>
        <w:tc>
          <w:tcPr>
            <w:tcW w:type="dxa" w:w="2353"/>
          </w:tcPr>
          <w:p>
            <w:pPr>
              <w:spacing w:after="0"/>
            </w:pPr>
            <w:r>
              <w:rPr>
                <w:sz w:val="19"/>
              </w:rPr>
              <w:t>distinctive-cue agreement only</w:t>
            </w:r>
          </w:p>
        </w:tc>
        <w:tc>
          <w:tcPr>
            <w:tcW w:type="dxa" w:w="2353"/>
          </w:tcPr>
          <w:p>
            <w:pPr>
              <w:spacing w:after="0"/>
            </w:pPr>
            <w:r>
              <w:rPr>
                <w:sz w:val="19"/>
              </w:rPr>
              <w:t>13.0</w:t>
            </w:r>
          </w:p>
        </w:tc>
        <w:tc>
          <w:tcPr>
            <w:tcW w:type="dxa" w:w="2353"/>
          </w:tcPr>
          <w:p>
            <w:pPr>
              <w:spacing w:after="0"/>
            </w:pPr>
            <w:r>
              <w:rPr>
                <w:sz w:val="19"/>
              </w:rPr>
              <w:t>30.7</w:t>
            </w:r>
          </w:p>
        </w:tc>
        <w:tc>
          <w:tcPr>
            <w:tcW w:type="dxa" w:w="2353"/>
          </w:tcPr>
          <w:p>
            <w:pPr>
              <w:spacing w:after="0"/>
            </w:pPr>
            <w:r>
              <w:rPr>
                <w:sz w:val="19"/>
              </w:rPr>
              <w:t>9.1</w:t>
            </w:r>
          </w:p>
        </w:tc>
      </w:tr>
    </w:tbl>
    <w:p>
      <w:pPr>
        <w:spacing w:after="40"/>
      </w:pPr>
    </w:p>
    <w:p>
      <w:r>
        <w:rPr>
          <w:b/>
        </w:rPr>
        <w:t>Metric learning is the largest single gain</w:t>
      </w:r>
      <w:r>
        <w:t>: the LDA projection lifts Rank-1 from 61.3% to 77.0% and mAP from 27.1% to 48.0% over the same ImageNet embedding, using only 150 training vehicles. Colour, type and cues are too coarse to rank on their own.</w:t>
      </w:r>
    </w:p>
    <w:p>
      <w:pPr>
        <w:jc w:val="center"/>
      </w:pPr>
      <w:r>
        <w:drawing>
          <wp:inline xmlns:a="http://schemas.openxmlformats.org/drawingml/2006/main" xmlns:pic="http://schemas.openxmlformats.org/drawingml/2006/picture">
            <wp:extent cx="5976620" cy="2988310"/>
            <wp:docPr id="4" name="Picture 4"/>
            <wp:cNvGraphicFramePr>
              <a:graphicFrameLocks noChangeAspect="1"/>
            </wp:cNvGraphicFramePr>
            <a:graphic>
              <a:graphicData uri="http://schemas.openxmlformats.org/drawingml/2006/picture">
                <pic:pic>
                  <pic:nvPicPr>
                    <pic:cNvPr id="0" name="ablation.png"/>
                    <pic:cNvPicPr/>
                  </pic:nvPicPr>
                  <pic:blipFill>
                    <a:blip r:embed="rId14"/>
                    <a:stretch>
                      <a:fillRect/>
                    </a:stretch>
                  </pic:blipFill>
                  <pic:spPr>
                    <a:xfrm>
                      <a:off x="0" y="0"/>
                      <a:ext cx="5976620" cy="2988310"/>
                    </a:xfrm>
                    <a:prstGeom prst="rect"/>
                  </pic:spPr>
                </pic:pic>
              </a:graphicData>
            </a:graphic>
          </wp:inline>
        </w:drawing>
      </w:r>
    </w:p>
    <w:p>
      <w:pPr>
        <w:jc w:val="center"/>
      </w:pPr>
      <w:r>
        <w:rPr>
          <w:i/>
          <w:color w:val="34454D"/>
          <w:sz w:val="19"/>
        </w:rPr>
        <w:t>Figure 4 – single-cue ablation</w:t>
      </w:r>
    </w:p>
    <w:p>
      <w:pPr>
        <w:pStyle w:val="Heading3"/>
      </w:pPr>
      <w:r>
        <w:t>6.4 Plate-degradation robustness (mAP %, VeRi-776)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34454D"/>
          </w:tcPr>
          <w:p>
            <w:pPr>
              <w:spacing w:after="0"/>
            </w:pPr>
            <w:r>
              <w:rPr>
                <w:b/>
                <w:color w:val="FFFFFF"/>
                <w:sz w:val="19"/>
              </w:rPr>
              <w:t>Method</w:t>
            </w:r>
          </w:p>
        </w:tc>
        <w:tc>
          <w:tcPr>
            <w:tcW w:type="dxa" w:w="1882"/>
            <w:shd w:val="clear" w:color="auto" w:fill="34454D"/>
          </w:tcPr>
          <w:p>
            <w:pPr>
              <w:spacing w:after="0"/>
            </w:pPr>
            <w:r>
              <w:rPr>
                <w:b/>
                <w:color w:val="FFFFFF"/>
                <w:sz w:val="19"/>
              </w:rPr>
              <w:t>Clear</w:t>
            </w:r>
          </w:p>
        </w:tc>
        <w:tc>
          <w:tcPr>
            <w:tcW w:type="dxa" w:w="1882"/>
            <w:shd w:val="clear" w:color="auto" w:fill="34454D"/>
          </w:tcPr>
          <w:p>
            <w:pPr>
              <w:spacing w:after="0"/>
            </w:pPr>
            <w:r>
              <w:rPr>
                <w:b/>
                <w:color w:val="FFFFFF"/>
                <w:sz w:val="19"/>
              </w:rPr>
              <w:t>Partial</w:t>
            </w:r>
          </w:p>
        </w:tc>
        <w:tc>
          <w:tcPr>
            <w:tcW w:type="dxa" w:w="1882"/>
            <w:shd w:val="clear" w:color="auto" w:fill="34454D"/>
          </w:tcPr>
          <w:p>
            <w:pPr>
              <w:spacing w:after="0"/>
            </w:pPr>
            <w:r>
              <w:rPr>
                <w:b/>
                <w:color w:val="FFFFFF"/>
                <w:sz w:val="19"/>
              </w:rPr>
              <w:t>Blurred</w:t>
            </w:r>
          </w:p>
        </w:tc>
        <w:tc>
          <w:tcPr>
            <w:tcW w:type="dxa" w:w="1882"/>
            <w:shd w:val="clear" w:color="auto" w:fill="34454D"/>
          </w:tcPr>
          <w:p>
            <w:pPr>
              <w:spacing w:after="0"/>
            </w:pPr>
            <w:r>
              <w:rPr>
                <w:b/>
                <w:color w:val="FFFFFF"/>
                <w:sz w:val="19"/>
              </w:rPr>
              <w:t>Hidden</w:t>
            </w:r>
          </w:p>
        </w:tc>
      </w:tr>
      <w:tr>
        <w:tc>
          <w:tcPr>
            <w:tcW w:type="dxa" w:w="1882"/>
          </w:tcPr>
          <w:p>
            <w:pPr>
              <w:spacing w:after="0"/>
            </w:pPr>
            <w:r>
              <w:rPr>
                <w:sz w:val="19"/>
              </w:rPr>
              <w:t>Appearance only</w:t>
            </w:r>
          </w:p>
        </w:tc>
        <w:tc>
          <w:tcPr>
            <w:tcW w:type="dxa" w:w="1882"/>
          </w:tcPr>
          <w:p>
            <w:pPr>
              <w:spacing w:after="0"/>
            </w:pPr>
            <w:r>
              <w:rPr>
                <w:sz w:val="19"/>
              </w:rPr>
              <w:t>27.1</w:t>
            </w:r>
          </w:p>
        </w:tc>
        <w:tc>
          <w:tcPr>
            <w:tcW w:type="dxa" w:w="1882"/>
          </w:tcPr>
          <w:p>
            <w:pPr>
              <w:spacing w:after="0"/>
            </w:pPr>
            <w:r>
              <w:rPr>
                <w:sz w:val="19"/>
              </w:rPr>
              <w:t>27.1</w:t>
            </w:r>
          </w:p>
        </w:tc>
        <w:tc>
          <w:tcPr>
            <w:tcW w:type="dxa" w:w="1882"/>
          </w:tcPr>
          <w:p>
            <w:pPr>
              <w:spacing w:after="0"/>
            </w:pPr>
            <w:r>
              <w:rPr>
                <w:sz w:val="19"/>
              </w:rPr>
              <w:t>27.1</w:t>
            </w:r>
          </w:p>
        </w:tc>
        <w:tc>
          <w:tcPr>
            <w:tcW w:type="dxa" w:w="1882"/>
          </w:tcPr>
          <w:p>
            <w:pPr>
              <w:spacing w:after="0"/>
            </w:pPr>
            <w:r>
              <w:rPr>
                <w:sz w:val="19"/>
              </w:rPr>
              <w:t>27.1</w:t>
            </w:r>
          </w:p>
        </w:tc>
      </w:tr>
      <w:tr>
        <w:tc>
          <w:tcPr>
            <w:tcW w:type="dxa" w:w="1882"/>
            <w:shd w:val="clear" w:color="auto" w:fill="EAF7F6"/>
          </w:tcPr>
          <w:p>
            <w:pPr>
              <w:spacing w:after="0"/>
            </w:pPr>
            <w:r>
              <w:rPr>
                <w:sz w:val="19"/>
              </w:rPr>
              <w:t>Learned metric only</w:t>
            </w:r>
          </w:p>
        </w:tc>
        <w:tc>
          <w:tcPr>
            <w:tcW w:type="dxa" w:w="1882"/>
            <w:shd w:val="clear" w:color="auto" w:fill="EAF7F6"/>
          </w:tcPr>
          <w:p>
            <w:pPr>
              <w:spacing w:after="0"/>
            </w:pPr>
            <w:r>
              <w:rPr>
                <w:sz w:val="19"/>
              </w:rPr>
              <w:t>48.0</w:t>
            </w:r>
          </w:p>
        </w:tc>
        <w:tc>
          <w:tcPr>
            <w:tcW w:type="dxa" w:w="1882"/>
            <w:shd w:val="clear" w:color="auto" w:fill="EAF7F6"/>
          </w:tcPr>
          <w:p>
            <w:pPr>
              <w:spacing w:after="0"/>
            </w:pPr>
            <w:r>
              <w:rPr>
                <w:sz w:val="19"/>
              </w:rPr>
              <w:t>48.0</w:t>
            </w:r>
          </w:p>
        </w:tc>
        <w:tc>
          <w:tcPr>
            <w:tcW w:type="dxa" w:w="1882"/>
            <w:shd w:val="clear" w:color="auto" w:fill="EAF7F6"/>
          </w:tcPr>
          <w:p>
            <w:pPr>
              <w:spacing w:after="0"/>
            </w:pPr>
            <w:r>
              <w:rPr>
                <w:sz w:val="19"/>
              </w:rPr>
              <w:t>48.0</w:t>
            </w:r>
          </w:p>
        </w:tc>
        <w:tc>
          <w:tcPr>
            <w:tcW w:type="dxa" w:w="1882"/>
            <w:shd w:val="clear" w:color="auto" w:fill="EAF7F6"/>
          </w:tcPr>
          <w:p>
            <w:pPr>
              <w:spacing w:after="0"/>
            </w:pPr>
            <w:r>
              <w:rPr>
                <w:b/>
                <w:sz w:val="19"/>
              </w:rPr>
              <w:t>48.0</w:t>
            </w:r>
          </w:p>
        </w:tc>
      </w:tr>
      <w:tr>
        <w:tc>
          <w:tcPr>
            <w:tcW w:type="dxa" w:w="1882"/>
          </w:tcPr>
          <w:p>
            <w:pPr>
              <w:spacing w:after="0"/>
            </w:pPr>
            <w:r>
              <w:rPr>
                <w:sz w:val="19"/>
              </w:rPr>
              <w:t>Plate only</w:t>
            </w:r>
          </w:p>
        </w:tc>
        <w:tc>
          <w:tcPr>
            <w:tcW w:type="dxa" w:w="1882"/>
          </w:tcPr>
          <w:p>
            <w:pPr>
              <w:spacing w:after="0"/>
            </w:pPr>
            <w:r>
              <w:rPr>
                <w:sz w:val="19"/>
              </w:rPr>
              <w:t>100.0</w:t>
            </w:r>
          </w:p>
        </w:tc>
        <w:tc>
          <w:tcPr>
            <w:tcW w:type="dxa" w:w="1882"/>
          </w:tcPr>
          <w:p>
            <w:pPr>
              <w:spacing w:after="0"/>
            </w:pPr>
            <w:r>
              <w:rPr>
                <w:sz w:val="19"/>
              </w:rPr>
              <w:t>30.2</w:t>
            </w:r>
          </w:p>
        </w:tc>
        <w:tc>
          <w:tcPr>
            <w:tcW w:type="dxa" w:w="1882"/>
          </w:tcPr>
          <w:p>
            <w:pPr>
              <w:spacing w:after="0"/>
            </w:pPr>
            <w:r>
              <w:rPr>
                <w:sz w:val="19"/>
              </w:rPr>
              <w:t>44.8</w:t>
            </w:r>
          </w:p>
        </w:tc>
        <w:tc>
          <w:tcPr>
            <w:tcW w:type="dxa" w:w="1882"/>
          </w:tcPr>
          <w:p>
            <w:pPr>
              <w:spacing w:after="0"/>
            </w:pPr>
            <w:r>
              <w:rPr>
                <w:sz w:val="19"/>
              </w:rPr>
              <w:t>3.6</w:t>
            </w:r>
          </w:p>
        </w:tc>
      </w:tr>
      <w:tr>
        <w:tc>
          <w:tcPr>
            <w:tcW w:type="dxa" w:w="1882"/>
            <w:shd w:val="clear" w:color="auto" w:fill="EAF7F6"/>
          </w:tcPr>
          <w:p>
            <w:pPr>
              <w:spacing w:after="0"/>
            </w:pPr>
            <w:r>
              <w:rPr>
                <w:sz w:val="19"/>
              </w:rPr>
              <w:t>Weighted fusion</w:t>
            </w:r>
          </w:p>
        </w:tc>
        <w:tc>
          <w:tcPr>
            <w:tcW w:type="dxa" w:w="1882"/>
            <w:shd w:val="clear" w:color="auto" w:fill="EAF7F6"/>
          </w:tcPr>
          <w:p>
            <w:pPr>
              <w:spacing w:after="0"/>
            </w:pPr>
            <w:r>
              <w:rPr>
                <w:b/>
                <w:sz w:val="19"/>
              </w:rPr>
              <w:t>99.3</w:t>
            </w:r>
          </w:p>
        </w:tc>
        <w:tc>
          <w:tcPr>
            <w:tcW w:type="dxa" w:w="1882"/>
            <w:shd w:val="clear" w:color="auto" w:fill="EAF7F6"/>
          </w:tcPr>
          <w:p>
            <w:pPr>
              <w:spacing w:after="0"/>
            </w:pPr>
            <w:r>
              <w:rPr>
                <w:b/>
                <w:sz w:val="19"/>
              </w:rPr>
              <w:t>63.5</w:t>
            </w:r>
          </w:p>
        </w:tc>
        <w:tc>
          <w:tcPr>
            <w:tcW w:type="dxa" w:w="1882"/>
            <w:shd w:val="clear" w:color="auto" w:fill="EAF7F6"/>
          </w:tcPr>
          <w:p>
            <w:pPr>
              <w:spacing w:after="0"/>
            </w:pPr>
            <w:r>
              <w:rPr>
                <w:b/>
                <w:sz w:val="19"/>
              </w:rPr>
              <w:t>69.5</w:t>
            </w:r>
          </w:p>
        </w:tc>
        <w:tc>
          <w:tcPr>
            <w:tcW w:type="dxa" w:w="1882"/>
            <w:shd w:val="clear" w:color="auto" w:fill="EAF7F6"/>
          </w:tcPr>
          <w:p>
            <w:pPr>
              <w:spacing w:after="0"/>
            </w:pPr>
            <w:r>
              <w:rPr>
                <w:sz w:val="19"/>
              </w:rPr>
              <w:t>43.3</w:t>
            </w:r>
          </w:p>
        </w:tc>
      </w:tr>
      <w:tr>
        <w:tc>
          <w:tcPr>
            <w:tcW w:type="dxa" w:w="1882"/>
          </w:tcPr>
          <w:p>
            <w:pPr>
              <w:spacing w:after="0"/>
            </w:pPr>
            <w:r>
              <w:rPr>
                <w:sz w:val="19"/>
              </w:rPr>
              <w:t>Random Forest</w:t>
            </w:r>
          </w:p>
        </w:tc>
        <w:tc>
          <w:tcPr>
            <w:tcW w:type="dxa" w:w="1882"/>
          </w:tcPr>
          <w:p>
            <w:pPr>
              <w:spacing w:after="0"/>
            </w:pPr>
            <w:r>
              <w:rPr>
                <w:sz w:val="19"/>
              </w:rPr>
              <w:t>88.1</w:t>
            </w:r>
          </w:p>
        </w:tc>
        <w:tc>
          <w:tcPr>
            <w:tcW w:type="dxa" w:w="1882"/>
          </w:tcPr>
          <w:p>
            <w:pPr>
              <w:spacing w:after="0"/>
            </w:pPr>
            <w:r>
              <w:rPr>
                <w:sz w:val="19"/>
              </w:rPr>
              <w:t>59.3</w:t>
            </w:r>
          </w:p>
        </w:tc>
        <w:tc>
          <w:tcPr>
            <w:tcW w:type="dxa" w:w="1882"/>
          </w:tcPr>
          <w:p>
            <w:pPr>
              <w:spacing w:after="0"/>
            </w:pPr>
            <w:r>
              <w:rPr>
                <w:sz w:val="19"/>
              </w:rPr>
              <w:t>48.2</w:t>
            </w:r>
          </w:p>
        </w:tc>
        <w:tc>
          <w:tcPr>
            <w:tcW w:type="dxa" w:w="1882"/>
          </w:tcPr>
          <w:p>
            <w:pPr>
              <w:spacing w:after="0"/>
            </w:pPr>
            <w:r>
              <w:rPr>
                <w:sz w:val="19"/>
              </w:rPr>
              <w:t>42.4</w:t>
            </w:r>
          </w:p>
        </w:tc>
      </w:tr>
    </w:tbl>
    <w:p>
      <w:pPr>
        <w:spacing w:after="40"/>
      </w:pPr>
    </w:p>
    <w:p>
      <w:pPr>
        <w:jc w:val="center"/>
      </w:pPr>
      <w:r>
        <w:drawing>
          <wp:inline xmlns:a="http://schemas.openxmlformats.org/drawingml/2006/main" xmlns:pic="http://schemas.openxmlformats.org/drawingml/2006/picture">
            <wp:extent cx="5976620" cy="3415211"/>
            <wp:docPr id="5" name="Picture 5"/>
            <wp:cNvGraphicFramePr>
              <a:graphicFrameLocks noChangeAspect="1"/>
            </wp:cNvGraphicFramePr>
            <a:graphic>
              <a:graphicData uri="http://schemas.openxmlformats.org/drawingml/2006/picture">
                <pic:pic>
                  <pic:nvPicPr>
                    <pic:cNvPr id="0" name="plate_robustness.png"/>
                    <pic:cNvPicPr/>
                  </pic:nvPicPr>
                  <pic:blipFill>
                    <a:blip r:embed="rId15"/>
                    <a:stretch>
                      <a:fillRect/>
                    </a:stretch>
                  </pic:blipFill>
                  <pic:spPr>
                    <a:xfrm>
                      <a:off x="0" y="0"/>
                      <a:ext cx="5976620" cy="3415211"/>
                    </a:xfrm>
                    <a:prstGeom prst="rect"/>
                  </pic:spPr>
                </pic:pic>
              </a:graphicData>
            </a:graphic>
          </wp:inline>
        </w:drawing>
      </w:r>
    </w:p>
    <w:p>
      <w:pPr>
        <w:jc w:val="center"/>
      </w:pPr>
      <w:r>
        <w:rPr>
          <w:i/>
          <w:color w:val="34454D"/>
          <w:sz w:val="19"/>
        </w:rPr>
        <w:t>Figure 5 – Re-ID mAP by plate visibility</w:t>
      </w:r>
    </w:p>
    <w:p>
      <w:r>
        <w:t xml:space="preserve">Plate-only retrieval collapses as plates degrade (100 → 3.6 mAP). The fused methods stay far above appearance-only at every level, which </w:t>
      </w:r>
      <w:r>
        <w:rPr>
          <w:b/>
        </w:rPr>
        <w:t>supports the main hypothesis</w:t>
      </w:r>
      <w:r>
        <w:t xml:space="preserve">. The transparent weighted fusion is now the best fusion at every level. With plates hidden, however, the learned metric </w:t>
      </w:r>
      <w:r>
        <w:rPr>
          <w:i/>
        </w:rPr>
        <w:t>alone</w:t>
      </w:r>
      <w:r>
        <w:t xml:space="preserve"> beats both fusions (48.0 vs 43.3 mAP): colour and type are already encoded in the learned embedding, so adding the probes' imperfect attribute agreement mostly adds noise.</w:t>
      </w:r>
    </w:p>
    <w:p>
      <w:pPr>
        <w:pStyle w:val="Heading3"/>
      </w:pPr>
      <w:r>
        <w:t>6.5 SOM (10×10, unsupervised)</w:t>
      </w:r>
    </w:p>
    <w:p>
      <w:pPr>
        <w:pStyle w:val="ListBullet"/>
        <w:spacing w:after="60"/>
      </w:pPr>
      <w:r>
        <w:rPr>
          <w:b/>
        </w:rPr>
        <w:t>Purity:</w:t>
      </w:r>
      <w:r>
        <w:t xml:space="preserve"> vehicle ID 0.27, colour 0.67, type 0.75. The map organises vehicles by </w:t>
      </w:r>
      <w:r>
        <w:rPr>
          <w:b/>
        </w:rPr>
        <w:t>type and colour</w:t>
      </w:r>
      <w:r>
        <w:t>, not identity.</w:t>
      </w:r>
    </w:p>
    <w:p>
      <w:pPr>
        <w:pStyle w:val="ListBullet"/>
        <w:spacing w:after="60"/>
      </w:pPr>
      <w:r>
        <w:rPr>
          <w:b/>
        </w:rPr>
        <w:t>As a pre-filter</w:t>
      </w:r>
      <w:r>
        <w:t xml:space="preserve"> (plates hidden, Random Forest):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34454D"/>
          </w:tcPr>
          <w:p>
            <w:pPr>
              <w:spacing w:after="0"/>
            </w:pPr>
            <w:r>
              <w:rPr>
                <w:b/>
                <w:color w:val="FFFFFF"/>
                <w:sz w:val="19"/>
              </w:rPr>
              <w:t>Radius</w:t>
            </w:r>
          </w:p>
        </w:tc>
        <w:tc>
          <w:tcPr>
            <w:tcW w:type="dxa" w:w="1882"/>
            <w:shd w:val="clear" w:color="auto" w:fill="34454D"/>
          </w:tcPr>
          <w:p>
            <w:pPr>
              <w:spacing w:after="0"/>
            </w:pPr>
            <w:r>
              <w:rPr>
                <w:b/>
                <w:color w:val="FFFFFF"/>
                <w:sz w:val="19"/>
              </w:rPr>
              <w:t>Candidates kept</w:t>
            </w:r>
          </w:p>
        </w:tc>
        <w:tc>
          <w:tcPr>
            <w:tcW w:type="dxa" w:w="1882"/>
            <w:shd w:val="clear" w:color="auto" w:fill="34454D"/>
          </w:tcPr>
          <w:p>
            <w:pPr>
              <w:spacing w:after="0"/>
            </w:pPr>
            <w:r>
              <w:rPr>
                <w:b/>
                <w:color w:val="FFFFFF"/>
                <w:sz w:val="19"/>
              </w:rPr>
              <w:t>True matches kept</w:t>
            </w:r>
          </w:p>
        </w:tc>
        <w:tc>
          <w:tcPr>
            <w:tcW w:type="dxa" w:w="1882"/>
            <w:shd w:val="clear" w:color="auto" w:fill="34454D"/>
          </w:tcPr>
          <w:p>
            <w:pPr>
              <w:spacing w:after="0"/>
            </w:pPr>
            <w:r>
              <w:rPr>
                <w:b/>
                <w:color w:val="FFFFFF"/>
                <w:sz w:val="19"/>
              </w:rPr>
              <w:t>Rank-1</w:t>
            </w:r>
          </w:p>
        </w:tc>
        <w:tc>
          <w:tcPr>
            <w:tcW w:type="dxa" w:w="1882"/>
            <w:shd w:val="clear" w:color="auto" w:fill="34454D"/>
          </w:tcPr>
          <w:p>
            <w:pPr>
              <w:spacing w:after="0"/>
            </w:pPr>
            <w:r>
              <w:rPr>
                <w:b/>
                <w:color w:val="FFFFFF"/>
                <w:sz w:val="19"/>
              </w:rPr>
              <w:t>mAP</w:t>
            </w:r>
          </w:p>
        </w:tc>
      </w:tr>
      <w:tr>
        <w:tc>
          <w:tcPr>
            <w:tcW w:type="dxa" w:w="1882"/>
          </w:tcPr>
          <w:p>
            <w:pPr>
              <w:spacing w:after="0"/>
            </w:pPr>
            <w:r>
              <w:rPr>
                <w:sz w:val="19"/>
              </w:rPr>
              <w:t>1</w:t>
            </w:r>
          </w:p>
        </w:tc>
        <w:tc>
          <w:tcPr>
            <w:tcW w:type="dxa" w:w="1882"/>
          </w:tcPr>
          <w:p>
            <w:pPr>
              <w:spacing w:after="0"/>
            </w:pPr>
            <w:r>
              <w:rPr>
                <w:sz w:val="19"/>
              </w:rPr>
              <w:t>6.6%</w:t>
            </w:r>
          </w:p>
        </w:tc>
        <w:tc>
          <w:tcPr>
            <w:tcW w:type="dxa" w:w="1882"/>
          </w:tcPr>
          <w:p>
            <w:pPr>
              <w:spacing w:after="0"/>
            </w:pPr>
            <w:r>
              <w:rPr>
                <w:sz w:val="19"/>
              </w:rPr>
              <w:t>31.9%</w:t>
            </w:r>
          </w:p>
        </w:tc>
        <w:tc>
          <w:tcPr>
            <w:tcW w:type="dxa" w:w="1882"/>
          </w:tcPr>
          <w:p>
            <w:pPr>
              <w:spacing w:after="0"/>
            </w:pPr>
            <w:r>
              <w:rPr>
                <w:sz w:val="19"/>
              </w:rPr>
              <w:t>59.7</w:t>
            </w:r>
          </w:p>
        </w:tc>
        <w:tc>
          <w:tcPr>
            <w:tcW w:type="dxa" w:w="1882"/>
          </w:tcPr>
          <w:p>
            <w:pPr>
              <w:spacing w:after="0"/>
            </w:pPr>
            <w:r>
              <w:rPr>
                <w:sz w:val="19"/>
              </w:rPr>
              <w:t>24.6</w:t>
            </w:r>
          </w:p>
        </w:tc>
      </w:tr>
      <w:tr>
        <w:tc>
          <w:tcPr>
            <w:tcW w:type="dxa" w:w="1882"/>
            <w:shd w:val="clear" w:color="auto" w:fill="EAF7F6"/>
          </w:tcPr>
          <w:p>
            <w:pPr>
              <w:spacing w:after="0"/>
            </w:pPr>
            <w:r>
              <w:rPr>
                <w:sz w:val="19"/>
              </w:rPr>
              <w:t>2</w:t>
            </w:r>
          </w:p>
        </w:tc>
        <w:tc>
          <w:tcPr>
            <w:tcW w:type="dxa" w:w="1882"/>
            <w:shd w:val="clear" w:color="auto" w:fill="EAF7F6"/>
          </w:tcPr>
          <w:p>
            <w:pPr>
              <w:spacing w:after="0"/>
            </w:pPr>
            <w:r>
              <w:rPr>
                <w:sz w:val="19"/>
              </w:rPr>
              <w:t>17.0%</w:t>
            </w:r>
          </w:p>
        </w:tc>
        <w:tc>
          <w:tcPr>
            <w:tcW w:type="dxa" w:w="1882"/>
            <w:shd w:val="clear" w:color="auto" w:fill="EAF7F6"/>
          </w:tcPr>
          <w:p>
            <w:pPr>
              <w:spacing w:after="0"/>
            </w:pPr>
            <w:r>
              <w:rPr>
                <w:sz w:val="19"/>
              </w:rPr>
              <w:t>43.7%</w:t>
            </w:r>
          </w:p>
        </w:tc>
        <w:tc>
          <w:tcPr>
            <w:tcW w:type="dxa" w:w="1882"/>
            <w:shd w:val="clear" w:color="auto" w:fill="EAF7F6"/>
          </w:tcPr>
          <w:p>
            <w:pPr>
              <w:spacing w:after="0"/>
            </w:pPr>
            <w:r>
              <w:rPr>
                <w:sz w:val="19"/>
              </w:rPr>
              <w:t>66.3</w:t>
            </w:r>
          </w:p>
        </w:tc>
        <w:tc>
          <w:tcPr>
            <w:tcW w:type="dxa" w:w="1882"/>
            <w:shd w:val="clear" w:color="auto" w:fill="EAF7F6"/>
          </w:tcPr>
          <w:p>
            <w:pPr>
              <w:spacing w:after="0"/>
            </w:pPr>
            <w:r>
              <w:rPr>
                <w:sz w:val="19"/>
              </w:rPr>
              <w:t>28.9</w:t>
            </w:r>
          </w:p>
        </w:tc>
      </w:tr>
      <w:tr>
        <w:tc>
          <w:tcPr>
            <w:tcW w:type="dxa" w:w="1882"/>
          </w:tcPr>
          <w:p>
            <w:pPr>
              <w:spacing w:after="0"/>
            </w:pPr>
            <w:r>
              <w:rPr>
                <w:sz w:val="19"/>
              </w:rPr>
              <w:t>3</w:t>
            </w:r>
          </w:p>
        </w:tc>
        <w:tc>
          <w:tcPr>
            <w:tcW w:type="dxa" w:w="1882"/>
          </w:tcPr>
          <w:p>
            <w:pPr>
              <w:spacing w:after="0"/>
            </w:pPr>
            <w:r>
              <w:rPr>
                <w:sz w:val="19"/>
              </w:rPr>
              <w:t>29.5%</w:t>
            </w:r>
          </w:p>
        </w:tc>
        <w:tc>
          <w:tcPr>
            <w:tcW w:type="dxa" w:w="1882"/>
          </w:tcPr>
          <w:p>
            <w:pPr>
              <w:spacing w:after="0"/>
            </w:pPr>
            <w:r>
              <w:rPr>
                <w:sz w:val="19"/>
              </w:rPr>
              <w:t>53.8%</w:t>
            </w:r>
          </w:p>
        </w:tc>
        <w:tc>
          <w:tcPr>
            <w:tcW w:type="dxa" w:w="1882"/>
          </w:tcPr>
          <w:p>
            <w:pPr>
              <w:spacing w:after="0"/>
            </w:pPr>
            <w:r>
              <w:rPr>
                <w:sz w:val="19"/>
              </w:rPr>
              <w:t>68.3</w:t>
            </w:r>
          </w:p>
        </w:tc>
        <w:tc>
          <w:tcPr>
            <w:tcW w:type="dxa" w:w="1882"/>
          </w:tcPr>
          <w:p>
            <w:pPr>
              <w:spacing w:after="0"/>
            </w:pPr>
            <w:r>
              <w:rPr>
                <w:sz w:val="19"/>
              </w:rPr>
              <w:t>31.7</w:t>
            </w:r>
          </w:p>
        </w:tc>
      </w:tr>
      <w:tr>
        <w:tc>
          <w:tcPr>
            <w:tcW w:type="dxa" w:w="1882"/>
            <w:shd w:val="clear" w:color="auto" w:fill="EAF7F6"/>
          </w:tcPr>
          <w:p>
            <w:pPr>
              <w:spacing w:after="0"/>
            </w:pPr>
            <w:r>
              <w:rPr>
                <w:sz w:val="19"/>
              </w:rPr>
              <w:t>no pre-filter</w:t>
            </w:r>
          </w:p>
        </w:tc>
        <w:tc>
          <w:tcPr>
            <w:tcW w:type="dxa" w:w="1882"/>
            <w:shd w:val="clear" w:color="auto" w:fill="EAF7F6"/>
          </w:tcPr>
          <w:p>
            <w:pPr>
              <w:spacing w:after="0"/>
            </w:pPr>
            <w:r>
              <w:rPr>
                <w:sz w:val="19"/>
              </w:rPr>
              <w:t>100%</w:t>
            </w:r>
          </w:p>
        </w:tc>
        <w:tc>
          <w:tcPr>
            <w:tcW w:type="dxa" w:w="1882"/>
            <w:shd w:val="clear" w:color="auto" w:fill="EAF7F6"/>
          </w:tcPr>
          <w:p>
            <w:pPr>
              <w:spacing w:after="0"/>
            </w:pPr>
            <w:r>
              <w:rPr>
                <w:sz w:val="19"/>
              </w:rPr>
              <w:t>100%</w:t>
            </w:r>
          </w:p>
        </w:tc>
        <w:tc>
          <w:tcPr>
            <w:tcW w:type="dxa" w:w="1882"/>
            <w:shd w:val="clear" w:color="auto" w:fill="EAF7F6"/>
          </w:tcPr>
          <w:p>
            <w:pPr>
              <w:spacing w:after="0"/>
            </w:pPr>
            <w:r>
              <w:rPr>
                <w:sz w:val="19"/>
              </w:rPr>
              <w:t>69.7</w:t>
            </w:r>
          </w:p>
        </w:tc>
        <w:tc>
          <w:tcPr>
            <w:tcW w:type="dxa" w:w="1882"/>
            <w:shd w:val="clear" w:color="auto" w:fill="EAF7F6"/>
          </w:tcPr>
          <w:p>
            <w:pPr>
              <w:spacing w:after="0"/>
            </w:pPr>
            <w:r>
              <w:rPr>
                <w:sz w:val="19"/>
              </w:rPr>
              <w:t>42.4</w:t>
            </w:r>
          </w:p>
        </w:tc>
      </w:tr>
    </w:tbl>
    <w:p>
      <w:pPr>
        <w:spacing w:after="40"/>
      </w:pPr>
    </w:p>
    <w:p>
      <w:pPr>
        <w:jc w:val="center"/>
      </w:pPr>
      <w:r>
        <w:drawing>
          <wp:inline xmlns:a="http://schemas.openxmlformats.org/drawingml/2006/main" xmlns:pic="http://schemas.openxmlformats.org/drawingml/2006/picture">
            <wp:extent cx="4680000" cy="4680000"/>
            <wp:docPr id="6" name="Picture 6"/>
            <wp:cNvGraphicFramePr>
              <a:graphicFrameLocks noChangeAspect="1"/>
            </wp:cNvGraphicFramePr>
            <a:graphic>
              <a:graphicData uri="http://schemas.openxmlformats.org/drawingml/2006/picture">
                <pic:pic>
                  <pic:nvPicPr>
                    <pic:cNvPr id="0" name="som_umatrix.png"/>
                    <pic:cNvPicPr/>
                  </pic:nvPicPr>
                  <pic:blipFill>
                    <a:blip r:embed="rId16"/>
                    <a:stretch>
                      <a:fillRect/>
                    </a:stretch>
                  </pic:blipFill>
                  <pic:spPr>
                    <a:xfrm>
                      <a:off x="0" y="0"/>
                      <a:ext cx="4680000" cy="4680000"/>
                    </a:xfrm>
                    <a:prstGeom prst="rect"/>
                  </pic:spPr>
                </pic:pic>
              </a:graphicData>
            </a:graphic>
          </wp:inline>
        </w:drawing>
      </w:r>
    </w:p>
    <w:p>
      <w:pPr>
        <w:jc w:val="center"/>
      </w:pPr>
      <w:r>
        <w:rPr>
          <w:i/>
          <w:color w:val="34454D"/>
          <w:sz w:val="19"/>
        </w:rPr>
        <w:t>Figure 6 – SOM U-matrix of VeRi test tracklets (dot colour = true vehicle colour)</w:t>
      </w:r>
    </w:p>
    <w:p>
      <w:r>
        <w:t>The pre-filter removes 70–94% of candidates but loses too many true matches, so it lowers accuracy. This is a useful negative result: the SOM is good for visual exploration, but at this scale it shouldn't filter Re-ID candidates.</w:t>
      </w:r>
    </w:p>
    <w:p>
      <w:pPr>
        <w:pStyle w:val="Heading3"/>
      </w:pPr>
      <w:r>
        <w:t>6.6 Tracking quality on the demo cameras</w:t>
      </w:r>
    </w:p>
    <w:p>
      <w:r>
        <w:t xml:space="preserve">Against the reference tracks (Section 5.2), </w:t>
      </w:r>
      <w:r>
        <w:rPr>
          <w:b/>
        </w:rPr>
        <w:t>61%</w:t>
      </w:r>
      <w:r>
        <w:t xml:space="preserve"> of the camera tracklets are </w:t>
      </w:r>
      <w:r>
        <w:rPr>
          <w:i/>
        </w:rPr>
        <w:t>clean</w:t>
      </w:r>
      <w:r>
        <w:t xml:space="preserve"> (at least 95% of their boxes belong to one reference vehicle; mean purity 0.90). On average a vehicle produces </w:t>
      </w:r>
      <w:r>
        <w:rPr>
          <w:b/>
        </w:rPr>
        <w:t>1.19</w:t>
      </w:r>
      <w:r>
        <w:t xml:space="preserve"> tracklets per camera (1.0 would mean no fragmentation), and 14% of tracklets could not be mapped reliably (for example parked or heavily occluded vehicles). The demo cameras contain 187 tracklets in total (camA_west 71, camB_centre 42, camC_east 46, camD_other_road 28); 19 reference vehicles appear in at least two of cameras A–C and 7 in all three.</w:t>
      </w:r>
    </w:p>
    <w:p>
      <w:pPr>
        <w:pStyle w:val="Heading3"/>
      </w:pPr>
      <w:r>
        <w:t>6.7 Cross-camera Re-ID and route tracing on the demo cameras</w:t>
      </w:r>
    </w:p>
    <w:p>
      <w:r>
        <w:t xml:space="preserve">Every mapped tracklet in cameras A–C that has a true match in another of those cameras is a query (55 queries); the gallery is all other cameras, including the distractor camD. </w:t>
      </w:r>
      <w:r>
        <w:rPr>
          <w:i/>
        </w:rPr>
        <w:t>Route precision</w:t>
      </w:r>
      <w:r>
        <w:t xml:space="preserve"> is the share of suggested route steps that are correct; </w:t>
      </w:r>
      <w:r>
        <w:rPr>
          <w:i/>
        </w:rPr>
        <w:t>route recall</w:t>
      </w:r>
      <w:r>
        <w:t xml:space="preserve"> is the share of the vehicle's true cameras the suggestion finds; </w:t>
      </w:r>
      <w:r>
        <w:rPr>
          <w:i/>
        </w:rPr>
        <w:t>camera hit@k</w:t>
      </w:r>
      <w:r>
        <w:t xml:space="preserve"> is the share of true camera hops whose correct sighting is among the top </w:t>
      </w:r>
      <w:r>
        <w:rPr>
          <w:i/>
        </w:rPr>
        <w:t>k</w:t>
      </w:r>
      <w:r>
        <w:t xml:space="preserve"> shown for that camera (scored against the query only, before any confirmation).</w:t>
      </w:r>
    </w:p>
    <w:p>
      <w:r>
        <w:t>With the 10 s time window (cameras share a clock):</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34454D"/>
          </w:tcPr>
          <w:p>
            <w:pPr>
              <w:spacing w:after="0"/>
            </w:pPr>
            <w:r>
              <w:rPr>
                <w:b/>
                <w:color w:val="FFFFFF"/>
                <w:sz w:val="19"/>
              </w:rPr>
              <w:t>Method</w:t>
            </w:r>
          </w:p>
        </w:tc>
        <w:tc>
          <w:tcPr>
            <w:tcW w:type="dxa" w:w="1176"/>
            <w:shd w:val="clear" w:color="auto" w:fill="34454D"/>
          </w:tcPr>
          <w:p>
            <w:pPr>
              <w:spacing w:after="0"/>
            </w:pPr>
            <w:r>
              <w:rPr>
                <w:b/>
                <w:color w:val="FFFFFF"/>
                <w:sz w:val="19"/>
              </w:rPr>
              <w:t>Rank-1</w:t>
            </w:r>
          </w:p>
        </w:tc>
        <w:tc>
          <w:tcPr>
            <w:tcW w:type="dxa" w:w="1176"/>
            <w:shd w:val="clear" w:color="auto" w:fill="34454D"/>
          </w:tcPr>
          <w:p>
            <w:pPr>
              <w:spacing w:after="0"/>
            </w:pPr>
            <w:r>
              <w:rPr>
                <w:b/>
                <w:color w:val="FFFFFF"/>
                <w:sz w:val="19"/>
              </w:rPr>
              <w:t>Rank-5</w:t>
            </w:r>
          </w:p>
        </w:tc>
        <w:tc>
          <w:tcPr>
            <w:tcW w:type="dxa" w:w="1176"/>
            <w:shd w:val="clear" w:color="auto" w:fill="34454D"/>
          </w:tcPr>
          <w:p>
            <w:pPr>
              <w:spacing w:after="0"/>
            </w:pPr>
            <w:r>
              <w:rPr>
                <w:b/>
                <w:color w:val="FFFFFF"/>
                <w:sz w:val="19"/>
              </w:rPr>
              <w:t>mAP</w:t>
            </w:r>
          </w:p>
        </w:tc>
        <w:tc>
          <w:tcPr>
            <w:tcW w:type="dxa" w:w="1176"/>
            <w:shd w:val="clear" w:color="auto" w:fill="34454D"/>
          </w:tcPr>
          <w:p>
            <w:pPr>
              <w:spacing w:after="0"/>
            </w:pPr>
            <w:r>
              <w:rPr>
                <w:b/>
                <w:color w:val="FFFFFF"/>
                <w:sz w:val="19"/>
              </w:rPr>
              <w:t>Route precision</w:t>
            </w:r>
          </w:p>
        </w:tc>
        <w:tc>
          <w:tcPr>
            <w:tcW w:type="dxa" w:w="1176"/>
            <w:shd w:val="clear" w:color="auto" w:fill="34454D"/>
          </w:tcPr>
          <w:p>
            <w:pPr>
              <w:spacing w:after="0"/>
            </w:pPr>
            <w:r>
              <w:rPr>
                <w:b/>
                <w:color w:val="FFFFFF"/>
                <w:sz w:val="19"/>
              </w:rPr>
              <w:t>Route recall</w:t>
            </w:r>
          </w:p>
        </w:tc>
        <w:tc>
          <w:tcPr>
            <w:tcW w:type="dxa" w:w="1176"/>
            <w:shd w:val="clear" w:color="auto" w:fill="34454D"/>
          </w:tcPr>
          <w:p>
            <w:pPr>
              <w:spacing w:after="0"/>
            </w:pPr>
            <w:r>
              <w:rPr>
                <w:b/>
                <w:color w:val="FFFFFF"/>
                <w:sz w:val="19"/>
              </w:rPr>
              <w:t>Camera hit@1</w:t>
            </w:r>
          </w:p>
        </w:tc>
        <w:tc>
          <w:tcPr>
            <w:tcW w:type="dxa" w:w="1176"/>
            <w:shd w:val="clear" w:color="auto" w:fill="34454D"/>
          </w:tcPr>
          <w:p>
            <w:pPr>
              <w:spacing w:after="0"/>
            </w:pPr>
            <w:r>
              <w:rPr>
                <w:b/>
                <w:color w:val="FFFFFF"/>
                <w:sz w:val="19"/>
              </w:rPr>
              <w:t>Camera hit@3</w:t>
            </w:r>
          </w:p>
        </w:tc>
      </w:tr>
      <w:tr>
        <w:tc>
          <w:tcPr>
            <w:tcW w:type="dxa" w:w="1176"/>
          </w:tcPr>
          <w:p>
            <w:pPr>
              <w:spacing w:after="0"/>
            </w:pPr>
            <w:r>
              <w:rPr>
                <w:sz w:val="19"/>
              </w:rPr>
              <w:t>Appearance only</w:t>
            </w:r>
          </w:p>
        </w:tc>
        <w:tc>
          <w:tcPr>
            <w:tcW w:type="dxa" w:w="1176"/>
          </w:tcPr>
          <w:p>
            <w:pPr>
              <w:spacing w:after="0"/>
            </w:pPr>
            <w:r>
              <w:rPr>
                <w:sz w:val="19"/>
              </w:rPr>
              <w:t>23.6</w:t>
            </w:r>
          </w:p>
        </w:tc>
        <w:tc>
          <w:tcPr>
            <w:tcW w:type="dxa" w:w="1176"/>
          </w:tcPr>
          <w:p>
            <w:pPr>
              <w:spacing w:after="0"/>
            </w:pPr>
            <w:r>
              <w:rPr>
                <w:sz w:val="19"/>
              </w:rPr>
              <w:t>54.5</w:t>
            </w:r>
          </w:p>
        </w:tc>
        <w:tc>
          <w:tcPr>
            <w:tcW w:type="dxa" w:w="1176"/>
          </w:tcPr>
          <w:p>
            <w:pPr>
              <w:spacing w:after="0"/>
            </w:pPr>
            <w:r>
              <w:rPr>
                <w:sz w:val="19"/>
              </w:rPr>
              <w:t>26.3</w:t>
            </w:r>
          </w:p>
        </w:tc>
        <w:tc>
          <w:tcPr>
            <w:tcW w:type="dxa" w:w="1176"/>
          </w:tcPr>
          <w:p>
            <w:pPr>
              <w:spacing w:after="0"/>
            </w:pPr>
            <w:r>
              <w:rPr>
                <w:sz w:val="19"/>
              </w:rPr>
              <w:t>42.9</w:t>
            </w:r>
          </w:p>
        </w:tc>
        <w:tc>
          <w:tcPr>
            <w:tcW w:type="dxa" w:w="1176"/>
          </w:tcPr>
          <w:p>
            <w:pPr>
              <w:spacing w:after="0"/>
            </w:pPr>
            <w:r>
              <w:rPr>
                <w:sz w:val="19"/>
              </w:rPr>
              <w:t>3.8</w:t>
            </w:r>
          </w:p>
        </w:tc>
        <w:tc>
          <w:tcPr>
            <w:tcW w:type="dxa" w:w="1176"/>
          </w:tcPr>
          <w:p>
            <w:pPr>
              <w:spacing w:after="0"/>
            </w:pPr>
            <w:r>
              <w:rPr>
                <w:sz w:val="19"/>
              </w:rPr>
              <w:t>28.2</w:t>
            </w:r>
          </w:p>
        </w:tc>
        <w:tc>
          <w:tcPr>
            <w:tcW w:type="dxa" w:w="1176"/>
          </w:tcPr>
          <w:p>
            <w:pPr>
              <w:spacing w:after="0"/>
            </w:pPr>
            <w:r>
              <w:rPr>
                <w:sz w:val="19"/>
              </w:rPr>
              <w:t>46.2</w:t>
            </w:r>
          </w:p>
        </w:tc>
      </w:tr>
      <w:tr>
        <w:tc>
          <w:tcPr>
            <w:tcW w:type="dxa" w:w="1176"/>
            <w:shd w:val="clear" w:color="auto" w:fill="EAF7F6"/>
          </w:tcPr>
          <w:p>
            <w:pPr>
              <w:spacing w:after="0"/>
            </w:pPr>
            <w:r>
              <w:rPr>
                <w:sz w:val="19"/>
              </w:rPr>
              <w:t>Learned metric</w:t>
            </w:r>
          </w:p>
        </w:tc>
        <w:tc>
          <w:tcPr>
            <w:tcW w:type="dxa" w:w="1176"/>
            <w:shd w:val="clear" w:color="auto" w:fill="EAF7F6"/>
          </w:tcPr>
          <w:p>
            <w:pPr>
              <w:spacing w:after="0"/>
            </w:pPr>
            <w:r>
              <w:rPr>
                <w:sz w:val="19"/>
              </w:rPr>
              <w:t>30.9</w:t>
            </w:r>
          </w:p>
        </w:tc>
        <w:tc>
          <w:tcPr>
            <w:tcW w:type="dxa" w:w="1176"/>
            <w:shd w:val="clear" w:color="auto" w:fill="EAF7F6"/>
          </w:tcPr>
          <w:p>
            <w:pPr>
              <w:spacing w:after="0"/>
            </w:pPr>
            <w:r>
              <w:rPr>
                <w:sz w:val="19"/>
              </w:rPr>
              <w:t>63.6</w:t>
            </w:r>
          </w:p>
        </w:tc>
        <w:tc>
          <w:tcPr>
            <w:tcW w:type="dxa" w:w="1176"/>
            <w:shd w:val="clear" w:color="auto" w:fill="EAF7F6"/>
          </w:tcPr>
          <w:p>
            <w:pPr>
              <w:spacing w:after="0"/>
            </w:pPr>
            <w:r>
              <w:rPr>
                <w:sz w:val="19"/>
              </w:rPr>
              <w:t>37.6</w:t>
            </w:r>
          </w:p>
        </w:tc>
        <w:tc>
          <w:tcPr>
            <w:tcW w:type="dxa" w:w="1176"/>
            <w:shd w:val="clear" w:color="auto" w:fill="EAF7F6"/>
          </w:tcPr>
          <w:p>
            <w:pPr>
              <w:spacing w:after="0"/>
            </w:pPr>
            <w:r>
              <w:rPr>
                <w:sz w:val="19"/>
              </w:rPr>
              <w:t>78.6</w:t>
            </w:r>
          </w:p>
        </w:tc>
        <w:tc>
          <w:tcPr>
            <w:tcW w:type="dxa" w:w="1176"/>
            <w:shd w:val="clear" w:color="auto" w:fill="EAF7F6"/>
          </w:tcPr>
          <w:p>
            <w:pPr>
              <w:spacing w:after="0"/>
            </w:pPr>
            <w:r>
              <w:rPr>
                <w:sz w:val="19"/>
              </w:rPr>
              <w:t>14.1</w:t>
            </w:r>
          </w:p>
        </w:tc>
        <w:tc>
          <w:tcPr>
            <w:tcW w:type="dxa" w:w="1176"/>
            <w:shd w:val="clear" w:color="auto" w:fill="EAF7F6"/>
          </w:tcPr>
          <w:p>
            <w:pPr>
              <w:spacing w:after="0"/>
            </w:pPr>
            <w:r>
              <w:rPr>
                <w:sz w:val="19"/>
              </w:rPr>
              <w:t>43.6</w:t>
            </w:r>
          </w:p>
        </w:tc>
        <w:tc>
          <w:tcPr>
            <w:tcW w:type="dxa" w:w="1176"/>
            <w:shd w:val="clear" w:color="auto" w:fill="EAF7F6"/>
          </w:tcPr>
          <w:p>
            <w:pPr>
              <w:spacing w:after="0"/>
            </w:pPr>
            <w:r>
              <w:rPr>
                <w:sz w:val="19"/>
              </w:rPr>
              <w:t>61.5</w:t>
            </w:r>
          </w:p>
        </w:tc>
      </w:tr>
      <w:tr>
        <w:tc>
          <w:tcPr>
            <w:tcW w:type="dxa" w:w="1176"/>
          </w:tcPr>
          <w:p>
            <w:pPr>
              <w:spacing w:after="0"/>
            </w:pPr>
            <w:r>
              <w:rPr>
                <w:sz w:val="19"/>
              </w:rPr>
              <w:t>Weighted fusion</w:t>
            </w:r>
          </w:p>
        </w:tc>
        <w:tc>
          <w:tcPr>
            <w:tcW w:type="dxa" w:w="1176"/>
          </w:tcPr>
          <w:p>
            <w:pPr>
              <w:spacing w:after="0"/>
            </w:pPr>
            <w:r>
              <w:rPr>
                <w:sz w:val="19"/>
              </w:rPr>
              <w:t>36.4</w:t>
            </w:r>
          </w:p>
        </w:tc>
        <w:tc>
          <w:tcPr>
            <w:tcW w:type="dxa" w:w="1176"/>
          </w:tcPr>
          <w:p>
            <w:pPr>
              <w:spacing w:after="0"/>
            </w:pPr>
            <w:r>
              <w:rPr>
                <w:sz w:val="19"/>
              </w:rPr>
              <w:t>56.4</w:t>
            </w:r>
          </w:p>
        </w:tc>
        <w:tc>
          <w:tcPr>
            <w:tcW w:type="dxa" w:w="1176"/>
          </w:tcPr>
          <w:p>
            <w:pPr>
              <w:spacing w:after="0"/>
            </w:pPr>
            <w:r>
              <w:rPr>
                <w:sz w:val="19"/>
              </w:rPr>
              <w:t>39.7</w:t>
            </w:r>
          </w:p>
        </w:tc>
        <w:tc>
          <w:tcPr>
            <w:tcW w:type="dxa" w:w="1176"/>
          </w:tcPr>
          <w:p>
            <w:pPr>
              <w:spacing w:after="0"/>
            </w:pPr>
            <w:r>
              <w:rPr>
                <w:sz w:val="19"/>
              </w:rPr>
              <w:t>100.0</w:t>
            </w:r>
          </w:p>
        </w:tc>
        <w:tc>
          <w:tcPr>
            <w:tcW w:type="dxa" w:w="1176"/>
          </w:tcPr>
          <w:p>
            <w:pPr>
              <w:spacing w:after="0"/>
            </w:pPr>
            <w:r>
              <w:rPr>
                <w:sz w:val="19"/>
              </w:rPr>
              <w:t>11.5</w:t>
            </w:r>
          </w:p>
        </w:tc>
        <w:tc>
          <w:tcPr>
            <w:tcW w:type="dxa" w:w="1176"/>
          </w:tcPr>
          <w:p>
            <w:pPr>
              <w:spacing w:after="0"/>
            </w:pPr>
            <w:r>
              <w:rPr>
                <w:sz w:val="19"/>
              </w:rPr>
              <w:t>51.3</w:t>
            </w:r>
          </w:p>
        </w:tc>
        <w:tc>
          <w:tcPr>
            <w:tcW w:type="dxa" w:w="1176"/>
          </w:tcPr>
          <w:p>
            <w:pPr>
              <w:spacing w:after="0"/>
            </w:pPr>
            <w:r>
              <w:rPr>
                <w:sz w:val="19"/>
              </w:rPr>
              <w:t>64.1</w:t>
            </w:r>
          </w:p>
        </w:tc>
      </w:tr>
      <w:tr>
        <w:tc>
          <w:tcPr>
            <w:tcW w:type="dxa" w:w="1176"/>
            <w:shd w:val="clear" w:color="auto" w:fill="EAF7F6"/>
          </w:tcPr>
          <w:p>
            <w:pPr>
              <w:spacing w:after="0"/>
            </w:pPr>
            <w:r>
              <w:rPr>
                <w:sz w:val="19"/>
              </w:rPr>
              <w:t>Random forest</w:t>
            </w:r>
          </w:p>
        </w:tc>
        <w:tc>
          <w:tcPr>
            <w:tcW w:type="dxa" w:w="1176"/>
            <w:shd w:val="clear" w:color="auto" w:fill="EAF7F6"/>
          </w:tcPr>
          <w:p>
            <w:pPr>
              <w:spacing w:after="0"/>
            </w:pPr>
            <w:r>
              <w:rPr>
                <w:sz w:val="19"/>
              </w:rPr>
              <w:t>38.2</w:t>
            </w:r>
          </w:p>
        </w:tc>
        <w:tc>
          <w:tcPr>
            <w:tcW w:type="dxa" w:w="1176"/>
            <w:shd w:val="clear" w:color="auto" w:fill="EAF7F6"/>
          </w:tcPr>
          <w:p>
            <w:pPr>
              <w:spacing w:after="0"/>
            </w:pPr>
            <w:r>
              <w:rPr>
                <w:sz w:val="19"/>
              </w:rPr>
              <w:t>61.8</w:t>
            </w:r>
          </w:p>
        </w:tc>
        <w:tc>
          <w:tcPr>
            <w:tcW w:type="dxa" w:w="1176"/>
            <w:shd w:val="clear" w:color="auto" w:fill="EAF7F6"/>
          </w:tcPr>
          <w:p>
            <w:pPr>
              <w:spacing w:after="0"/>
            </w:pPr>
            <w:r>
              <w:rPr>
                <w:sz w:val="19"/>
              </w:rPr>
              <w:t>40.9</w:t>
            </w:r>
          </w:p>
        </w:tc>
        <w:tc>
          <w:tcPr>
            <w:tcW w:type="dxa" w:w="1176"/>
            <w:shd w:val="clear" w:color="auto" w:fill="EAF7F6"/>
          </w:tcPr>
          <w:p>
            <w:pPr>
              <w:spacing w:after="0"/>
            </w:pPr>
            <w:r>
              <w:rPr>
                <w:sz w:val="19"/>
              </w:rPr>
              <w:t>70.0</w:t>
            </w:r>
          </w:p>
        </w:tc>
        <w:tc>
          <w:tcPr>
            <w:tcW w:type="dxa" w:w="1176"/>
            <w:shd w:val="clear" w:color="auto" w:fill="EAF7F6"/>
          </w:tcPr>
          <w:p>
            <w:pPr>
              <w:spacing w:after="0"/>
            </w:pPr>
            <w:r>
              <w:rPr>
                <w:sz w:val="19"/>
              </w:rPr>
              <w:t>26.9</w:t>
            </w:r>
          </w:p>
        </w:tc>
        <w:tc>
          <w:tcPr>
            <w:tcW w:type="dxa" w:w="1176"/>
            <w:shd w:val="clear" w:color="auto" w:fill="EAF7F6"/>
          </w:tcPr>
          <w:p>
            <w:pPr>
              <w:spacing w:after="0"/>
            </w:pPr>
            <w:r>
              <w:rPr>
                <w:sz w:val="19"/>
              </w:rPr>
              <w:t>47.4</w:t>
            </w:r>
          </w:p>
        </w:tc>
        <w:tc>
          <w:tcPr>
            <w:tcW w:type="dxa" w:w="1176"/>
            <w:shd w:val="clear" w:color="auto" w:fill="EAF7F6"/>
          </w:tcPr>
          <w:p>
            <w:pPr>
              <w:spacing w:after="0"/>
            </w:pPr>
            <w:r>
              <w:rPr>
                <w:sz w:val="19"/>
              </w:rPr>
              <w:t>65.4</w:t>
            </w:r>
          </w:p>
        </w:tc>
      </w:tr>
    </w:tbl>
    <w:p>
      <w:pPr>
        <w:spacing w:after="40"/>
      </w:pPr>
    </w:p>
    <w:p>
      <w:r>
        <w:t>Without a time window:</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34454D"/>
          </w:tcPr>
          <w:p>
            <w:pPr>
              <w:spacing w:after="0"/>
            </w:pPr>
            <w:r>
              <w:rPr>
                <w:b/>
                <w:color w:val="FFFFFF"/>
                <w:sz w:val="19"/>
              </w:rPr>
              <w:t>Method</w:t>
            </w:r>
          </w:p>
        </w:tc>
        <w:tc>
          <w:tcPr>
            <w:tcW w:type="dxa" w:w="1176"/>
            <w:shd w:val="clear" w:color="auto" w:fill="34454D"/>
          </w:tcPr>
          <w:p>
            <w:pPr>
              <w:spacing w:after="0"/>
            </w:pPr>
            <w:r>
              <w:rPr>
                <w:b/>
                <w:color w:val="FFFFFF"/>
                <w:sz w:val="19"/>
              </w:rPr>
              <w:t>Rank-1</w:t>
            </w:r>
          </w:p>
        </w:tc>
        <w:tc>
          <w:tcPr>
            <w:tcW w:type="dxa" w:w="1176"/>
            <w:shd w:val="clear" w:color="auto" w:fill="34454D"/>
          </w:tcPr>
          <w:p>
            <w:pPr>
              <w:spacing w:after="0"/>
            </w:pPr>
            <w:r>
              <w:rPr>
                <w:b/>
                <w:color w:val="FFFFFF"/>
                <w:sz w:val="19"/>
              </w:rPr>
              <w:t>Rank-5</w:t>
            </w:r>
          </w:p>
        </w:tc>
        <w:tc>
          <w:tcPr>
            <w:tcW w:type="dxa" w:w="1176"/>
            <w:shd w:val="clear" w:color="auto" w:fill="34454D"/>
          </w:tcPr>
          <w:p>
            <w:pPr>
              <w:spacing w:after="0"/>
            </w:pPr>
            <w:r>
              <w:rPr>
                <w:b/>
                <w:color w:val="FFFFFF"/>
                <w:sz w:val="19"/>
              </w:rPr>
              <w:t>mAP</w:t>
            </w:r>
          </w:p>
        </w:tc>
        <w:tc>
          <w:tcPr>
            <w:tcW w:type="dxa" w:w="1176"/>
            <w:shd w:val="clear" w:color="auto" w:fill="34454D"/>
          </w:tcPr>
          <w:p>
            <w:pPr>
              <w:spacing w:after="0"/>
            </w:pPr>
            <w:r>
              <w:rPr>
                <w:b/>
                <w:color w:val="FFFFFF"/>
                <w:sz w:val="19"/>
              </w:rPr>
              <w:t>Route precision</w:t>
            </w:r>
          </w:p>
        </w:tc>
        <w:tc>
          <w:tcPr>
            <w:tcW w:type="dxa" w:w="1176"/>
            <w:shd w:val="clear" w:color="auto" w:fill="34454D"/>
          </w:tcPr>
          <w:p>
            <w:pPr>
              <w:spacing w:after="0"/>
            </w:pPr>
            <w:r>
              <w:rPr>
                <w:b/>
                <w:color w:val="FFFFFF"/>
                <w:sz w:val="19"/>
              </w:rPr>
              <w:t>Route recall</w:t>
            </w:r>
          </w:p>
        </w:tc>
        <w:tc>
          <w:tcPr>
            <w:tcW w:type="dxa" w:w="1176"/>
            <w:shd w:val="clear" w:color="auto" w:fill="34454D"/>
          </w:tcPr>
          <w:p>
            <w:pPr>
              <w:spacing w:after="0"/>
            </w:pPr>
            <w:r>
              <w:rPr>
                <w:b/>
                <w:color w:val="FFFFFF"/>
                <w:sz w:val="19"/>
              </w:rPr>
              <w:t>Camera hit@1</w:t>
            </w:r>
          </w:p>
        </w:tc>
        <w:tc>
          <w:tcPr>
            <w:tcW w:type="dxa" w:w="1176"/>
            <w:shd w:val="clear" w:color="auto" w:fill="34454D"/>
          </w:tcPr>
          <w:p>
            <w:pPr>
              <w:spacing w:after="0"/>
            </w:pPr>
            <w:r>
              <w:rPr>
                <w:b/>
                <w:color w:val="FFFFFF"/>
                <w:sz w:val="19"/>
              </w:rPr>
              <w:t>Camera hit@3</w:t>
            </w:r>
          </w:p>
        </w:tc>
      </w:tr>
      <w:tr>
        <w:tc>
          <w:tcPr>
            <w:tcW w:type="dxa" w:w="1176"/>
          </w:tcPr>
          <w:p>
            <w:pPr>
              <w:spacing w:after="0"/>
            </w:pPr>
            <w:r>
              <w:rPr>
                <w:sz w:val="19"/>
              </w:rPr>
              <w:t>Appearance only</w:t>
            </w:r>
          </w:p>
        </w:tc>
        <w:tc>
          <w:tcPr>
            <w:tcW w:type="dxa" w:w="1176"/>
          </w:tcPr>
          <w:p>
            <w:pPr>
              <w:spacing w:after="0"/>
            </w:pPr>
            <w:r>
              <w:rPr>
                <w:sz w:val="19"/>
              </w:rPr>
              <w:t>18.2</w:t>
            </w:r>
          </w:p>
        </w:tc>
        <w:tc>
          <w:tcPr>
            <w:tcW w:type="dxa" w:w="1176"/>
          </w:tcPr>
          <w:p>
            <w:pPr>
              <w:spacing w:after="0"/>
            </w:pPr>
            <w:r>
              <w:rPr>
                <w:sz w:val="19"/>
              </w:rPr>
              <w:t>34.5</w:t>
            </w:r>
          </w:p>
        </w:tc>
        <w:tc>
          <w:tcPr>
            <w:tcW w:type="dxa" w:w="1176"/>
          </w:tcPr>
          <w:p>
            <w:pPr>
              <w:spacing w:after="0"/>
            </w:pPr>
            <w:r>
              <w:rPr>
                <w:sz w:val="19"/>
              </w:rPr>
              <w:t>19.5</w:t>
            </w:r>
          </w:p>
        </w:tc>
        <w:tc>
          <w:tcPr>
            <w:tcW w:type="dxa" w:w="1176"/>
          </w:tcPr>
          <w:p>
            <w:pPr>
              <w:spacing w:after="0"/>
            </w:pPr>
            <w:r>
              <w:rPr>
                <w:sz w:val="19"/>
              </w:rPr>
              <w:t>0.0</w:t>
            </w:r>
          </w:p>
        </w:tc>
        <w:tc>
          <w:tcPr>
            <w:tcW w:type="dxa" w:w="1176"/>
          </w:tcPr>
          <w:p>
            <w:pPr>
              <w:spacing w:after="0"/>
            </w:pPr>
            <w:r>
              <w:rPr>
                <w:sz w:val="19"/>
              </w:rPr>
              <w:t>0.0</w:t>
            </w:r>
          </w:p>
        </w:tc>
        <w:tc>
          <w:tcPr>
            <w:tcW w:type="dxa" w:w="1176"/>
          </w:tcPr>
          <w:p>
            <w:pPr>
              <w:spacing w:after="0"/>
            </w:pPr>
            <w:r>
              <w:rPr>
                <w:sz w:val="19"/>
              </w:rPr>
              <w:t>20.5</w:t>
            </w:r>
          </w:p>
        </w:tc>
        <w:tc>
          <w:tcPr>
            <w:tcW w:type="dxa" w:w="1176"/>
          </w:tcPr>
          <w:p>
            <w:pPr>
              <w:spacing w:after="0"/>
            </w:pPr>
            <w:r>
              <w:rPr>
                <w:sz w:val="19"/>
              </w:rPr>
              <w:t>33.3</w:t>
            </w:r>
          </w:p>
        </w:tc>
      </w:tr>
      <w:tr>
        <w:tc>
          <w:tcPr>
            <w:tcW w:type="dxa" w:w="1176"/>
            <w:shd w:val="clear" w:color="auto" w:fill="EAF7F6"/>
          </w:tcPr>
          <w:p>
            <w:pPr>
              <w:spacing w:after="0"/>
            </w:pPr>
            <w:r>
              <w:rPr>
                <w:sz w:val="19"/>
              </w:rPr>
              <w:t>Learned metric</w:t>
            </w:r>
          </w:p>
        </w:tc>
        <w:tc>
          <w:tcPr>
            <w:tcW w:type="dxa" w:w="1176"/>
            <w:shd w:val="clear" w:color="auto" w:fill="EAF7F6"/>
          </w:tcPr>
          <w:p>
            <w:pPr>
              <w:spacing w:after="0"/>
            </w:pPr>
            <w:r>
              <w:rPr>
                <w:sz w:val="19"/>
              </w:rPr>
              <w:t>29.1</w:t>
            </w:r>
          </w:p>
        </w:tc>
        <w:tc>
          <w:tcPr>
            <w:tcW w:type="dxa" w:w="1176"/>
            <w:shd w:val="clear" w:color="auto" w:fill="EAF7F6"/>
          </w:tcPr>
          <w:p>
            <w:pPr>
              <w:spacing w:after="0"/>
            </w:pPr>
            <w:r>
              <w:rPr>
                <w:sz w:val="19"/>
              </w:rPr>
              <w:t>52.7</w:t>
            </w:r>
          </w:p>
        </w:tc>
        <w:tc>
          <w:tcPr>
            <w:tcW w:type="dxa" w:w="1176"/>
            <w:shd w:val="clear" w:color="auto" w:fill="EAF7F6"/>
          </w:tcPr>
          <w:p>
            <w:pPr>
              <w:spacing w:after="0"/>
            </w:pPr>
            <w:r>
              <w:rPr>
                <w:sz w:val="19"/>
              </w:rPr>
              <w:t>31.4</w:t>
            </w:r>
          </w:p>
        </w:tc>
        <w:tc>
          <w:tcPr>
            <w:tcW w:type="dxa" w:w="1176"/>
            <w:shd w:val="clear" w:color="auto" w:fill="EAF7F6"/>
          </w:tcPr>
          <w:p>
            <w:pPr>
              <w:spacing w:after="0"/>
            </w:pPr>
            <w:r>
              <w:rPr>
                <w:sz w:val="19"/>
              </w:rPr>
              <w:t>55.0</w:t>
            </w:r>
          </w:p>
        </w:tc>
        <w:tc>
          <w:tcPr>
            <w:tcW w:type="dxa" w:w="1176"/>
            <w:shd w:val="clear" w:color="auto" w:fill="EAF7F6"/>
          </w:tcPr>
          <w:p>
            <w:pPr>
              <w:spacing w:after="0"/>
            </w:pPr>
            <w:r>
              <w:rPr>
                <w:sz w:val="19"/>
              </w:rPr>
              <w:t>14.1</w:t>
            </w:r>
          </w:p>
        </w:tc>
        <w:tc>
          <w:tcPr>
            <w:tcW w:type="dxa" w:w="1176"/>
            <w:shd w:val="clear" w:color="auto" w:fill="EAF7F6"/>
          </w:tcPr>
          <w:p>
            <w:pPr>
              <w:spacing w:after="0"/>
            </w:pPr>
            <w:r>
              <w:rPr>
                <w:sz w:val="19"/>
              </w:rPr>
              <w:t>39.7</w:t>
            </w:r>
          </w:p>
        </w:tc>
        <w:tc>
          <w:tcPr>
            <w:tcW w:type="dxa" w:w="1176"/>
            <w:shd w:val="clear" w:color="auto" w:fill="EAF7F6"/>
          </w:tcPr>
          <w:p>
            <w:pPr>
              <w:spacing w:after="0"/>
            </w:pPr>
            <w:r>
              <w:rPr>
                <w:sz w:val="19"/>
              </w:rPr>
              <w:t>53.8</w:t>
            </w:r>
          </w:p>
        </w:tc>
      </w:tr>
      <w:tr>
        <w:tc>
          <w:tcPr>
            <w:tcW w:type="dxa" w:w="1176"/>
          </w:tcPr>
          <w:p>
            <w:pPr>
              <w:spacing w:after="0"/>
            </w:pPr>
            <w:r>
              <w:rPr>
                <w:sz w:val="19"/>
              </w:rPr>
              <w:t>Weighted fusion</w:t>
            </w:r>
          </w:p>
        </w:tc>
        <w:tc>
          <w:tcPr>
            <w:tcW w:type="dxa" w:w="1176"/>
          </w:tcPr>
          <w:p>
            <w:pPr>
              <w:spacing w:after="0"/>
            </w:pPr>
            <w:r>
              <w:rPr>
                <w:sz w:val="19"/>
              </w:rPr>
              <w:t>23.6</w:t>
            </w:r>
          </w:p>
        </w:tc>
        <w:tc>
          <w:tcPr>
            <w:tcW w:type="dxa" w:w="1176"/>
          </w:tcPr>
          <w:p>
            <w:pPr>
              <w:spacing w:after="0"/>
            </w:pPr>
            <w:r>
              <w:rPr>
                <w:sz w:val="19"/>
              </w:rPr>
              <w:t>49.1</w:t>
            </w:r>
          </w:p>
        </w:tc>
        <w:tc>
          <w:tcPr>
            <w:tcW w:type="dxa" w:w="1176"/>
          </w:tcPr>
          <w:p>
            <w:pPr>
              <w:spacing w:after="0"/>
            </w:pPr>
            <w:r>
              <w:rPr>
                <w:sz w:val="19"/>
              </w:rPr>
              <w:t>29.7</w:t>
            </w:r>
          </w:p>
        </w:tc>
        <w:tc>
          <w:tcPr>
            <w:tcW w:type="dxa" w:w="1176"/>
          </w:tcPr>
          <w:p>
            <w:pPr>
              <w:spacing w:after="0"/>
            </w:pPr>
            <w:r>
              <w:rPr>
                <w:sz w:val="19"/>
              </w:rPr>
              <w:t>77.8</w:t>
            </w:r>
          </w:p>
        </w:tc>
        <w:tc>
          <w:tcPr>
            <w:tcW w:type="dxa" w:w="1176"/>
          </w:tcPr>
          <w:p>
            <w:pPr>
              <w:spacing w:after="0"/>
            </w:pPr>
            <w:r>
              <w:rPr>
                <w:sz w:val="19"/>
              </w:rPr>
              <w:t>9.0</w:t>
            </w:r>
          </w:p>
        </w:tc>
        <w:tc>
          <w:tcPr>
            <w:tcW w:type="dxa" w:w="1176"/>
          </w:tcPr>
          <w:p>
            <w:pPr>
              <w:spacing w:after="0"/>
            </w:pPr>
            <w:r>
              <w:rPr>
                <w:sz w:val="19"/>
              </w:rPr>
              <w:t>47.4</w:t>
            </w:r>
          </w:p>
        </w:tc>
        <w:tc>
          <w:tcPr>
            <w:tcW w:type="dxa" w:w="1176"/>
          </w:tcPr>
          <w:p>
            <w:pPr>
              <w:spacing w:after="0"/>
            </w:pPr>
            <w:r>
              <w:rPr>
                <w:sz w:val="19"/>
              </w:rPr>
              <w:t>57.7</w:t>
            </w:r>
          </w:p>
        </w:tc>
      </w:tr>
      <w:tr>
        <w:tc>
          <w:tcPr>
            <w:tcW w:type="dxa" w:w="1176"/>
            <w:shd w:val="clear" w:color="auto" w:fill="EAF7F6"/>
          </w:tcPr>
          <w:p>
            <w:pPr>
              <w:spacing w:after="0"/>
            </w:pPr>
            <w:r>
              <w:rPr>
                <w:sz w:val="19"/>
              </w:rPr>
              <w:t>Random forest</w:t>
            </w:r>
          </w:p>
        </w:tc>
        <w:tc>
          <w:tcPr>
            <w:tcW w:type="dxa" w:w="1176"/>
            <w:shd w:val="clear" w:color="auto" w:fill="EAF7F6"/>
          </w:tcPr>
          <w:p>
            <w:pPr>
              <w:spacing w:after="0"/>
            </w:pPr>
            <w:r>
              <w:rPr>
                <w:sz w:val="19"/>
              </w:rPr>
              <w:t>27.3</w:t>
            </w:r>
          </w:p>
        </w:tc>
        <w:tc>
          <w:tcPr>
            <w:tcW w:type="dxa" w:w="1176"/>
            <w:shd w:val="clear" w:color="auto" w:fill="EAF7F6"/>
          </w:tcPr>
          <w:p>
            <w:pPr>
              <w:spacing w:after="0"/>
            </w:pPr>
            <w:r>
              <w:rPr>
                <w:sz w:val="19"/>
              </w:rPr>
              <w:t>54.5</w:t>
            </w:r>
          </w:p>
        </w:tc>
        <w:tc>
          <w:tcPr>
            <w:tcW w:type="dxa" w:w="1176"/>
            <w:shd w:val="clear" w:color="auto" w:fill="EAF7F6"/>
          </w:tcPr>
          <w:p>
            <w:pPr>
              <w:spacing w:after="0"/>
            </w:pPr>
            <w:r>
              <w:rPr>
                <w:sz w:val="19"/>
              </w:rPr>
              <w:t>31.4</w:t>
            </w:r>
          </w:p>
        </w:tc>
        <w:tc>
          <w:tcPr>
            <w:tcW w:type="dxa" w:w="1176"/>
            <w:shd w:val="clear" w:color="auto" w:fill="EAF7F6"/>
          </w:tcPr>
          <w:p>
            <w:pPr>
              <w:spacing w:after="0"/>
            </w:pPr>
            <w:r>
              <w:rPr>
                <w:sz w:val="19"/>
              </w:rPr>
              <w:t>50.0</w:t>
            </w:r>
          </w:p>
        </w:tc>
        <w:tc>
          <w:tcPr>
            <w:tcW w:type="dxa" w:w="1176"/>
            <w:shd w:val="clear" w:color="auto" w:fill="EAF7F6"/>
          </w:tcPr>
          <w:p>
            <w:pPr>
              <w:spacing w:after="0"/>
            </w:pPr>
            <w:r>
              <w:rPr>
                <w:sz w:val="19"/>
              </w:rPr>
              <w:t>23.1</w:t>
            </w:r>
          </w:p>
        </w:tc>
        <w:tc>
          <w:tcPr>
            <w:tcW w:type="dxa" w:w="1176"/>
            <w:shd w:val="clear" w:color="auto" w:fill="EAF7F6"/>
          </w:tcPr>
          <w:p>
            <w:pPr>
              <w:spacing w:after="0"/>
            </w:pPr>
            <w:r>
              <w:rPr>
                <w:sz w:val="19"/>
              </w:rPr>
              <w:t>39.7</w:t>
            </w:r>
          </w:p>
        </w:tc>
        <w:tc>
          <w:tcPr>
            <w:tcW w:type="dxa" w:w="1176"/>
            <w:shd w:val="clear" w:color="auto" w:fill="EAF7F6"/>
          </w:tcPr>
          <w:p>
            <w:pPr>
              <w:spacing w:after="0"/>
            </w:pPr>
            <w:r>
              <w:rPr>
                <w:sz w:val="19"/>
              </w:rPr>
              <w:t>61.5</w:t>
            </w:r>
          </w:p>
        </w:tc>
      </w:tr>
    </w:tbl>
    <w:p>
      <w:pPr>
        <w:spacing w:after="40"/>
      </w:pPr>
    </w:p>
    <w:p>
      <w:pPr>
        <w:jc w:val="center"/>
      </w:pPr>
      <w:r>
        <w:drawing>
          <wp:inline xmlns:a="http://schemas.openxmlformats.org/drawingml/2006/main" xmlns:pic="http://schemas.openxmlformats.org/drawingml/2006/picture">
            <wp:extent cx="5976620" cy="2539087"/>
            <wp:docPr id="7" name="Picture 7"/>
            <wp:cNvGraphicFramePr>
              <a:graphicFrameLocks noChangeAspect="1"/>
            </wp:cNvGraphicFramePr>
            <a:graphic>
              <a:graphicData uri="http://schemas.openxmlformats.org/drawingml/2006/picture">
                <pic:pic>
                  <pic:nvPicPr>
                    <pic:cNvPr id="0" name="demo_path_example.jpg"/>
                    <pic:cNvPicPr/>
                  </pic:nvPicPr>
                  <pic:blipFill>
                    <a:blip r:embed="rId17"/>
                    <a:stretch>
                      <a:fillRect/>
                    </a:stretch>
                  </pic:blipFill>
                  <pic:spPr>
                    <a:xfrm>
                      <a:off x="0" y="0"/>
                      <a:ext cx="5976620" cy="2539087"/>
                    </a:xfrm>
                    <a:prstGeom prst="rect"/>
                  </pic:spPr>
                </pic:pic>
              </a:graphicData>
            </a:graphic>
          </wp:inline>
        </w:drawing>
      </w:r>
    </w:p>
    <w:p>
      <w:pPr>
        <w:jc w:val="center"/>
      </w:pPr>
      <w:r>
        <w:rPr>
          <w:i/>
          <w:color w:val="34454D"/>
          <w:sz w:val="19"/>
        </w:rPr>
        <w:t>Figure 7 – a traced route: the same car found in camA, camB and camC</w:t>
      </w:r>
    </w:p>
    <w:p>
      <w:r>
        <w:t xml:space="preserve">On this footage the </w:t>
      </w:r>
      <w:r>
        <w:rPr>
          <w:b/>
        </w:rPr>
        <w:t>fused scorers beat both appearance-only and the learned metric alone</w:t>
      </w:r>
      <w:r>
        <w:t>, unlike on VeRi with hidden plates. Colour, type and the HSV histogram reject look-alike vehicles of the wrong colour or body type, and the zones' different colour casts make the learned metric alone less reliable. The time window helps every method (Random Forest Rank-1 27% → 38%).</w:t>
      </w:r>
    </w:p>
    <w:p>
      <w:r>
        <w:t xml:space="preserve">The automatic route suggestion is deliberately </w:t>
      </w:r>
      <w:r>
        <w:rPr>
          <w:b/>
        </w:rPr>
        <w:t>conservative</w:t>
      </w:r>
      <w:r>
        <w:t>: when it adds a camera it is usually right, but it finds only about a quarter of the true cameras on its own, for example when a vehicle is small or partly occluded in one zone. This is why the interface shows the top three per camera. The right sighting is among them for about two thirds of camera hops, and confirming one camera re-scores the others: for the silver car in camA (track 1), the true camC sighting is outside the top three when scored against the camA view alone, and becomes the #1 candidate once its camB sighting is confirmed.</w:t>
      </w:r>
    </w:p>
    <w:p>
      <w:pPr>
        <w:pStyle w:val="Heading2"/>
      </w:pPr>
      <w:r>
        <w:t>7. Discussion and failure analysis</w:t>
      </w:r>
    </w:p>
    <w:p>
      <w:r>
        <w:rPr>
          <w:b/>
        </w:rPr>
        <w:t>Leak-free stacking.</w:t>
      </w:r>
      <w:r>
        <w:t xml:space="preserve"> The Random Forest's training pairs first used colour/type probabilities from a probe fitted on the </w:t>
      </w:r>
      <w:r>
        <w:rPr>
          <w:i/>
        </w:rPr>
        <w:t>same</w:t>
      </w:r>
      <w:r>
        <w:t xml:space="preserve"> training vehicles. On those vehicles the attributes were near-perfect, so the forest relied on colour/type agreement (combined importance 0.33), and on unseen vehicles it ranked worse than appearance alone (hidden plates, Rank-1 38 vs 59 at the time). Out-of-fold probabilities fixed this. The same rule was applied to the LDA metric: in-sample projections would make same-vehicle training pairs look unrealistically similar.</w:t>
      </w:r>
    </w:p>
    <w:p>
      <w:r>
        <w:rPr>
          <w:b/>
        </w:rPr>
        <w:t>Monotonic constraints.</w:t>
      </w:r>
      <w:r>
        <w:t xml:space="preserve"> VeRi has large viewpoint changes, and the unconstrained forest learned splits where </w:t>
      </w:r>
      <w:r>
        <w:rPr>
          <w:i/>
        </w:rPr>
        <w:t>higher</w:t>
      </w:r>
      <w:r>
        <w:t xml:space="preserve"> similarity could </w:t>
      </w:r>
      <w:r>
        <w:rPr>
          <w:i/>
        </w:rPr>
        <w:t>lower</w:t>
      </w:r>
      <w:r>
        <w:t xml:space="preserve"> the score. Monotonic constraints fixed this (hidden plates: mAP 21 → 30 before metric learning). Caveat: this choice came from a diagnostic on test queries, so the RF-vs-fusion comparison is indicative, not a tuned final number.</w:t>
      </w:r>
    </w:p>
    <w:p>
      <w:r>
        <w:rPr>
          <w:b/>
        </w:rPr>
        <w:t>Learned vs hand-set fusion.</w:t>
      </w:r>
      <w:r>
        <w:t xml:space="preserve"> After metric learning, the forest gives the learned-metric cosine most of its importance (0.45), followed by plate similarity (0.13) and colour agreement (0.13), yet the transparent weighted fusion matches or beats it at every plate level, by a wide margin with blurred plates (69.5 vs 48.2 mAP) and with clear plates (99.3 vs 88.1). The forest learns from a balanced pair set, so it optimises </w:t>
      </w:r>
      <w:r>
        <w:rPr>
          <w:i/>
        </w:rPr>
        <w:t>same vs different classification</w:t>
      </w:r>
      <w:r>
        <w:t xml:space="preserve">, not </w:t>
      </w:r>
      <w:r>
        <w:rPr>
          <w:i/>
        </w:rPr>
        <w:t>ranking within one gallery</w:t>
      </w:r>
      <w:r>
        <w:t>. A ranking objective (learning-to-rank, or per-query calibration) and a separate validation split for model choice are the clear next steps. For a system whose users must understand the scores, the transparent fusion is a strong default.</w:t>
      </w:r>
    </w:p>
    <w:p>
      <w:r>
        <w:rPr>
          <w:b/>
        </w:rPr>
        <w:t>Benchmark vs real footage.</w:t>
      </w:r>
      <w:r>
        <w:t xml:space="preserve"> The best method depends on the data: the learned metric alone is best on VeRi with hidden plates, while fusion is best on the demo footage, where colour casts and small, distant vehicles make any single cue less reliable. This is an argument for keeping several evidence sources and a human in the loop rather than trusting one score.</w:t>
      </w:r>
    </w:p>
    <w:p>
      <w:r>
        <w:rPr>
          <w:b/>
        </w:rPr>
        <w:t>Observed failure modes on the demo footage</w:t>
      </w:r>
    </w:p>
    <w:p>
      <w:pPr>
        <w:pStyle w:val="ListBullet"/>
        <w:spacing w:after="60"/>
      </w:pPr>
      <w:r>
        <w:rPr>
          <w:b/>
        </w:rPr>
        <w:t>Scale and viewpoint change:</w:t>
      </w:r>
      <w:r>
        <w:t xml:space="preserve"> a vehicle seen small and front-on in one zone and large and side-on in another gives</w:t>
      </w:r>
    </w:p>
    <w:p>
      <w:r>
        <w:t>dissimilar embeddings; confirming the middle camera bridges many of these cases.</w:t>
      </w:r>
    </w:p>
    <w:p>
      <w:pPr>
        <w:pStyle w:val="ListBullet"/>
        <w:spacing w:after="60"/>
      </w:pPr>
      <w:r>
        <w:rPr>
          <w:b/>
        </w:rPr>
        <w:t>Look-alike vehicles and colour casts:</w:t>
      </w:r>
      <w:r>
        <w:t xml:space="preserve"> in Figure 8 a silver Citroën in camA is matched to a similar white Citroën on</w:t>
      </w:r>
    </w:p>
    <w:p>
      <w:r>
        <w:t>the distractor road (score 0.63), while the true match in camB looks bluish because of that camera's colder colour cast.</w:t>
      </w:r>
    </w:p>
    <w:p>
      <w:pPr>
        <w:pStyle w:val="ListBullet"/>
        <w:spacing w:after="60"/>
      </w:pPr>
      <w:r>
        <w:rPr>
          <w:b/>
        </w:rPr>
        <w:t>Track fragmentation and occlusion:</w:t>
      </w:r>
      <w:r>
        <w:t xml:space="preserve"> buses occlude cars in the far lane and the zone edges cut vehicles, splitting one</w:t>
      </w:r>
    </w:p>
    <w:p>
      <w:r>
        <w:t>vehicle into several tracklets (1.19 per vehicle per camera).</w:t>
      </w:r>
    </w:p>
    <w:p>
      <w:pPr>
        <w:pStyle w:val="ListBullet"/>
        <w:spacing w:after="60"/>
      </w:pPr>
      <w:r>
        <w:rPr>
          <w:b/>
        </w:rPr>
        <w:t>Attribute errors:</w:t>
      </w:r>
      <w:r>
        <w:t xml:space="preserve"> CLIP-based type labels confuse estate, hatchback and MPV; colour is unreliable for silver/grey.</w:t>
      </w:r>
    </w:p>
    <w:p>
      <w:pPr>
        <w:pStyle w:val="ListBullet"/>
        <w:spacing w:after="60"/>
      </w:pPr>
      <w:r>
        <w:rPr>
          <w:b/>
        </w:rPr>
        <w:t>No plates:</w:t>
      </w:r>
      <w:r>
        <w:t xml:space="preserve"> none were readable at this camera distance. This is exactly the setting V-Trace targets.</w:t>
      </w:r>
    </w:p>
    <w:p>
      <w:pPr>
        <w:jc w:val="center"/>
      </w:pPr>
      <w:r>
        <w:drawing>
          <wp:inline xmlns:a="http://schemas.openxmlformats.org/drawingml/2006/main" xmlns:pic="http://schemas.openxmlformats.org/drawingml/2006/picture">
            <wp:extent cx="5976620" cy="1569617"/>
            <wp:docPr id="8" name="Picture 8"/>
            <wp:cNvGraphicFramePr>
              <a:graphicFrameLocks noChangeAspect="1"/>
            </wp:cNvGraphicFramePr>
            <a:graphic>
              <a:graphicData uri="http://schemas.openxmlformats.org/drawingml/2006/picture">
                <pic:pic>
                  <pic:nvPicPr>
                    <pic:cNvPr id="0" name="demo_failure_example.jpg"/>
                    <pic:cNvPicPr/>
                  </pic:nvPicPr>
                  <pic:blipFill>
                    <a:blip r:embed="rId18"/>
                    <a:stretch>
                      <a:fillRect/>
                    </a:stretch>
                  </pic:blipFill>
                  <pic:spPr>
                    <a:xfrm>
                      <a:off x="0" y="0"/>
                      <a:ext cx="5976620" cy="1569617"/>
                    </a:xfrm>
                    <a:prstGeom prst="rect"/>
                  </pic:spPr>
                </pic:pic>
              </a:graphicData>
            </a:graphic>
          </wp:inline>
        </w:drawing>
      </w:r>
    </w:p>
    <w:p>
      <w:pPr>
        <w:jc w:val="center"/>
      </w:pPr>
      <w:r>
        <w:rPr>
          <w:i/>
          <w:color w:val="34454D"/>
          <w:sz w:val="19"/>
        </w:rPr>
        <w:t>Figure 8 – a failure case: the #1 candidate is a similar car on another road; the true match is ranked lower</w:t>
      </w:r>
    </w:p>
    <w:p>
      <w:pPr>
        <w:pStyle w:val="Heading2"/>
      </w:pPr>
      <w:r>
        <w:t>8. Limitations and future work</w:t>
      </w:r>
    </w:p>
    <w:p>
      <w:pPr>
        <w:pStyle w:val="ListBullet"/>
        <w:spacing w:after="60"/>
      </w:pPr>
      <w:r>
        <w:t>The LDA metric is linear and trained on only 150 vehicles. Training on all 576 VeRi training identities, or</w:t>
      </w:r>
    </w:p>
    <w:p>
      <w:r>
        <w:t>fine-tuning the backbone with a triplet loss, is the clearest accuracy gain.</w:t>
      </w:r>
    </w:p>
    <w:p>
      <w:pPr>
        <w:pStyle w:val="ListBullet"/>
        <w:spacing w:after="60"/>
      </w:pPr>
      <w:r>
        <w:t>The plate experiment uses synthetic plate strings, and OCR runs on whole-vehicle crops. Real plate data and a</w:t>
      </w:r>
    </w:p>
    <w:p>
      <w:r>
        <w:t>dedicated plate detector before OCR would strengthen the plate evidence.</w:t>
      </w:r>
    </w:p>
    <w:p>
      <w:pPr>
        <w:pStyle w:val="ListBullet"/>
        <w:spacing w:after="60"/>
      </w:pPr>
      <w:r>
        <w:t>The Random Forest optimises pair classification; learning-to-rank and a validation split for model choice are next.</w:t>
      </w:r>
    </w:p>
    <w:p>
      <w:pPr>
        <w:pStyle w:val="ListBullet"/>
        <w:spacing w:after="60"/>
      </w:pPr>
      <w:r>
        <w:t>The three demo cameras are zones of one recording, not separate physical cameras; a multi-camera dataset such as</w:t>
      </w:r>
    </w:p>
    <w:p>
      <w:r>
        <w:t>CityFlow (data-use request required) would be a stronger test. Learned travel-time distributions between camera pairs would replace the fixed time window.</w:t>
      </w:r>
    </w:p>
    <w:p>
      <w:pPr>
        <w:pStyle w:val="ListBullet"/>
        <w:spacing w:after="60"/>
      </w:pPr>
      <w:r>
        <w:t>The pipeline reads files but works frame by frame, so live RTSP streams are a small change.</w:t>
      </w:r>
    </w:p>
    <w:p>
      <w:pPr>
        <w:pStyle w:val="Heading2"/>
      </w:pPr>
      <w:r>
        <w:t>9. Conclusion</w:t>
      </w:r>
    </w:p>
    <w:p>
      <w:r>
        <w:t>V-Trace starts from incomplete information about a vehicle, retrieves likely candidates, keeps a human confirmation step, and then re-identifies and traces the confirmed vehicle across the remaining cameras using several complementary sources of evidence. On VeRi-776, plate-only retrieval collapses from 100% to 3.6% mAP as plates degrade, while multi-evidence fusion stays far above appearance-only throughout, and supervised metric learning nearly doubles the mAP of the generic embedding. Description search with colour, type and a partial plate puts the right vehicle in the top 5 for 84% of queries. On real multi-camera footage, fusion beats appearance-only and the learned metric alone, and route tracing combines a conservative automatic suggestion with one-click human confirmation per camera. The SOM reveals type/colour structure but is not a reliable candidate filter, and a learned fusion needs care (leak-free features, monotonic constraints) and is not automatically better than a transparent one.</w:t>
      </w:r>
    </w:p>
    <w:p>
      <w:pPr>
        <w:pStyle w:val="Heading2"/>
      </w:pPr>
      <w:r>
        <w:t>References</w:t>
      </w:r>
    </w:p>
    <w:p>
      <w:pPr>
        <w:pStyle w:val="ListBullet"/>
        <w:spacing w:after="60"/>
      </w:pPr>
      <w:r>
        <w:t>Liu, X., Liu, W., Mei, T., &amp; Ma, H. (2016). A Deep Learning-Based Approach to Progressive Vehicle Re-identification for Urban Surveillance (VeRi-776). ECCV.</w:t>
      </w:r>
    </w:p>
    <w:p>
      <w:pPr>
        <w:pStyle w:val="ListBullet"/>
        <w:spacing w:after="60"/>
      </w:pPr>
      <w:r>
        <w:t>Zhang, Y. et al. (2022). ByteTrack: Multi-Object Tracking by Associating Every Detection Box. ECCV.</w:t>
      </w:r>
    </w:p>
    <w:p>
      <w:pPr>
        <w:pStyle w:val="ListBullet"/>
        <w:spacing w:after="60"/>
      </w:pPr>
      <w:r>
        <w:t>Radford, A. et al. (2021). Learning Transferable Visual Models From Natural Language Supervision (CLIP). ICML.</w:t>
      </w:r>
    </w:p>
    <w:p>
      <w:pPr>
        <w:pStyle w:val="ListBullet"/>
        <w:spacing w:after="60"/>
      </w:pPr>
      <w:r>
        <w:t>He, K. et al. (2016). Deep Residual Learning for Image Recognition (ResNet). CVPR.</w:t>
      </w:r>
    </w:p>
    <w:p>
      <w:pPr>
        <w:pStyle w:val="ListBullet"/>
        <w:spacing w:after="60"/>
      </w:pPr>
      <w:r>
        <w:t>Fisher, R. A. (1936). The Use of Multiple Measurements in Taxonomic Problems (linear discriminant analysis). Annals of Eugenics.</w:t>
      </w:r>
    </w:p>
    <w:p>
      <w:pPr>
        <w:pStyle w:val="ListBullet"/>
        <w:spacing w:after="60"/>
      </w:pPr>
      <w:r>
        <w:t>Lowe, D. G. (2004). Distinctive Image Features from Scale-Invariant Keypoints (ratio test). IJCV.</w:t>
      </w:r>
    </w:p>
    <w:p>
      <w:pPr>
        <w:pStyle w:val="ListBullet"/>
        <w:spacing w:after="60"/>
      </w:pPr>
      <w:r>
        <w:t>Kohonen, T. (1990). The Self-Organizing Map. Proceedings of the IEEE.</w:t>
      </w:r>
    </w:p>
    <w:p>
      <w:pPr>
        <w:pStyle w:val="ListBullet"/>
        <w:spacing w:after="60"/>
      </w:pPr>
      <w:r>
        <w:t>Breiman, L. (2001). Random Forests. Machine Learning.</w:t>
      </w:r>
    </w:p>
    <w:p>
      <w:pPr>
        <w:pStyle w:val="ListBullet"/>
        <w:spacing w:after="60"/>
      </w:pPr>
      <w:r>
        <w:t>Jocher, G. et al. Ultralytics YOLO11 and multi-object tracking documentation. https://docs.ultralytics.com/</w:t>
      </w:r>
    </w:p>
    <w:p>
      <w:pPr>
        <w:pStyle w:val="ListBullet"/>
        <w:spacing w:after="60"/>
      </w:pPr>
      <w:r>
        <w:t>Sounds of Changes. Road traffic in Ljubljana (video), Wikimedia Commons, CC BY 3.0.</w:t>
      </w:r>
    </w:p>
    <w:p>
      <w:pPr>
        <w:pStyle w:val="Heading2"/>
      </w:pPr>
      <w:r>
        <w:t>Appendix A – Running the system</w:t>
      </w:r>
    </w:p>
    <w:p>
      <w:pPr>
        <w:pStyle w:val="ListNumber"/>
        <w:spacing w:after="60"/>
      </w:pPr>
      <w:r>
        <w:t xml:space="preserve">Install (Windows, Python 3.11): </w:t>
      </w:r>
      <w:r>
        <w:rPr>
          <w:rFonts w:ascii="Consolas" w:hAnsi="Consolas"/>
          <w:color w:val="0E8782"/>
          <w:sz w:val="20"/>
        </w:rPr>
        <w:t>python -m venv .venv</w:t>
      </w:r>
      <w:r>
        <w:t xml:space="preserve">, then </w:t>
      </w:r>
      <w:r>
        <w:rPr>
          <w:rFonts w:ascii="Consolas" w:hAnsi="Consolas"/>
          <w:color w:val="0E8782"/>
          <w:sz w:val="20"/>
        </w:rPr>
        <w:t>.venv\Scripts\pip install -r requirements.txt</w:t>
      </w:r>
      <w:r>
        <w:t>.</w:t>
      </w:r>
    </w:p>
    <w:p>
      <w:pPr>
        <w:pStyle w:val="ListNumber"/>
        <w:spacing w:after="60"/>
      </w:pPr>
      <w:r>
        <w:t xml:space="preserve">Create the admin account: copy </w:t>
      </w:r>
      <w:r>
        <w:rPr>
          <w:rFonts w:ascii="Consolas" w:hAnsi="Consolas"/>
          <w:color w:val="0E8782"/>
          <w:sz w:val="20"/>
        </w:rPr>
        <w:t>.streamlit/secrets.toml.example</w:t>
      </w:r>
      <w:r>
        <w:t xml:space="preserve"> to </w:t>
      </w:r>
      <w:r>
        <w:rPr>
          <w:rFonts w:ascii="Consolas" w:hAnsi="Consolas"/>
          <w:color w:val="0E8782"/>
          <w:sz w:val="20"/>
        </w:rPr>
        <w:t>.streamlit/secrets.toml</w:t>
      </w:r>
      <w:r>
        <w:t xml:space="preserve"> and set a username and password.</w:t>
      </w:r>
    </w:p>
    <w:p>
      <w:pPr>
        <w:pStyle w:val="ListNumber"/>
        <w:spacing w:after="60"/>
      </w:pPr>
      <w:r>
        <w:t xml:space="preserve">Run </w:t>
      </w:r>
      <w:r>
        <w:rPr>
          <w:rFonts w:ascii="Consolas" w:hAnsi="Consolas"/>
          <w:color w:val="0E8782"/>
          <w:sz w:val="20"/>
        </w:rPr>
        <w:t>.venv\Scripts\python -m streamlit run app.py</w:t>
      </w:r>
      <w:r>
        <w:t>, open http://localhost:8501 and sign in.</w:t>
      </w:r>
    </w:p>
    <w:p>
      <w:pPr>
        <w:pStyle w:val="ListNumber"/>
        <w:spacing w:after="60"/>
      </w:pPr>
      <w:r>
        <w:t xml:space="preserve">Demo footage: place the two Commons clips in </w:t>
      </w:r>
      <w:r>
        <w:rPr>
          <w:rFonts w:ascii="Consolas" w:hAnsi="Consolas"/>
          <w:color w:val="0E8782"/>
          <w:sz w:val="20"/>
        </w:rPr>
        <w:t>data/videos/raw/</w:t>
      </w:r>
      <w:r>
        <w:t xml:space="preserve"> and run </w:t>
      </w:r>
      <w:r>
        <w:rPr>
          <w:rFonts w:ascii="Consolas" w:hAnsi="Consolas"/>
          <w:color w:val="0E8782"/>
          <w:sz w:val="20"/>
        </w:rPr>
        <w:t>python scripts/prepare_demo_clips.py</w:t>
      </w:r>
      <w:r>
        <w:t>; the app loads the demo cameras automatically.</w:t>
      </w:r>
    </w:p>
    <w:p>
      <w:pPr>
        <w:pStyle w:val="ListNumber"/>
        <w:spacing w:after="60"/>
      </w:pPr>
      <w:r>
        <w:t xml:space="preserve">Benchmark: download VeRi-776 (request from the authors), then run </w:t>
      </w:r>
      <w:r>
        <w:rPr>
          <w:rFonts w:ascii="Consolas" w:hAnsi="Consolas"/>
          <w:color w:val="0E8782"/>
          <w:sz w:val="20"/>
        </w:rPr>
        <w:t>python scripts/train_eval.py</w:t>
      </w:r>
      <w:r>
        <w:t xml:space="preserve"> and </w:t>
      </w:r>
      <w:r>
        <w:rPr>
          <w:rFonts w:ascii="Consolas" w:hAnsi="Consolas"/>
          <w:color w:val="0E8782"/>
          <w:sz w:val="20"/>
        </w:rPr>
        <w:t>python scripts/demo_eval.py</w:t>
      </w:r>
      <w:r>
        <w:t>.</w:t>
      </w:r>
    </w:p>
    <w:p>
      <w:r>
        <w:t xml:space="preserve">Step-by-step demo scenarios and a guide for assessors are in </w:t>
      </w:r>
      <w:r>
        <w:rPr>
          <w:rFonts w:ascii="Consolas" w:hAnsi="Consolas"/>
          <w:color w:val="0E8782"/>
          <w:sz w:val="20"/>
        </w:rPr>
        <w:t>docs/DEMO_GUIDE.md</w:t>
      </w:r>
      <w:r>
        <w:t>.</w:t>
      </w:r>
    </w:p>
    <w:p>
      <w:pPr>
        <w:pStyle w:val="Heading2"/>
      </w:pPr>
      <w:r>
        <w:t>Appendix B – Deliverables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Deliverable</w:t>
            </w:r>
          </w:p>
        </w:tc>
        <w:tc>
          <w:tcPr>
            <w:tcW w:type="dxa" w:w="4706"/>
            <w:shd w:val="clear" w:color="auto" w:fill="34454D"/>
          </w:tcPr>
          <w:p>
            <w:pPr>
              <w:spacing w:after="0"/>
            </w:pPr>
            <w:r>
              <w:rPr>
                <w:b/>
                <w:color w:val="FFFFFF"/>
                <w:sz w:val="19"/>
              </w:rPr>
              <w:t>Location</w:t>
            </w:r>
          </w:p>
        </w:tc>
      </w:tr>
      <w:tr>
        <w:tc>
          <w:tcPr>
            <w:tcW w:type="dxa" w:w="4706"/>
          </w:tcPr>
          <w:p>
            <w:pPr>
              <w:spacing w:after="0"/>
            </w:pPr>
            <w:r>
              <w:rPr>
                <w:sz w:val="19"/>
              </w:rPr>
              <w:t>Runnable system (source code, tests, CI)</w:t>
            </w:r>
          </w:p>
        </w:tc>
        <w:tc>
          <w:tcPr>
            <w:tcW w:type="dxa" w:w="4706"/>
          </w:tcPr>
          <w:p>
            <w:pPr>
              <w:spacing w:after="0"/>
            </w:pPr>
            <w:r>
              <w:rPr>
                <w:rFonts w:ascii="Consolas" w:hAnsi="Consolas"/>
                <w:color w:val="0E8782"/>
                <w:sz w:val="17"/>
              </w:rPr>
              <w:t>app.py</w:t>
            </w:r>
            <w:r>
              <w:rPr>
                <w:sz w:val="19"/>
              </w:rPr>
              <w:t xml:space="preserve">, </w:t>
            </w:r>
            <w:r>
              <w:rPr>
                <w:rFonts w:ascii="Consolas" w:hAnsi="Consolas"/>
                <w:color w:val="0E8782"/>
                <w:sz w:val="17"/>
              </w:rPr>
              <w:t>vtrace/</w:t>
            </w:r>
            <w:r>
              <w:rPr>
                <w:sz w:val="19"/>
              </w:rPr>
              <w:t xml:space="preserve">, </w:t>
            </w:r>
            <w:r>
              <w:rPr>
                <w:rFonts w:ascii="Consolas" w:hAnsi="Consolas"/>
                <w:color w:val="0E8782"/>
                <w:sz w:val="17"/>
              </w:rPr>
              <w:t>scripts/</w:t>
            </w:r>
            <w:r>
              <w:rPr>
                <w:sz w:val="19"/>
              </w:rPr>
              <w:t xml:space="preserve">, </w:t>
            </w:r>
            <w:r>
              <w:rPr>
                <w:rFonts w:ascii="Consolas" w:hAnsi="Consolas"/>
                <w:color w:val="0E8782"/>
                <w:sz w:val="17"/>
              </w:rPr>
              <w:t>tests/</w:t>
            </w:r>
          </w:p>
        </w:tc>
      </w:tr>
      <w:tr>
        <w:tc>
          <w:tcPr>
            <w:tcW w:type="dxa" w:w="4706"/>
            <w:shd w:val="clear" w:color="auto" w:fill="EAF7F6"/>
          </w:tcPr>
          <w:p>
            <w:pPr>
              <w:spacing w:after="0"/>
            </w:pPr>
            <w:r>
              <w:rPr>
                <w:sz w:val="19"/>
              </w:rPr>
              <w:t>Trained models</w:t>
            </w:r>
          </w:p>
        </w:tc>
        <w:tc>
          <w:tcPr>
            <w:tcW w:type="dxa" w:w="4706"/>
            <w:shd w:val="clear" w:color="auto" w:fill="EAF7F6"/>
          </w:tcPr>
          <w:p>
            <w:pPr>
              <w:spacing w:after="0"/>
            </w:pPr>
            <w:r>
              <w:rPr>
                <w:rFonts w:ascii="Consolas" w:hAnsi="Consolas"/>
                <w:color w:val="0E8782"/>
                <w:sz w:val="17"/>
              </w:rPr>
              <w:t>models/metric_lda.joblib</w:t>
            </w:r>
            <w:r>
              <w:rPr>
                <w:sz w:val="19"/>
              </w:rPr>
              <w:t xml:space="preserve">, </w:t>
            </w:r>
            <w:r>
              <w:rPr>
                <w:rFonts w:ascii="Consolas" w:hAnsi="Consolas"/>
                <w:color w:val="0E8782"/>
                <w:sz w:val="17"/>
              </w:rPr>
              <w:t>models/rf_matcher.joblib</w:t>
            </w:r>
            <w:r>
              <w:rPr>
                <w:sz w:val="19"/>
              </w:rPr>
              <w:t xml:space="preserve">, </w:t>
            </w:r>
            <w:r>
              <w:rPr>
                <w:rFonts w:ascii="Consolas" w:hAnsi="Consolas"/>
                <w:color w:val="0E8782"/>
                <w:sz w:val="17"/>
              </w:rPr>
              <w:t>models/attr_probe.joblib</w:t>
            </w:r>
          </w:p>
        </w:tc>
      </w:tr>
      <w:tr>
        <w:tc>
          <w:tcPr>
            <w:tcW w:type="dxa" w:w="4706"/>
          </w:tcPr>
          <w:p>
            <w:pPr>
              <w:spacing w:after="0"/>
            </w:pPr>
            <w:r>
              <w:rPr>
                <w:sz w:val="19"/>
              </w:rPr>
              <w:t>Datasets</w:t>
            </w:r>
          </w:p>
        </w:tc>
        <w:tc>
          <w:tcPr>
            <w:tcW w:type="dxa" w:w="4706"/>
          </w:tcPr>
          <w:p>
            <w:pPr>
              <w:spacing w:after="0"/>
            </w:pPr>
            <w:r>
              <w:rPr>
                <w:sz w:val="19"/>
              </w:rPr>
              <w:t>demo cameras (</w:t>
            </w:r>
            <w:r>
              <w:rPr>
                <w:rFonts w:ascii="Consolas" w:hAnsi="Consolas"/>
                <w:color w:val="0E8782"/>
                <w:sz w:val="17"/>
              </w:rPr>
              <w:t>data/videos/</w:t>
            </w:r>
            <w:r>
              <w:rPr>
                <w:sz w:val="19"/>
              </w:rPr>
              <w:t xml:space="preserve">, built by </w:t>
            </w:r>
            <w:r>
              <w:rPr>
                <w:rFonts w:ascii="Consolas" w:hAnsi="Consolas"/>
                <w:color w:val="0E8782"/>
                <w:sz w:val="17"/>
              </w:rPr>
              <w:t>scripts/prepare_demo_clips.py</w:t>
            </w:r>
            <w:r>
              <w:rPr>
                <w:sz w:val="19"/>
              </w:rPr>
              <w:t>); VeRi-776 by request from its authors</w:t>
            </w:r>
          </w:p>
        </w:tc>
      </w:tr>
      <w:tr>
        <w:tc>
          <w:tcPr>
            <w:tcW w:type="dxa" w:w="4706"/>
            <w:shd w:val="clear" w:color="auto" w:fill="EAF7F6"/>
          </w:tcPr>
          <w:p>
            <w:pPr>
              <w:spacing w:after="0"/>
            </w:pPr>
            <w:r>
              <w:rPr>
                <w:sz w:val="19"/>
              </w:rPr>
              <w:t>Results</w:t>
            </w:r>
          </w:p>
        </w:tc>
        <w:tc>
          <w:tcPr>
            <w:tcW w:type="dxa" w:w="4706"/>
            <w:shd w:val="clear" w:color="auto" w:fill="EAF7F6"/>
          </w:tcPr>
          <w:p>
            <w:pPr>
              <w:spacing w:after="0"/>
            </w:pPr>
            <w:r>
              <w:rPr>
                <w:rFonts w:ascii="Consolas" w:hAnsi="Consolas"/>
                <w:color w:val="0E8782"/>
                <w:sz w:val="17"/>
              </w:rPr>
              <w:t>results/metrics.json</w:t>
            </w:r>
            <w:r>
              <w:rPr>
                <w:sz w:val="19"/>
              </w:rPr>
              <w:t xml:space="preserve">, </w:t>
            </w:r>
            <w:r>
              <w:rPr>
                <w:rFonts w:ascii="Consolas" w:hAnsi="Consolas"/>
                <w:color w:val="0E8782"/>
                <w:sz w:val="17"/>
              </w:rPr>
              <w:t>results/tables.md</w:t>
            </w:r>
            <w:r>
              <w:rPr>
                <w:sz w:val="19"/>
              </w:rPr>
              <w:t xml:space="preserve">, </w:t>
            </w:r>
            <w:r>
              <w:rPr>
                <w:rFonts w:ascii="Consolas" w:hAnsi="Consolas"/>
                <w:color w:val="0E8782"/>
                <w:sz w:val="17"/>
              </w:rPr>
              <w:t>results/demo_eval.json</w:t>
            </w:r>
            <w:r>
              <w:rPr>
                <w:sz w:val="19"/>
              </w:rPr>
              <w:t>, figures</w:t>
            </w:r>
          </w:p>
        </w:tc>
      </w:tr>
      <w:tr>
        <w:tc>
          <w:tcPr>
            <w:tcW w:type="dxa" w:w="4706"/>
          </w:tcPr>
          <w:p>
            <w:pPr>
              <w:spacing w:after="0"/>
            </w:pPr>
            <w:r>
              <w:rPr>
                <w:sz w:val="19"/>
              </w:rPr>
              <w:t>Final report</w:t>
            </w:r>
          </w:p>
        </w:tc>
        <w:tc>
          <w:tcPr>
            <w:tcW w:type="dxa" w:w="4706"/>
          </w:tcPr>
          <w:p>
            <w:pPr>
              <w:spacing w:after="0"/>
            </w:pPr>
            <w:r>
              <w:rPr>
                <w:sz w:val="19"/>
              </w:rPr>
              <w:t>this document</w:t>
            </w:r>
          </w:p>
        </w:tc>
      </w:tr>
      <w:tr>
        <w:tc>
          <w:tcPr>
            <w:tcW w:type="dxa" w:w="4706"/>
            <w:shd w:val="clear" w:color="auto" w:fill="EAF7F6"/>
          </w:tcPr>
          <w:p>
            <w:pPr>
              <w:spacing w:after="0"/>
            </w:pPr>
            <w:r>
              <w:rPr>
                <w:sz w:val="19"/>
              </w:rPr>
              <w:t>Presentation slides</w:t>
            </w:r>
          </w:p>
        </w:tc>
        <w:tc>
          <w:tcPr>
            <w:tcW w:type="dxa" w:w="4706"/>
            <w:shd w:val="clear" w:color="auto" w:fill="EAF7F6"/>
          </w:tcPr>
          <w:p>
            <w:pPr>
              <w:spacing w:after="0"/>
            </w:pPr>
            <w:r>
              <w:rPr>
                <w:rFonts w:ascii="Consolas" w:hAnsi="Consolas"/>
                <w:color w:val="0E8782"/>
                <w:sz w:val="17"/>
              </w:rPr>
              <w:t>V-Trace_First_Presentation.pdf</w:t>
            </w:r>
            <w:r>
              <w:rPr>
                <w:sz w:val="19"/>
              </w:rPr>
              <w:t xml:space="preserve">, </w:t>
            </w:r>
            <w:r>
              <w:rPr>
                <w:rFonts w:ascii="Consolas" w:hAnsi="Consolas"/>
                <w:color w:val="0E8782"/>
                <w:sz w:val="17"/>
              </w:rPr>
              <w:t>V-Trace_Final_Presentation.pptx</w:t>
            </w:r>
          </w:p>
        </w:tc>
      </w:tr>
      <w:tr>
        <w:tc>
          <w:tcPr>
            <w:tcW w:type="dxa" w:w="4706"/>
          </w:tcPr>
          <w:p>
            <w:pPr>
              <w:spacing w:after="0"/>
            </w:pPr>
            <w:r>
              <w:rPr>
                <w:sz w:val="19"/>
              </w:rPr>
              <w:t>Demo guide</w:t>
            </w:r>
          </w:p>
        </w:tc>
        <w:tc>
          <w:tcPr>
            <w:tcW w:type="dxa" w:w="4706"/>
          </w:tcPr>
          <w:p>
            <w:pPr>
              <w:spacing w:after="0"/>
            </w:pPr>
            <w:r>
              <w:rPr>
                <w:rFonts w:ascii="Consolas" w:hAnsi="Consolas"/>
                <w:color w:val="0E8782"/>
                <w:sz w:val="17"/>
              </w:rPr>
              <w:t>docs/DEMO_GUIDE.md</w:t>
            </w:r>
          </w:p>
        </w:tc>
      </w:tr>
    </w:tbl>
    <w:p>
      <w:pPr>
        <w:spacing w:after="40"/>
      </w:pPr>
    </w:p>
    <w:p>
      <w:pPr>
        <w:pStyle w:val="Heading2"/>
      </w:pPr>
      <w:r>
        <w:t>AI declaration</w:t>
      </w:r>
    </w:p>
    <w:p>
      <w:r>
        <w:t>In preparing this project, AI-based tools including Claude, ChatGPT and Gemini were used to support drafting and refining text, organising content, implementation and general research support. All ideas, analysis, technical design decisions and conclusions are the work of the project team.</w:t>
      </w:r>
    </w:p>
    <w:sectPr w:rsidR="00FC693F" w:rsidRPr="0006063C" w:rsidSect="00034616">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4454D"/>
        <w:sz w:val="18"/>
      </w:rPr>
      <w:t xml:space="preserve">V-Trace · Group 21  ·  page </w:t>
    </w:r>
    <w:r>
      <w:rPr>
        <w:color w:val="34454D"/>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1182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cs="Calibri"/>
      <w:b/>
      <w:bCs/>
      <w:color w:val="0E8782"/>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cs="Calibri"/>
      <w:b/>
      <w:bCs/>
      <w:color w:val="11182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