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F08C" w14:textId="77777777" w:rsidR="001408A0" w:rsidRDefault="001408A0" w:rsidP="001408A0">
      <w:pPr>
        <w:pStyle w:val="Heading1"/>
        <w:shd w:val="clear" w:color="auto" w:fill="CED7E7"/>
        <w:spacing w:before="0" w:beforeAutospacing="0" w:after="0" w:afterAutospacing="0" w:line="288" w:lineRule="atLeast"/>
        <w:rPr>
          <w:rFonts w:ascii="Segoe UI" w:hAnsi="Segoe UI" w:cs="Segoe UI"/>
          <w:b w:val="0"/>
          <w:bCs w:val="0"/>
          <w:color w:val="222222"/>
        </w:rPr>
      </w:pPr>
      <w:r>
        <w:rPr>
          <w:rFonts w:ascii="Segoe UI" w:hAnsi="Segoe UI" w:cs="Segoe UI"/>
          <w:b w:val="0"/>
          <w:bCs w:val="0"/>
          <w:color w:val="222222"/>
        </w:rPr>
        <w:t>IBPS Specialist Officers Exam Pattern Details</w:t>
      </w:r>
    </w:p>
    <w:p w14:paraId="779A0D76" w14:textId="77777777" w:rsidR="001408A0" w:rsidRDefault="001408A0" w:rsidP="001408A0"/>
    <w:p w14:paraId="6C036991" w14:textId="77777777" w:rsidR="001408A0" w:rsidRDefault="001408A0" w:rsidP="001408A0"/>
    <w:p w14:paraId="59F5C9B3"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IBPS Specialist Officers Exam Pattern Details:</w:t>
      </w:r>
      <w:r>
        <w:rPr>
          <w:rFonts w:ascii="Segoe UI" w:hAnsi="Segoe UI" w:cs="Segoe UI"/>
          <w:color w:val="222222"/>
          <w:sz w:val="26"/>
          <w:szCs w:val="26"/>
        </w:rPr>
        <w:t xml:space="preserve"> Institute of Banking Personnel Selection (IBPS) conducts Common Recruitment Process (CRP) for the recruitment of Specialist Officers in various cadres like IT, Agriculture, Legal, Marketing, HR and </w:t>
      </w:r>
      <w:proofErr w:type="spellStart"/>
      <w:r>
        <w:rPr>
          <w:rFonts w:ascii="Segoe UI" w:hAnsi="Segoe UI" w:cs="Segoe UI"/>
          <w:color w:val="222222"/>
          <w:sz w:val="26"/>
          <w:szCs w:val="26"/>
        </w:rPr>
        <w:t>Rashtrabhasha</w:t>
      </w:r>
      <w:proofErr w:type="spellEnd"/>
      <w:r>
        <w:rPr>
          <w:rFonts w:ascii="Segoe UI" w:hAnsi="Segoe UI" w:cs="Segoe UI"/>
          <w:color w:val="222222"/>
          <w:sz w:val="26"/>
          <w:szCs w:val="26"/>
        </w:rPr>
        <w:t xml:space="preserve"> Adhikari etc in various Public Sector Banks. The Common Recruitment Process (CRP) for Specialist officers and Common interview will be conducted, once a year by Institute of Banking Personnel Selection. The following are the Exam Pattern Details…</w:t>
      </w:r>
    </w:p>
    <w:p w14:paraId="4547B2C4"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Exam Pattern</w:t>
      </w:r>
      <w:r>
        <w:rPr>
          <w:rFonts w:ascii="Segoe UI" w:hAnsi="Segoe UI" w:cs="Segoe UI"/>
          <w:color w:val="222222"/>
          <w:sz w:val="26"/>
          <w:szCs w:val="26"/>
        </w:rPr>
        <w:t>: The Examination will be conducted in Three Stages:</w:t>
      </w:r>
    </w:p>
    <w:p w14:paraId="6AA1E1C4"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 xml:space="preserve">I. CWE Online </w:t>
      </w:r>
      <w:proofErr w:type="gramStart"/>
      <w:r>
        <w:rPr>
          <w:rStyle w:val="Strong"/>
          <w:rFonts w:ascii="Segoe UI" w:hAnsi="Segoe UI" w:cs="Segoe UI"/>
          <w:color w:val="222222"/>
          <w:sz w:val="26"/>
          <w:szCs w:val="26"/>
        </w:rPr>
        <w:t>Examination:-</w:t>
      </w:r>
      <w:proofErr w:type="gramEnd"/>
    </w:p>
    <w:p w14:paraId="5F5F10DD"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A. Preliminary Examination</w:t>
      </w:r>
      <w:r>
        <w:rPr>
          <w:rFonts w:ascii="Segoe UI" w:hAnsi="Segoe UI" w:cs="Segoe UI"/>
          <w:color w:val="222222"/>
          <w:sz w:val="26"/>
          <w:szCs w:val="26"/>
        </w:rPr>
        <w:br/>
        <w:t>B. Main Examination</w:t>
      </w:r>
      <w:r>
        <w:rPr>
          <w:rFonts w:ascii="Segoe UI" w:hAnsi="Segoe UI" w:cs="Segoe UI"/>
          <w:color w:val="222222"/>
          <w:sz w:val="26"/>
          <w:szCs w:val="26"/>
        </w:rPr>
        <w:br/>
        <w:t>C. Interview</w:t>
      </w:r>
    </w:p>
    <w:p w14:paraId="5D16E75E" w14:textId="77777777" w:rsidR="001408A0" w:rsidRPr="00757855" w:rsidRDefault="001408A0" w:rsidP="001408A0">
      <w:pPr>
        <w:shd w:val="clear" w:color="auto" w:fill="FFFFFF"/>
        <w:spacing w:after="360" w:line="240" w:lineRule="auto"/>
        <w:jc w:val="both"/>
        <w:rPr>
          <w:rFonts w:ascii="Segoe UI" w:eastAsia="Times New Roman" w:hAnsi="Segoe UI" w:cs="Segoe UI"/>
          <w:color w:val="222222"/>
          <w:sz w:val="26"/>
          <w:szCs w:val="26"/>
          <w:lang w:eastAsia="en-IN"/>
        </w:rPr>
      </w:pPr>
      <w:r w:rsidRPr="00757855">
        <w:rPr>
          <w:rFonts w:ascii="Segoe UI" w:eastAsia="Times New Roman" w:hAnsi="Segoe UI" w:cs="Segoe UI"/>
          <w:b/>
          <w:bCs/>
          <w:color w:val="222222"/>
          <w:sz w:val="26"/>
          <w:szCs w:val="26"/>
          <w:lang w:eastAsia="en-IN"/>
        </w:rPr>
        <w:t>A. Preliminary Examination:</w:t>
      </w:r>
    </w:p>
    <w:p w14:paraId="52B6EF5E" w14:textId="77777777" w:rsidR="001408A0" w:rsidRPr="00757855" w:rsidRDefault="001408A0" w:rsidP="001408A0">
      <w:pPr>
        <w:shd w:val="clear" w:color="auto" w:fill="FFFFFF"/>
        <w:spacing w:after="360" w:line="240" w:lineRule="auto"/>
        <w:jc w:val="both"/>
        <w:rPr>
          <w:rFonts w:ascii="Segoe UI" w:eastAsia="Times New Roman" w:hAnsi="Segoe UI" w:cs="Segoe UI"/>
          <w:color w:val="222222"/>
          <w:sz w:val="26"/>
          <w:szCs w:val="26"/>
          <w:lang w:eastAsia="en-IN"/>
        </w:rPr>
      </w:pPr>
      <w:r w:rsidRPr="00757855">
        <w:rPr>
          <w:rFonts w:ascii="Segoe UI" w:eastAsia="Times New Roman" w:hAnsi="Segoe UI" w:cs="Segoe UI"/>
          <w:b/>
          <w:bCs/>
          <w:color w:val="222222"/>
          <w:sz w:val="26"/>
          <w:szCs w:val="26"/>
          <w:lang w:eastAsia="en-IN"/>
        </w:rPr>
        <w:t xml:space="preserve">For the post of Law Officer and </w:t>
      </w:r>
      <w:proofErr w:type="spellStart"/>
      <w:r w:rsidRPr="00757855">
        <w:rPr>
          <w:rFonts w:ascii="Segoe UI" w:eastAsia="Times New Roman" w:hAnsi="Segoe UI" w:cs="Segoe UI"/>
          <w:b/>
          <w:bCs/>
          <w:color w:val="222222"/>
          <w:sz w:val="26"/>
          <w:szCs w:val="26"/>
          <w:lang w:eastAsia="en-IN"/>
        </w:rPr>
        <w:t>Rajbhasha</w:t>
      </w:r>
      <w:proofErr w:type="spellEnd"/>
      <w:r w:rsidRPr="00757855">
        <w:rPr>
          <w:rFonts w:ascii="Segoe UI" w:eastAsia="Times New Roman" w:hAnsi="Segoe UI" w:cs="Segoe UI"/>
          <w:b/>
          <w:bCs/>
          <w:color w:val="222222"/>
          <w:sz w:val="26"/>
          <w:szCs w:val="26"/>
          <w:lang w:eastAsia="en-IN"/>
        </w:rPr>
        <w:t xml:space="preserve"> Adhikari</w:t>
      </w:r>
    </w:p>
    <w:tbl>
      <w:tblPr>
        <w:tblW w:w="9319" w:type="dxa"/>
        <w:tblCellSpacing w:w="15" w:type="dxa"/>
        <w:tblBorders>
          <w:top w:val="single" w:sz="6" w:space="0" w:color="000000"/>
          <w:left w:val="single" w:sz="6"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35"/>
        <w:gridCol w:w="4889"/>
        <w:gridCol w:w="1296"/>
        <w:gridCol w:w="1320"/>
        <w:gridCol w:w="1179"/>
      </w:tblGrid>
      <w:tr w:rsidR="001408A0" w:rsidRPr="00757855" w14:paraId="791924F6" w14:textId="77777777" w:rsidTr="002D2C6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center"/>
            <w:hideMark/>
          </w:tcPr>
          <w:p w14:paraId="4F09CA68"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S. No</w:t>
            </w:r>
            <w:r w:rsidRPr="00757855">
              <w:rPr>
                <w:rFonts w:ascii="Segoe UI" w:eastAsia="Times New Roman" w:hAnsi="Segoe UI" w:cs="Segoe UI"/>
                <w:b/>
                <w:bCs/>
                <w:color w:val="000000"/>
                <w:sz w:val="26"/>
                <w:szCs w:val="26"/>
                <w:lang w:eastAsia="en-IN"/>
              </w:rPr>
              <w:br/>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45A6C8C7"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Name of Tests</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2A7161B2"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No. of</w:t>
            </w:r>
            <w:r w:rsidRPr="00757855">
              <w:rPr>
                <w:rFonts w:ascii="Segoe UI" w:eastAsia="Times New Roman" w:hAnsi="Segoe UI" w:cs="Segoe UI"/>
                <w:b/>
                <w:bCs/>
                <w:color w:val="000000"/>
                <w:sz w:val="26"/>
                <w:szCs w:val="26"/>
                <w:lang w:eastAsia="en-IN"/>
              </w:rPr>
              <w:br/>
              <w:t>Questions</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5ABDB69D"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Maximum</w:t>
            </w:r>
            <w:r w:rsidRPr="00757855">
              <w:rPr>
                <w:rFonts w:ascii="Segoe UI" w:eastAsia="Times New Roman" w:hAnsi="Segoe UI" w:cs="Segoe UI"/>
                <w:b/>
                <w:bCs/>
                <w:color w:val="000000"/>
                <w:sz w:val="26"/>
                <w:szCs w:val="26"/>
                <w:lang w:eastAsia="en-IN"/>
              </w:rPr>
              <w:br/>
              <w:t>Marks</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3B1393C8"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Duration</w:t>
            </w:r>
          </w:p>
        </w:tc>
      </w:tr>
      <w:tr w:rsidR="001408A0" w:rsidRPr="00757855" w14:paraId="54C62B53" w14:textId="77777777" w:rsidTr="002D2C6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center"/>
            <w:hideMark/>
          </w:tcPr>
          <w:p w14:paraId="54ABF23E"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1</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63791E8C"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English Language</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3895BB86"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6347D546"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25</w:t>
            </w:r>
          </w:p>
        </w:tc>
        <w:tc>
          <w:tcPr>
            <w:tcW w:w="0" w:type="auto"/>
            <w:vMerge w:val="restart"/>
            <w:tcBorders>
              <w:top w:val="single" w:sz="2" w:space="0" w:color="000000"/>
              <w:left w:val="single" w:sz="2" w:space="0" w:color="000000"/>
              <w:bottom w:val="single" w:sz="6" w:space="0" w:color="000000"/>
              <w:right w:val="single" w:sz="6" w:space="0" w:color="000000"/>
            </w:tcBorders>
            <w:shd w:val="clear" w:color="auto" w:fill="FFFFFF"/>
            <w:hideMark/>
          </w:tcPr>
          <w:p w14:paraId="55CDD737"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2 hours</w:t>
            </w:r>
          </w:p>
        </w:tc>
      </w:tr>
      <w:tr w:rsidR="001408A0" w:rsidRPr="00757855" w14:paraId="27778F76" w14:textId="77777777" w:rsidTr="002D2C6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center"/>
            <w:hideMark/>
          </w:tcPr>
          <w:p w14:paraId="517900E5"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2</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2A2420B1"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Reasoning</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4706F56D"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7102293E"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0" w:type="auto"/>
            <w:vMerge/>
            <w:tcBorders>
              <w:top w:val="single" w:sz="2" w:space="0" w:color="000000"/>
              <w:left w:val="single" w:sz="2" w:space="0" w:color="000000"/>
              <w:bottom w:val="single" w:sz="6" w:space="0" w:color="000000"/>
              <w:right w:val="single" w:sz="6" w:space="0" w:color="000000"/>
            </w:tcBorders>
            <w:shd w:val="clear" w:color="auto" w:fill="FFFFFF"/>
            <w:vAlign w:val="center"/>
            <w:hideMark/>
          </w:tcPr>
          <w:p w14:paraId="7AF516C5" w14:textId="77777777" w:rsidR="001408A0" w:rsidRPr="00757855" w:rsidRDefault="001408A0" w:rsidP="002D2C63">
            <w:pPr>
              <w:spacing w:after="0" w:line="240" w:lineRule="auto"/>
              <w:rPr>
                <w:rFonts w:ascii="Segoe UI" w:eastAsia="Times New Roman" w:hAnsi="Segoe UI" w:cs="Segoe UI"/>
                <w:color w:val="222222"/>
                <w:sz w:val="26"/>
                <w:szCs w:val="26"/>
                <w:lang w:eastAsia="en-IN"/>
              </w:rPr>
            </w:pPr>
          </w:p>
        </w:tc>
      </w:tr>
      <w:tr w:rsidR="001408A0" w:rsidRPr="00757855" w14:paraId="4A39BB60" w14:textId="77777777" w:rsidTr="002D2C6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center"/>
            <w:hideMark/>
          </w:tcPr>
          <w:p w14:paraId="30C75A24"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3</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6AD9DA5D"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General Awareness with Special Reference to Banking Industry</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429AFFF8"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4F5AB35F"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0" w:type="auto"/>
            <w:vMerge/>
            <w:tcBorders>
              <w:top w:val="single" w:sz="2" w:space="0" w:color="000000"/>
              <w:left w:val="single" w:sz="2" w:space="0" w:color="000000"/>
              <w:bottom w:val="single" w:sz="6" w:space="0" w:color="000000"/>
              <w:right w:val="single" w:sz="6" w:space="0" w:color="000000"/>
            </w:tcBorders>
            <w:shd w:val="clear" w:color="auto" w:fill="FFFFFF"/>
            <w:vAlign w:val="center"/>
            <w:hideMark/>
          </w:tcPr>
          <w:p w14:paraId="65A01B07" w14:textId="77777777" w:rsidR="001408A0" w:rsidRPr="00757855" w:rsidRDefault="001408A0" w:rsidP="002D2C63">
            <w:pPr>
              <w:spacing w:after="0" w:line="240" w:lineRule="auto"/>
              <w:rPr>
                <w:rFonts w:ascii="Segoe UI" w:eastAsia="Times New Roman" w:hAnsi="Segoe UI" w:cs="Segoe UI"/>
                <w:color w:val="222222"/>
                <w:sz w:val="26"/>
                <w:szCs w:val="26"/>
                <w:lang w:eastAsia="en-IN"/>
              </w:rPr>
            </w:pPr>
          </w:p>
        </w:tc>
      </w:tr>
      <w:tr w:rsidR="001408A0" w:rsidRPr="00757855" w14:paraId="193E4B0C" w14:textId="77777777" w:rsidTr="002D2C6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center"/>
            <w:hideMark/>
          </w:tcPr>
          <w:p w14:paraId="23D637EE"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 </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6C2C6812"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Total</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7EA166BB"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150</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10EF1F3A"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125</w:t>
            </w:r>
          </w:p>
        </w:tc>
        <w:tc>
          <w:tcPr>
            <w:tcW w:w="0" w:type="auto"/>
            <w:tcBorders>
              <w:top w:val="single" w:sz="2" w:space="0" w:color="000000"/>
              <w:left w:val="single" w:sz="2" w:space="0" w:color="000000"/>
              <w:bottom w:val="single" w:sz="6" w:space="0" w:color="000000"/>
              <w:right w:val="single" w:sz="6" w:space="0" w:color="000000"/>
            </w:tcBorders>
            <w:shd w:val="clear" w:color="auto" w:fill="FFFFFF"/>
            <w:hideMark/>
          </w:tcPr>
          <w:p w14:paraId="408DC152" w14:textId="77777777" w:rsidR="001408A0" w:rsidRPr="00757855" w:rsidRDefault="001408A0" w:rsidP="002D2C63">
            <w:pPr>
              <w:spacing w:after="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 </w:t>
            </w:r>
          </w:p>
        </w:tc>
      </w:tr>
    </w:tbl>
    <w:p w14:paraId="05D1C030" w14:textId="77777777" w:rsidR="001408A0" w:rsidRDefault="001408A0" w:rsidP="001408A0"/>
    <w:p w14:paraId="5AC6A716" w14:textId="77777777" w:rsidR="001408A0" w:rsidRPr="00757855" w:rsidRDefault="001408A0" w:rsidP="001408A0">
      <w:pPr>
        <w:shd w:val="clear" w:color="auto" w:fill="FFFFFF"/>
        <w:spacing w:after="360" w:line="240" w:lineRule="auto"/>
        <w:jc w:val="both"/>
        <w:rPr>
          <w:rFonts w:ascii="Segoe UI" w:eastAsia="Times New Roman" w:hAnsi="Segoe UI" w:cs="Segoe UI"/>
          <w:color w:val="222222"/>
          <w:sz w:val="26"/>
          <w:szCs w:val="26"/>
          <w:lang w:eastAsia="en-IN"/>
        </w:rPr>
      </w:pPr>
      <w:r w:rsidRPr="00757855">
        <w:rPr>
          <w:rFonts w:ascii="Segoe UI" w:eastAsia="Times New Roman" w:hAnsi="Segoe UI" w:cs="Segoe UI"/>
          <w:b/>
          <w:bCs/>
          <w:color w:val="222222"/>
          <w:sz w:val="26"/>
          <w:szCs w:val="26"/>
          <w:lang w:eastAsia="en-IN"/>
        </w:rPr>
        <w:t>For the Post of IT Officer, Agriculture Field Officer, HR/Personnel Officer and Marketing Officer</w:t>
      </w:r>
    </w:p>
    <w:tbl>
      <w:tblPr>
        <w:tblW w:w="9319" w:type="dxa"/>
        <w:tblCellSpacing w:w="15" w:type="dxa"/>
        <w:tblBorders>
          <w:top w:val="single" w:sz="6" w:space="0" w:color="000000"/>
          <w:left w:val="single" w:sz="6"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85"/>
        <w:gridCol w:w="3618"/>
        <w:gridCol w:w="1365"/>
        <w:gridCol w:w="1456"/>
        <w:gridCol w:w="2195"/>
      </w:tblGrid>
      <w:tr w:rsidR="001408A0" w:rsidRPr="00757855" w14:paraId="062307A8" w14:textId="77777777" w:rsidTr="002D2C63">
        <w:trPr>
          <w:tblCellSpacing w:w="15" w:type="dxa"/>
        </w:trPr>
        <w:tc>
          <w:tcPr>
            <w:tcW w:w="675" w:type="dxa"/>
            <w:tcBorders>
              <w:top w:val="single" w:sz="2" w:space="0" w:color="auto"/>
              <w:left w:val="single" w:sz="2" w:space="0" w:color="auto"/>
              <w:bottom w:val="single" w:sz="6" w:space="0" w:color="auto"/>
              <w:right w:val="single" w:sz="6" w:space="0" w:color="auto"/>
            </w:tcBorders>
            <w:shd w:val="clear" w:color="auto" w:fill="FFFFFF"/>
            <w:hideMark/>
          </w:tcPr>
          <w:p w14:paraId="1204D2EF"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Sr.</w:t>
            </w:r>
            <w:r w:rsidRPr="00757855">
              <w:rPr>
                <w:rFonts w:ascii="Segoe UI" w:eastAsia="Times New Roman" w:hAnsi="Segoe UI" w:cs="Segoe UI"/>
                <w:b/>
                <w:bCs/>
                <w:color w:val="000000"/>
                <w:sz w:val="26"/>
                <w:szCs w:val="26"/>
                <w:lang w:eastAsia="en-IN"/>
              </w:rPr>
              <w:br/>
              <w:t>No.</w:t>
            </w:r>
          </w:p>
        </w:tc>
        <w:tc>
          <w:tcPr>
            <w:tcW w:w="4050" w:type="dxa"/>
            <w:tcBorders>
              <w:top w:val="single" w:sz="2" w:space="0" w:color="auto"/>
              <w:left w:val="single" w:sz="2" w:space="0" w:color="auto"/>
              <w:bottom w:val="single" w:sz="6" w:space="0" w:color="auto"/>
              <w:right w:val="single" w:sz="6" w:space="0" w:color="auto"/>
            </w:tcBorders>
            <w:shd w:val="clear" w:color="auto" w:fill="FFFFFF"/>
            <w:hideMark/>
          </w:tcPr>
          <w:p w14:paraId="5E1CC96E"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Name of Tests</w:t>
            </w:r>
          </w:p>
        </w:tc>
        <w:tc>
          <w:tcPr>
            <w:tcW w:w="1350" w:type="dxa"/>
            <w:tcBorders>
              <w:top w:val="single" w:sz="2" w:space="0" w:color="auto"/>
              <w:left w:val="single" w:sz="2" w:space="0" w:color="auto"/>
              <w:bottom w:val="single" w:sz="6" w:space="0" w:color="auto"/>
              <w:right w:val="single" w:sz="6" w:space="0" w:color="auto"/>
            </w:tcBorders>
            <w:shd w:val="clear" w:color="auto" w:fill="FFFFFF"/>
            <w:hideMark/>
          </w:tcPr>
          <w:p w14:paraId="11685A0E"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No. of</w:t>
            </w:r>
            <w:r w:rsidRPr="00757855">
              <w:rPr>
                <w:rFonts w:ascii="Segoe UI" w:eastAsia="Times New Roman" w:hAnsi="Segoe UI" w:cs="Segoe UI"/>
                <w:b/>
                <w:bCs/>
                <w:color w:val="000000"/>
                <w:sz w:val="26"/>
                <w:szCs w:val="26"/>
                <w:lang w:eastAsia="en-IN"/>
              </w:rPr>
              <w:br/>
              <w:t>Questions</w:t>
            </w:r>
          </w:p>
        </w:tc>
        <w:tc>
          <w:tcPr>
            <w:tcW w:w="1455" w:type="dxa"/>
            <w:tcBorders>
              <w:top w:val="single" w:sz="2" w:space="0" w:color="auto"/>
              <w:left w:val="single" w:sz="2" w:space="0" w:color="auto"/>
              <w:bottom w:val="single" w:sz="6" w:space="0" w:color="auto"/>
              <w:right w:val="single" w:sz="6" w:space="0" w:color="auto"/>
            </w:tcBorders>
            <w:shd w:val="clear" w:color="auto" w:fill="FFFFFF"/>
            <w:hideMark/>
          </w:tcPr>
          <w:p w14:paraId="6B537D6F"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Maximum</w:t>
            </w:r>
            <w:r w:rsidRPr="00757855">
              <w:rPr>
                <w:rFonts w:ascii="Segoe UI" w:eastAsia="Times New Roman" w:hAnsi="Segoe UI" w:cs="Segoe UI"/>
                <w:b/>
                <w:bCs/>
                <w:color w:val="000000"/>
                <w:sz w:val="26"/>
                <w:szCs w:val="26"/>
                <w:lang w:eastAsia="en-IN"/>
              </w:rPr>
              <w:br/>
              <w:t>Marks</w:t>
            </w:r>
          </w:p>
        </w:tc>
        <w:tc>
          <w:tcPr>
            <w:tcW w:w="2370" w:type="dxa"/>
            <w:tcBorders>
              <w:top w:val="single" w:sz="2" w:space="0" w:color="auto"/>
              <w:left w:val="single" w:sz="2" w:space="0" w:color="auto"/>
              <w:bottom w:val="single" w:sz="6" w:space="0" w:color="auto"/>
              <w:right w:val="single" w:sz="6" w:space="0" w:color="auto"/>
            </w:tcBorders>
            <w:shd w:val="clear" w:color="auto" w:fill="FFFFFF"/>
            <w:hideMark/>
          </w:tcPr>
          <w:p w14:paraId="7D000DEC"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Duration</w:t>
            </w:r>
          </w:p>
        </w:tc>
      </w:tr>
      <w:tr w:rsidR="001408A0" w:rsidRPr="00757855" w14:paraId="14B6D2F9" w14:textId="77777777" w:rsidTr="002D2C63">
        <w:trPr>
          <w:tblCellSpacing w:w="15" w:type="dxa"/>
        </w:trPr>
        <w:tc>
          <w:tcPr>
            <w:tcW w:w="67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08E96152"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1</w:t>
            </w:r>
          </w:p>
        </w:tc>
        <w:tc>
          <w:tcPr>
            <w:tcW w:w="40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C473D7C"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English Language</w:t>
            </w:r>
          </w:p>
        </w:tc>
        <w:tc>
          <w:tcPr>
            <w:tcW w:w="13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540EAED0"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145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525549A3"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25</w:t>
            </w:r>
          </w:p>
        </w:tc>
        <w:tc>
          <w:tcPr>
            <w:tcW w:w="2370" w:type="dxa"/>
            <w:vMerge w:val="restart"/>
            <w:tcBorders>
              <w:top w:val="single" w:sz="2" w:space="0" w:color="auto"/>
              <w:left w:val="single" w:sz="2" w:space="0" w:color="auto"/>
              <w:bottom w:val="single" w:sz="6" w:space="0" w:color="auto"/>
              <w:right w:val="single" w:sz="6" w:space="0" w:color="auto"/>
            </w:tcBorders>
            <w:shd w:val="clear" w:color="auto" w:fill="FFFFFF"/>
            <w:hideMark/>
          </w:tcPr>
          <w:p w14:paraId="2CF6D785"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2 hours</w:t>
            </w:r>
          </w:p>
        </w:tc>
      </w:tr>
      <w:tr w:rsidR="001408A0" w:rsidRPr="00757855" w14:paraId="548875A9" w14:textId="77777777" w:rsidTr="002D2C63">
        <w:trPr>
          <w:tblCellSpacing w:w="15" w:type="dxa"/>
        </w:trPr>
        <w:tc>
          <w:tcPr>
            <w:tcW w:w="67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4C86323"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2</w:t>
            </w:r>
          </w:p>
        </w:tc>
        <w:tc>
          <w:tcPr>
            <w:tcW w:w="40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569016E5"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Reasoning</w:t>
            </w:r>
          </w:p>
        </w:tc>
        <w:tc>
          <w:tcPr>
            <w:tcW w:w="13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0CB3F95"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145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05322A7"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center"/>
            <w:hideMark/>
          </w:tcPr>
          <w:p w14:paraId="50652D52" w14:textId="77777777" w:rsidR="001408A0" w:rsidRPr="00757855" w:rsidRDefault="001408A0" w:rsidP="002D2C63">
            <w:pPr>
              <w:spacing w:after="0" w:line="240" w:lineRule="auto"/>
              <w:rPr>
                <w:rFonts w:ascii="Segoe UI" w:eastAsia="Times New Roman" w:hAnsi="Segoe UI" w:cs="Segoe UI"/>
                <w:color w:val="222222"/>
                <w:sz w:val="26"/>
                <w:szCs w:val="26"/>
                <w:lang w:eastAsia="en-IN"/>
              </w:rPr>
            </w:pPr>
          </w:p>
        </w:tc>
      </w:tr>
      <w:tr w:rsidR="001408A0" w:rsidRPr="00757855" w14:paraId="2785359B" w14:textId="77777777" w:rsidTr="002D2C63">
        <w:trPr>
          <w:tblCellSpacing w:w="15" w:type="dxa"/>
        </w:trPr>
        <w:tc>
          <w:tcPr>
            <w:tcW w:w="67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1216AA31"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3</w:t>
            </w:r>
          </w:p>
        </w:tc>
        <w:tc>
          <w:tcPr>
            <w:tcW w:w="40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0A8BCC75"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Quantitative Aptitude</w:t>
            </w:r>
          </w:p>
        </w:tc>
        <w:tc>
          <w:tcPr>
            <w:tcW w:w="13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302F4FE4"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145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21897D3"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50</w:t>
            </w: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center"/>
            <w:hideMark/>
          </w:tcPr>
          <w:p w14:paraId="248543C2" w14:textId="77777777" w:rsidR="001408A0" w:rsidRPr="00757855" w:rsidRDefault="001408A0" w:rsidP="002D2C63">
            <w:pPr>
              <w:spacing w:after="0" w:line="240" w:lineRule="auto"/>
              <w:rPr>
                <w:rFonts w:ascii="Segoe UI" w:eastAsia="Times New Roman" w:hAnsi="Segoe UI" w:cs="Segoe UI"/>
                <w:color w:val="222222"/>
                <w:sz w:val="26"/>
                <w:szCs w:val="26"/>
                <w:lang w:eastAsia="en-IN"/>
              </w:rPr>
            </w:pPr>
          </w:p>
        </w:tc>
      </w:tr>
      <w:tr w:rsidR="001408A0" w:rsidRPr="00757855" w14:paraId="57C80EF7" w14:textId="77777777" w:rsidTr="002D2C63">
        <w:trPr>
          <w:tblCellSpacing w:w="15" w:type="dxa"/>
        </w:trPr>
        <w:tc>
          <w:tcPr>
            <w:tcW w:w="675" w:type="dxa"/>
            <w:tcBorders>
              <w:top w:val="single" w:sz="2" w:space="0" w:color="auto"/>
              <w:left w:val="single" w:sz="2" w:space="0" w:color="auto"/>
              <w:bottom w:val="single" w:sz="6" w:space="0" w:color="auto"/>
              <w:right w:val="single" w:sz="6" w:space="0" w:color="auto"/>
            </w:tcBorders>
            <w:shd w:val="clear" w:color="auto" w:fill="FFFFFF"/>
            <w:hideMark/>
          </w:tcPr>
          <w:p w14:paraId="3C6643C4"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 </w:t>
            </w:r>
          </w:p>
        </w:tc>
        <w:tc>
          <w:tcPr>
            <w:tcW w:w="40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3A42827B"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Total</w:t>
            </w:r>
          </w:p>
        </w:tc>
        <w:tc>
          <w:tcPr>
            <w:tcW w:w="135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4947F14"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150</w:t>
            </w:r>
          </w:p>
        </w:tc>
        <w:tc>
          <w:tcPr>
            <w:tcW w:w="145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6FDBE64C"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125</w:t>
            </w:r>
          </w:p>
        </w:tc>
        <w:tc>
          <w:tcPr>
            <w:tcW w:w="2370" w:type="dxa"/>
            <w:tcBorders>
              <w:top w:val="single" w:sz="2" w:space="0" w:color="auto"/>
              <w:left w:val="single" w:sz="2" w:space="0" w:color="auto"/>
              <w:bottom w:val="single" w:sz="6" w:space="0" w:color="auto"/>
              <w:right w:val="single" w:sz="6" w:space="0" w:color="auto"/>
            </w:tcBorders>
            <w:shd w:val="clear" w:color="auto" w:fill="FFFFFF"/>
            <w:hideMark/>
          </w:tcPr>
          <w:p w14:paraId="621EEF1D" w14:textId="77777777" w:rsidR="001408A0" w:rsidRPr="00757855" w:rsidRDefault="001408A0" w:rsidP="002D2C63">
            <w:pPr>
              <w:spacing w:after="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 </w:t>
            </w:r>
          </w:p>
        </w:tc>
      </w:tr>
    </w:tbl>
    <w:p w14:paraId="30F2F4FF" w14:textId="77777777" w:rsidR="001408A0" w:rsidRDefault="001408A0" w:rsidP="001408A0"/>
    <w:p w14:paraId="73AD9740" w14:textId="77777777" w:rsidR="001408A0" w:rsidRDefault="001408A0" w:rsidP="001408A0"/>
    <w:p w14:paraId="6590706D" w14:textId="77777777" w:rsidR="001408A0" w:rsidRDefault="001408A0" w:rsidP="001408A0"/>
    <w:p w14:paraId="7136014D"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Candidates have to qualify in each of the three tests by securing minimum cut-off marks to be decided by IBPS. Adequate number of candidates in each category as decided by IBPS depending upon requirements will be shortlisted for Online Main Examination.</w:t>
      </w:r>
    </w:p>
    <w:p w14:paraId="3FDCE2E8"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B. Main Examination:</w:t>
      </w:r>
    </w:p>
    <w:p w14:paraId="17F9A28B"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For the Post of Law Officer, IT Officer, Agriculture Field Officer, HR/Personnel Officer and Marketing Officer:</w:t>
      </w:r>
    </w:p>
    <w:p w14:paraId="5EDD742E" w14:textId="77777777" w:rsidR="001408A0" w:rsidRPr="00757855" w:rsidRDefault="001408A0" w:rsidP="001408A0">
      <w:pPr>
        <w:spacing w:after="0" w:line="240" w:lineRule="auto"/>
        <w:rPr>
          <w:rFonts w:ascii="Times New Roman" w:eastAsia="Times New Roman" w:hAnsi="Times New Roman" w:cs="Times New Roman"/>
          <w:sz w:val="24"/>
          <w:szCs w:val="24"/>
          <w:lang w:eastAsia="en-IN"/>
        </w:rPr>
      </w:pPr>
    </w:p>
    <w:tbl>
      <w:tblPr>
        <w:tblW w:w="9319" w:type="dxa"/>
        <w:tblCellSpacing w:w="15" w:type="dxa"/>
        <w:tblBorders>
          <w:top w:val="single" w:sz="6" w:space="0" w:color="000000"/>
          <w:left w:val="single" w:sz="6"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54"/>
        <w:gridCol w:w="1373"/>
        <w:gridCol w:w="1471"/>
        <w:gridCol w:w="2721"/>
      </w:tblGrid>
      <w:tr w:rsidR="001408A0" w:rsidRPr="00757855" w14:paraId="4D9206CA" w14:textId="77777777" w:rsidTr="002D2C63">
        <w:trPr>
          <w:tblCellSpacing w:w="15" w:type="dxa"/>
        </w:trPr>
        <w:tc>
          <w:tcPr>
            <w:tcW w:w="3930" w:type="dxa"/>
            <w:tcBorders>
              <w:top w:val="single" w:sz="2" w:space="0" w:color="auto"/>
              <w:left w:val="single" w:sz="2" w:space="0" w:color="auto"/>
              <w:bottom w:val="single" w:sz="6" w:space="0" w:color="auto"/>
              <w:right w:val="single" w:sz="6" w:space="0" w:color="auto"/>
            </w:tcBorders>
            <w:shd w:val="clear" w:color="auto" w:fill="FFFFFF"/>
            <w:hideMark/>
          </w:tcPr>
          <w:p w14:paraId="70BEDFB3"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Name of the Test</w:t>
            </w:r>
          </w:p>
        </w:tc>
        <w:tc>
          <w:tcPr>
            <w:tcW w:w="1350" w:type="dxa"/>
            <w:tcBorders>
              <w:top w:val="single" w:sz="2" w:space="0" w:color="auto"/>
              <w:left w:val="single" w:sz="2" w:space="0" w:color="auto"/>
              <w:bottom w:val="single" w:sz="6" w:space="0" w:color="auto"/>
              <w:right w:val="single" w:sz="6" w:space="0" w:color="auto"/>
            </w:tcBorders>
            <w:shd w:val="clear" w:color="auto" w:fill="FFFFFF"/>
            <w:hideMark/>
          </w:tcPr>
          <w:p w14:paraId="6598D1CF"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No. of</w:t>
            </w:r>
            <w:r w:rsidRPr="00757855">
              <w:rPr>
                <w:rFonts w:ascii="Segoe UI" w:eastAsia="Times New Roman" w:hAnsi="Segoe UI" w:cs="Segoe UI"/>
                <w:b/>
                <w:bCs/>
                <w:color w:val="000000"/>
                <w:sz w:val="26"/>
                <w:szCs w:val="26"/>
                <w:lang w:eastAsia="en-IN"/>
              </w:rPr>
              <w:br/>
              <w:t>Questions</w:t>
            </w:r>
          </w:p>
        </w:tc>
        <w:tc>
          <w:tcPr>
            <w:tcW w:w="1455" w:type="dxa"/>
            <w:tcBorders>
              <w:top w:val="single" w:sz="2" w:space="0" w:color="auto"/>
              <w:left w:val="single" w:sz="2" w:space="0" w:color="auto"/>
              <w:bottom w:val="single" w:sz="6" w:space="0" w:color="auto"/>
              <w:right w:val="single" w:sz="6" w:space="0" w:color="auto"/>
            </w:tcBorders>
            <w:shd w:val="clear" w:color="auto" w:fill="FFFFFF"/>
            <w:hideMark/>
          </w:tcPr>
          <w:p w14:paraId="32B5CEBD"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Maximum</w:t>
            </w:r>
            <w:r w:rsidRPr="00757855">
              <w:rPr>
                <w:rFonts w:ascii="Segoe UI" w:eastAsia="Times New Roman" w:hAnsi="Segoe UI" w:cs="Segoe UI"/>
                <w:b/>
                <w:bCs/>
                <w:color w:val="000000"/>
                <w:sz w:val="26"/>
                <w:szCs w:val="26"/>
                <w:lang w:eastAsia="en-IN"/>
              </w:rPr>
              <w:br/>
              <w:t>Marks</w:t>
            </w:r>
          </w:p>
        </w:tc>
        <w:tc>
          <w:tcPr>
            <w:tcW w:w="2820" w:type="dxa"/>
            <w:tcBorders>
              <w:top w:val="single" w:sz="2" w:space="0" w:color="auto"/>
              <w:left w:val="single" w:sz="2" w:space="0" w:color="auto"/>
              <w:bottom w:val="single" w:sz="6" w:space="0" w:color="auto"/>
              <w:right w:val="single" w:sz="6" w:space="0" w:color="auto"/>
            </w:tcBorders>
            <w:shd w:val="clear" w:color="auto" w:fill="FFFFFF"/>
            <w:hideMark/>
          </w:tcPr>
          <w:p w14:paraId="03C8E8A7"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Duration</w:t>
            </w:r>
          </w:p>
        </w:tc>
      </w:tr>
      <w:tr w:rsidR="001408A0" w:rsidRPr="00757855" w14:paraId="384BBB59" w14:textId="77777777" w:rsidTr="002D2C63">
        <w:trPr>
          <w:tblCellSpacing w:w="15" w:type="dxa"/>
        </w:trPr>
        <w:tc>
          <w:tcPr>
            <w:tcW w:w="3930" w:type="dxa"/>
            <w:tcBorders>
              <w:top w:val="single" w:sz="2" w:space="0" w:color="auto"/>
              <w:left w:val="single" w:sz="2" w:space="0" w:color="auto"/>
              <w:bottom w:val="single" w:sz="6" w:space="0" w:color="auto"/>
              <w:right w:val="single" w:sz="6" w:space="0" w:color="auto"/>
            </w:tcBorders>
            <w:shd w:val="clear" w:color="auto" w:fill="FFFFFF"/>
            <w:hideMark/>
          </w:tcPr>
          <w:p w14:paraId="761B4F18"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Profession Knowledge</w:t>
            </w:r>
          </w:p>
        </w:tc>
        <w:tc>
          <w:tcPr>
            <w:tcW w:w="1350" w:type="dxa"/>
            <w:tcBorders>
              <w:top w:val="single" w:sz="2" w:space="0" w:color="auto"/>
              <w:left w:val="single" w:sz="2" w:space="0" w:color="auto"/>
              <w:bottom w:val="single" w:sz="6" w:space="0" w:color="auto"/>
              <w:right w:val="single" w:sz="6" w:space="0" w:color="auto"/>
            </w:tcBorders>
            <w:shd w:val="clear" w:color="auto" w:fill="FFFFFF"/>
            <w:hideMark/>
          </w:tcPr>
          <w:p w14:paraId="10B63226"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60</w:t>
            </w:r>
          </w:p>
        </w:tc>
        <w:tc>
          <w:tcPr>
            <w:tcW w:w="1455" w:type="dxa"/>
            <w:tcBorders>
              <w:top w:val="single" w:sz="2" w:space="0" w:color="auto"/>
              <w:left w:val="single" w:sz="2" w:space="0" w:color="auto"/>
              <w:bottom w:val="single" w:sz="6" w:space="0" w:color="auto"/>
              <w:right w:val="single" w:sz="6" w:space="0" w:color="auto"/>
            </w:tcBorders>
            <w:shd w:val="clear" w:color="auto" w:fill="FFFFFF"/>
            <w:hideMark/>
          </w:tcPr>
          <w:p w14:paraId="38AE9AF8"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60</w:t>
            </w:r>
          </w:p>
        </w:tc>
        <w:tc>
          <w:tcPr>
            <w:tcW w:w="2820" w:type="dxa"/>
            <w:tcBorders>
              <w:top w:val="single" w:sz="2" w:space="0" w:color="auto"/>
              <w:left w:val="single" w:sz="2" w:space="0" w:color="auto"/>
              <w:bottom w:val="single" w:sz="6" w:space="0" w:color="auto"/>
              <w:right w:val="single" w:sz="6" w:space="0" w:color="auto"/>
            </w:tcBorders>
            <w:shd w:val="clear" w:color="auto" w:fill="FFFFFF"/>
            <w:hideMark/>
          </w:tcPr>
          <w:p w14:paraId="1D7BFAA8"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45 minutes</w:t>
            </w:r>
          </w:p>
        </w:tc>
      </w:tr>
    </w:tbl>
    <w:p w14:paraId="4C5F27A3" w14:textId="77777777" w:rsidR="001408A0" w:rsidRDefault="001408A0" w:rsidP="001408A0"/>
    <w:p w14:paraId="79807E0A" w14:textId="77777777" w:rsidR="001408A0" w:rsidRDefault="001408A0" w:rsidP="001408A0"/>
    <w:p w14:paraId="51704011" w14:textId="77777777" w:rsidR="001408A0" w:rsidRDefault="001408A0" w:rsidP="001408A0"/>
    <w:p w14:paraId="5A569E85" w14:textId="77777777" w:rsidR="001408A0" w:rsidRPr="00757855" w:rsidRDefault="001408A0" w:rsidP="001408A0">
      <w:pPr>
        <w:shd w:val="clear" w:color="auto" w:fill="FFFFFF"/>
        <w:spacing w:after="360" w:line="240" w:lineRule="auto"/>
        <w:jc w:val="both"/>
        <w:rPr>
          <w:rFonts w:ascii="Segoe UI" w:eastAsia="Times New Roman" w:hAnsi="Segoe UI" w:cs="Segoe UI"/>
          <w:color w:val="222222"/>
          <w:sz w:val="26"/>
          <w:szCs w:val="26"/>
          <w:lang w:eastAsia="en-IN"/>
        </w:rPr>
      </w:pPr>
      <w:r w:rsidRPr="00757855">
        <w:rPr>
          <w:rFonts w:ascii="Segoe UI" w:eastAsia="Times New Roman" w:hAnsi="Segoe UI" w:cs="Segoe UI"/>
          <w:color w:val="222222"/>
          <w:sz w:val="26"/>
          <w:szCs w:val="26"/>
          <w:lang w:eastAsia="en-IN"/>
        </w:rPr>
        <w:t xml:space="preserve">For the Post of </w:t>
      </w:r>
      <w:proofErr w:type="spellStart"/>
      <w:r w:rsidRPr="00757855">
        <w:rPr>
          <w:rFonts w:ascii="Segoe UI" w:eastAsia="Times New Roman" w:hAnsi="Segoe UI" w:cs="Segoe UI"/>
          <w:color w:val="222222"/>
          <w:sz w:val="26"/>
          <w:szCs w:val="26"/>
          <w:lang w:eastAsia="en-IN"/>
        </w:rPr>
        <w:t>Rajbhasha</w:t>
      </w:r>
      <w:proofErr w:type="spellEnd"/>
      <w:r w:rsidRPr="00757855">
        <w:rPr>
          <w:rFonts w:ascii="Segoe UI" w:eastAsia="Times New Roman" w:hAnsi="Segoe UI" w:cs="Segoe UI"/>
          <w:color w:val="222222"/>
          <w:sz w:val="26"/>
          <w:szCs w:val="26"/>
          <w:lang w:eastAsia="en-IN"/>
        </w:rPr>
        <w:t xml:space="preserve"> Adhikari:</w:t>
      </w:r>
    </w:p>
    <w:tbl>
      <w:tblPr>
        <w:tblW w:w="9319" w:type="dxa"/>
        <w:tblCellSpacing w:w="15" w:type="dxa"/>
        <w:tblBorders>
          <w:top w:val="single" w:sz="6" w:space="0" w:color="000000"/>
          <w:left w:val="single" w:sz="6"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55"/>
        <w:gridCol w:w="2051"/>
        <w:gridCol w:w="2171"/>
        <w:gridCol w:w="1442"/>
      </w:tblGrid>
      <w:tr w:rsidR="001408A0" w:rsidRPr="00757855" w14:paraId="34447411" w14:textId="77777777" w:rsidTr="002D2C63">
        <w:trPr>
          <w:tblCellSpacing w:w="15" w:type="dxa"/>
        </w:trPr>
        <w:tc>
          <w:tcPr>
            <w:tcW w:w="396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80C460F"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Name of the Test</w:t>
            </w:r>
          </w:p>
        </w:tc>
        <w:tc>
          <w:tcPr>
            <w:tcW w:w="21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19E87CF3"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No. of Questions</w:t>
            </w:r>
          </w:p>
        </w:tc>
        <w:tc>
          <w:tcPr>
            <w:tcW w:w="228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070E4568"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Maximum Marks</w:t>
            </w:r>
          </w:p>
        </w:tc>
        <w:tc>
          <w:tcPr>
            <w:tcW w:w="144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9895310"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b/>
                <w:bCs/>
                <w:color w:val="000000"/>
                <w:sz w:val="26"/>
                <w:szCs w:val="26"/>
                <w:lang w:eastAsia="en-IN"/>
              </w:rPr>
              <w:t>Duration</w:t>
            </w:r>
          </w:p>
        </w:tc>
      </w:tr>
      <w:tr w:rsidR="001408A0" w:rsidRPr="00757855" w14:paraId="481469DD" w14:textId="77777777" w:rsidTr="002D2C63">
        <w:trPr>
          <w:tblCellSpacing w:w="15" w:type="dxa"/>
        </w:trPr>
        <w:tc>
          <w:tcPr>
            <w:tcW w:w="396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1256F31"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Professional Knowledge (Objective)</w:t>
            </w:r>
          </w:p>
        </w:tc>
        <w:tc>
          <w:tcPr>
            <w:tcW w:w="21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54277B6C"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45</w:t>
            </w:r>
          </w:p>
        </w:tc>
        <w:tc>
          <w:tcPr>
            <w:tcW w:w="2280" w:type="dxa"/>
            <w:vMerge w:val="restart"/>
            <w:tcBorders>
              <w:top w:val="single" w:sz="2" w:space="0" w:color="auto"/>
              <w:left w:val="single" w:sz="2" w:space="0" w:color="auto"/>
              <w:bottom w:val="single" w:sz="6" w:space="0" w:color="auto"/>
              <w:right w:val="single" w:sz="6" w:space="0" w:color="auto"/>
            </w:tcBorders>
            <w:shd w:val="clear" w:color="auto" w:fill="FFFFFF"/>
            <w:vAlign w:val="center"/>
            <w:hideMark/>
          </w:tcPr>
          <w:p w14:paraId="09B6C929"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60</w:t>
            </w:r>
          </w:p>
        </w:tc>
        <w:tc>
          <w:tcPr>
            <w:tcW w:w="144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44FE517"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30 minutes</w:t>
            </w:r>
          </w:p>
        </w:tc>
      </w:tr>
      <w:tr w:rsidR="001408A0" w:rsidRPr="00757855" w14:paraId="77312681" w14:textId="77777777" w:rsidTr="002D2C63">
        <w:trPr>
          <w:tblCellSpacing w:w="15" w:type="dxa"/>
        </w:trPr>
        <w:tc>
          <w:tcPr>
            <w:tcW w:w="396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522E1A34"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Professional Knowledge (Descriptive)</w:t>
            </w:r>
          </w:p>
        </w:tc>
        <w:tc>
          <w:tcPr>
            <w:tcW w:w="21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DB00B57"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2</w:t>
            </w: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center"/>
            <w:hideMark/>
          </w:tcPr>
          <w:p w14:paraId="75AFE943" w14:textId="77777777" w:rsidR="001408A0" w:rsidRPr="00757855" w:rsidRDefault="001408A0" w:rsidP="002D2C63">
            <w:pPr>
              <w:spacing w:after="0" w:line="240" w:lineRule="auto"/>
              <w:rPr>
                <w:rFonts w:ascii="Segoe UI" w:eastAsia="Times New Roman" w:hAnsi="Segoe UI" w:cs="Segoe UI"/>
                <w:color w:val="222222"/>
                <w:sz w:val="26"/>
                <w:szCs w:val="26"/>
                <w:lang w:eastAsia="en-IN"/>
              </w:rPr>
            </w:pPr>
          </w:p>
        </w:tc>
        <w:tc>
          <w:tcPr>
            <w:tcW w:w="1440"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8949550" w14:textId="77777777" w:rsidR="001408A0" w:rsidRPr="00757855" w:rsidRDefault="001408A0" w:rsidP="002D2C63">
            <w:pPr>
              <w:spacing w:after="360" w:line="240" w:lineRule="auto"/>
              <w:rPr>
                <w:rFonts w:ascii="Segoe UI" w:eastAsia="Times New Roman" w:hAnsi="Segoe UI" w:cs="Segoe UI"/>
                <w:color w:val="222222"/>
                <w:sz w:val="26"/>
                <w:szCs w:val="26"/>
                <w:lang w:eastAsia="en-IN"/>
              </w:rPr>
            </w:pPr>
            <w:r w:rsidRPr="00757855">
              <w:rPr>
                <w:rFonts w:ascii="Segoe UI" w:eastAsia="Times New Roman" w:hAnsi="Segoe UI" w:cs="Segoe UI"/>
                <w:color w:val="000000"/>
                <w:sz w:val="26"/>
                <w:szCs w:val="26"/>
                <w:lang w:eastAsia="en-IN"/>
              </w:rPr>
              <w:t>30 minutes</w:t>
            </w:r>
          </w:p>
        </w:tc>
      </w:tr>
    </w:tbl>
    <w:p w14:paraId="339F1A3A" w14:textId="77777777" w:rsidR="001408A0" w:rsidRPr="00757855" w:rsidRDefault="001408A0" w:rsidP="001408A0">
      <w:pPr>
        <w:shd w:val="clear" w:color="auto" w:fill="FFFFFF"/>
        <w:spacing w:after="360" w:line="240" w:lineRule="auto"/>
        <w:jc w:val="both"/>
        <w:rPr>
          <w:rFonts w:ascii="Segoe UI" w:eastAsia="Times New Roman" w:hAnsi="Segoe UI" w:cs="Segoe UI"/>
          <w:color w:val="222222"/>
          <w:sz w:val="26"/>
          <w:szCs w:val="26"/>
          <w:lang w:eastAsia="en-IN"/>
        </w:rPr>
      </w:pPr>
      <w:r w:rsidRPr="00757855">
        <w:rPr>
          <w:rFonts w:ascii="Segoe UI" w:eastAsia="Times New Roman" w:hAnsi="Segoe UI" w:cs="Segoe UI"/>
          <w:b/>
          <w:bCs/>
          <w:color w:val="222222"/>
          <w:sz w:val="26"/>
          <w:szCs w:val="26"/>
          <w:lang w:eastAsia="en-IN"/>
        </w:rPr>
        <w:t>II. Penalty for Wrong Answers (Applicable to both – Preliminary and Main examinations):</w:t>
      </w:r>
      <w:r w:rsidRPr="00757855">
        <w:rPr>
          <w:rFonts w:ascii="Segoe UI" w:eastAsia="Times New Roman" w:hAnsi="Segoe UI" w:cs="Segoe UI"/>
          <w:color w:val="222222"/>
          <w:sz w:val="26"/>
          <w:szCs w:val="26"/>
          <w:lang w:eastAsia="en-IN"/>
        </w:rPr>
        <w:t xml:space="preserve"> There will be penalty for wrong answers marked in the Objective Tests. For each question for which a wrong </w:t>
      </w:r>
      <w:proofErr w:type="gramStart"/>
      <w:r w:rsidRPr="00757855">
        <w:rPr>
          <w:rFonts w:ascii="Segoe UI" w:eastAsia="Times New Roman" w:hAnsi="Segoe UI" w:cs="Segoe UI"/>
          <w:color w:val="222222"/>
          <w:sz w:val="26"/>
          <w:szCs w:val="26"/>
          <w:lang w:eastAsia="en-IN"/>
        </w:rPr>
        <w:t>answer  has</w:t>
      </w:r>
      <w:proofErr w:type="gramEnd"/>
      <w:r w:rsidRPr="00757855">
        <w:rPr>
          <w:rFonts w:ascii="Segoe UI" w:eastAsia="Times New Roman" w:hAnsi="Segoe UI" w:cs="Segoe UI"/>
          <w:color w:val="222222"/>
          <w:sz w:val="26"/>
          <w:szCs w:val="26"/>
          <w:lang w:eastAsia="en-IN"/>
        </w:rPr>
        <w:t xml:space="preserve"> been given by the candidate one fourth or 0.25 of the marks assigned to that question will be deducted as penalty to arrive at corrected score. If a question is left blank, </w:t>
      </w:r>
      <w:proofErr w:type="gramStart"/>
      <w:r w:rsidRPr="00757855">
        <w:rPr>
          <w:rFonts w:ascii="Segoe UI" w:eastAsia="Times New Roman" w:hAnsi="Segoe UI" w:cs="Segoe UI"/>
          <w:color w:val="222222"/>
          <w:sz w:val="26"/>
          <w:szCs w:val="26"/>
          <w:lang w:eastAsia="en-IN"/>
        </w:rPr>
        <w:t>i.e.</w:t>
      </w:r>
      <w:proofErr w:type="gramEnd"/>
      <w:r w:rsidRPr="00757855">
        <w:rPr>
          <w:rFonts w:ascii="Segoe UI" w:eastAsia="Times New Roman" w:hAnsi="Segoe UI" w:cs="Segoe UI"/>
          <w:color w:val="222222"/>
          <w:sz w:val="26"/>
          <w:szCs w:val="26"/>
          <w:lang w:eastAsia="en-IN"/>
        </w:rPr>
        <w:t xml:space="preserve"> no answer is marked by the candidate, there will be no penalty for that question.</w:t>
      </w:r>
    </w:p>
    <w:p w14:paraId="79BDE42E" w14:textId="77777777" w:rsidR="001408A0" w:rsidRDefault="001408A0" w:rsidP="001408A0"/>
    <w:p w14:paraId="04E7B2FF" w14:textId="77777777" w:rsidR="001408A0" w:rsidRDefault="001408A0" w:rsidP="001408A0"/>
    <w:p w14:paraId="47CAA4E5" w14:textId="77777777" w:rsidR="001408A0" w:rsidRDefault="001408A0" w:rsidP="001408A0"/>
    <w:p w14:paraId="4424D13D" w14:textId="77777777" w:rsidR="001408A0" w:rsidRDefault="001408A0" w:rsidP="001408A0">
      <w:pPr>
        <w:rPr>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 xml:space="preserve">III. </w:t>
      </w:r>
      <w:proofErr w:type="spellStart"/>
      <w:r>
        <w:rPr>
          <w:rStyle w:val="Strong"/>
          <w:rFonts w:ascii="Segoe UI" w:hAnsi="Segoe UI" w:cs="Segoe UI"/>
          <w:color w:val="222222"/>
          <w:sz w:val="26"/>
          <w:szCs w:val="26"/>
          <w:shd w:val="clear" w:color="auto" w:fill="FFFFFF"/>
        </w:rPr>
        <w:t>Cutoff</w:t>
      </w:r>
      <w:proofErr w:type="spellEnd"/>
      <w:r>
        <w:rPr>
          <w:rStyle w:val="Strong"/>
          <w:rFonts w:ascii="Segoe UI" w:hAnsi="Segoe UI" w:cs="Segoe UI"/>
          <w:color w:val="222222"/>
          <w:sz w:val="26"/>
          <w:szCs w:val="26"/>
          <w:shd w:val="clear" w:color="auto" w:fill="FFFFFF"/>
        </w:rPr>
        <w:t xml:space="preserve"> Score: (Online Main Examination)</w:t>
      </w:r>
      <w:r>
        <w:rPr>
          <w:rFonts w:ascii="Segoe UI" w:hAnsi="Segoe UI" w:cs="Segoe UI"/>
          <w:color w:val="222222"/>
          <w:sz w:val="26"/>
          <w:szCs w:val="26"/>
          <w:shd w:val="clear" w:color="auto" w:fill="FFFFFF"/>
        </w:rPr>
        <w:t>: Each candidate will be required to obtain a minimum score in the test of Online Main examination and also secure sufficiently high scores to be considered to be shortlisted for interview. Depending on the number of vacancies available, cut-offs will be decided and candidates will be shortlisted for interview. Prior to the completion of the interview process, scores obtained in the online Main examination will not be shared with the candidates shortlisted for interview.</w:t>
      </w:r>
    </w:p>
    <w:p w14:paraId="537BE827" w14:textId="77777777" w:rsidR="001408A0" w:rsidRDefault="001408A0" w:rsidP="001408A0">
      <w:pPr>
        <w:rPr>
          <w:rFonts w:ascii="Segoe UI" w:hAnsi="Segoe UI" w:cs="Segoe UI"/>
          <w:color w:val="222222"/>
          <w:sz w:val="26"/>
          <w:szCs w:val="26"/>
          <w:shd w:val="clear" w:color="auto" w:fill="FFFFFF"/>
        </w:rPr>
      </w:pPr>
    </w:p>
    <w:p w14:paraId="5385F596"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IV. Scores:</w:t>
      </w:r>
      <w:r>
        <w:rPr>
          <w:rFonts w:ascii="Segoe UI" w:hAnsi="Segoe UI" w:cs="Segoe UI"/>
          <w:color w:val="222222"/>
          <w:sz w:val="26"/>
          <w:szCs w:val="26"/>
        </w:rPr>
        <w:t xml:space="preserve"> The corrected scores obtained by each of the candidates in different sessions (if held) will be normalized using </w:t>
      </w:r>
      <w:proofErr w:type="spellStart"/>
      <w:r>
        <w:rPr>
          <w:rFonts w:ascii="Segoe UI" w:hAnsi="Segoe UI" w:cs="Segoe UI"/>
          <w:color w:val="222222"/>
          <w:sz w:val="26"/>
          <w:szCs w:val="26"/>
        </w:rPr>
        <w:t>equi</w:t>
      </w:r>
      <w:proofErr w:type="spellEnd"/>
      <w:r>
        <w:rPr>
          <w:rFonts w:ascii="Segoe UI" w:hAnsi="Segoe UI" w:cs="Segoe UI"/>
          <w:color w:val="222222"/>
          <w:sz w:val="26"/>
          <w:szCs w:val="26"/>
        </w:rPr>
        <w:t xml:space="preserve"> – percentile method. Scores up to two decimal points shall be taken for the purpose of calculations.</w:t>
      </w:r>
    </w:p>
    <w:p w14:paraId="552B5807" w14:textId="77777777" w:rsid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V.</w:t>
      </w:r>
      <w:r>
        <w:rPr>
          <w:rFonts w:ascii="Segoe UI" w:hAnsi="Segoe UI" w:cs="Segoe UI"/>
          <w:color w:val="222222"/>
          <w:sz w:val="26"/>
          <w:szCs w:val="26"/>
        </w:rPr>
        <w:t> Marks obtained in the Online Main Examination only will be considered for Shortlisting for Interview and also for final merit listing.</w:t>
      </w:r>
    </w:p>
    <w:p w14:paraId="01FD8D8D" w14:textId="3A923338" w:rsidR="00C41DD8" w:rsidRPr="001408A0" w:rsidRDefault="001408A0" w:rsidP="001408A0">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C. Interview:</w:t>
      </w:r>
      <w:r>
        <w:rPr>
          <w:rFonts w:ascii="Segoe UI" w:hAnsi="Segoe UI" w:cs="Segoe UI"/>
          <w:color w:val="222222"/>
          <w:sz w:val="26"/>
          <w:szCs w:val="26"/>
        </w:rPr>
        <w:t> Candidates who have been shortlisted in the Online Main Examination for CRP SPL-VIII will subsequently be called for an Interview. The total marks allotted for Interview are 100. The minimum qualifying marks in interview will not be less than 40% (35% for SC/ ST/ OBC/ PWD candidates). Candidate should qualify both in the Online Main Examination and interview and be sufficiently high in the merit to be shortlisted for subsequent provisional allotment process.</w:t>
      </w:r>
    </w:p>
    <w:sectPr w:rsidR="00C41DD8" w:rsidRPr="00140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A0"/>
    <w:rsid w:val="001408A0"/>
    <w:rsid w:val="00C41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DD20"/>
  <w15:chartTrackingRefBased/>
  <w15:docId w15:val="{2A58F001-9FE5-4AB7-9489-847A544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A0"/>
  </w:style>
  <w:style w:type="paragraph" w:styleId="Heading1">
    <w:name w:val="heading 1"/>
    <w:basedOn w:val="Normal"/>
    <w:link w:val="Heading1Char"/>
    <w:uiPriority w:val="9"/>
    <w:qFormat/>
    <w:rsid w:val="00140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A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40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0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Gurpriksha Kalra</dc:creator>
  <cp:keywords/>
  <dc:description/>
  <cp:lastModifiedBy>Gurpriksha Kalra</cp:lastModifiedBy>
  <cp:revision>1</cp:revision>
  <dcterms:created xsi:type="dcterms:W3CDTF">2022-11-02T13:54:00Z</dcterms:created>
  <dcterms:modified xsi:type="dcterms:W3CDTF">2022-11-02T13:55:00Z</dcterms:modified>
</cp:coreProperties>
</file>