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F6F1" w14:textId="77777777" w:rsidR="00656759" w:rsidRPr="00656759" w:rsidRDefault="00656759" w:rsidP="00656759">
      <w:pPr>
        <w:spacing w:after="0" w:line="240" w:lineRule="auto"/>
        <w:jc w:val="center"/>
        <w:rPr>
          <w:rFonts w:ascii="Aptos" w:hAnsi="Aptos"/>
          <w:sz w:val="30"/>
          <w:szCs w:val="30"/>
        </w:rPr>
      </w:pPr>
      <w:r w:rsidRPr="00656759">
        <w:rPr>
          <w:rFonts w:ascii="Aptos" w:hAnsi="Aptos"/>
          <w:b/>
          <w:bCs/>
          <w:sz w:val="30"/>
          <w:szCs w:val="30"/>
        </w:rPr>
        <w:t>CMS PBJ Nurse Staffing Analysis Report</w:t>
      </w:r>
      <w:r w:rsidRPr="00656759">
        <w:rPr>
          <w:rFonts w:ascii="Aptos" w:hAnsi="Aptos"/>
          <w:sz w:val="30"/>
          <w:szCs w:val="30"/>
        </w:rPr>
        <w:br/>
      </w:r>
      <w:r w:rsidRPr="00656759">
        <w:rPr>
          <w:rFonts w:ascii="Aptos" w:hAnsi="Aptos"/>
          <w:b/>
          <w:bCs/>
          <w:sz w:val="30"/>
          <w:szCs w:val="30"/>
        </w:rPr>
        <w:t>Prepared by Clipboard Health</w:t>
      </w:r>
    </w:p>
    <w:p w14:paraId="7DFB6E56" w14:textId="77777777" w:rsidR="00656759" w:rsidRPr="00656759" w:rsidRDefault="00000000" w:rsidP="00656759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pict w14:anchorId="4765348D">
          <v:rect id="_x0000_i1025" style="width:0;height:.75pt" o:hralign="center" o:hrstd="t" o:hrnoshade="t" o:hr="t" fillcolor="#404040" stroked="f"/>
        </w:pict>
      </w:r>
    </w:p>
    <w:p w14:paraId="31C4E3F0" w14:textId="77777777" w:rsidR="00656759" w:rsidRPr="000A2D2B" w:rsidRDefault="00656759" w:rsidP="00656759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1. Objective</w:t>
      </w:r>
    </w:p>
    <w:p w14:paraId="027F39F3" w14:textId="77777777" w:rsidR="00656759" w:rsidRPr="000A2D2B" w:rsidRDefault="00656759" w:rsidP="0065675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Evaluate contractor vs. employee staffing patterns across nursing facilities.</w:t>
      </w:r>
    </w:p>
    <w:p w14:paraId="65DED11A" w14:textId="77777777" w:rsidR="00656759" w:rsidRPr="000A2D2B" w:rsidRDefault="00656759" w:rsidP="0065675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Identify facilities and states with high reliance on contractor staff.</w:t>
      </w:r>
    </w:p>
    <w:p w14:paraId="3008CAA2" w14:textId="77777777" w:rsidR="00656759" w:rsidRPr="000A2D2B" w:rsidRDefault="00656759" w:rsidP="0065675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Visualize trends in contractor usage to inform staffing strategies and compliance monitoring.</w:t>
      </w:r>
    </w:p>
    <w:p w14:paraId="5C5280D1" w14:textId="77777777" w:rsidR="00656759" w:rsidRPr="000A2D2B" w:rsidRDefault="00000000" w:rsidP="00656759">
      <w:pPr>
        <w:spacing w:after="0" w:line="24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pict w14:anchorId="109DF1CC">
          <v:rect id="_x0000_i1026" style="width:0;height:.75pt" o:hralign="center" o:hrstd="t" o:hrnoshade="t" o:hr="t" fillcolor="#404040" stroked="f"/>
        </w:pict>
      </w:r>
    </w:p>
    <w:p w14:paraId="6424B534" w14:textId="77777777" w:rsidR="00656759" w:rsidRPr="000A2D2B" w:rsidRDefault="00656759" w:rsidP="00656759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2. Datasets Used</w:t>
      </w:r>
    </w:p>
    <w:p w14:paraId="6F487F94" w14:textId="77777777" w:rsidR="00656759" w:rsidRPr="000A2D2B" w:rsidRDefault="00656759" w:rsidP="00656759">
      <w:pPr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PBJ Daily Nurse Staffing Q2 2024</w:t>
      </w:r>
      <w:r w:rsidRPr="000A2D2B">
        <w:rPr>
          <w:rFonts w:ascii="Aptos" w:hAnsi="Aptos"/>
          <w:sz w:val="22"/>
          <w:szCs w:val="22"/>
        </w:rPr>
        <w:t>: Daily staffing hours (RN, LPN, CNA) split into employee and contractor hours.</w:t>
      </w:r>
    </w:p>
    <w:p w14:paraId="4B533BFD" w14:textId="77777777" w:rsidR="00656759" w:rsidRPr="000A2D2B" w:rsidRDefault="00656759" w:rsidP="00656759">
      <w:pPr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NH Provider Info Nov 2024</w:t>
      </w:r>
      <w:r w:rsidRPr="000A2D2B">
        <w:rPr>
          <w:rFonts w:ascii="Aptos" w:hAnsi="Aptos"/>
          <w:sz w:val="22"/>
          <w:szCs w:val="22"/>
        </w:rPr>
        <w:t>: Facility metadata (e.g., state, county, provider details).</w:t>
      </w:r>
    </w:p>
    <w:p w14:paraId="5331300D" w14:textId="77777777" w:rsidR="00656759" w:rsidRPr="000A2D2B" w:rsidRDefault="00000000" w:rsidP="00656759">
      <w:pPr>
        <w:spacing w:after="0" w:line="24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pict w14:anchorId="1651DA28">
          <v:rect id="_x0000_i1027" style="width:0;height:.75pt" o:hralign="center" o:hrstd="t" o:hrnoshade="t" o:hr="t" fillcolor="#404040" stroked="f"/>
        </w:pict>
      </w:r>
    </w:p>
    <w:p w14:paraId="210D4614" w14:textId="77777777" w:rsidR="00656759" w:rsidRPr="000A2D2B" w:rsidRDefault="00656759" w:rsidP="00656759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3. Key Steps &amp; Methodology</w:t>
      </w:r>
    </w:p>
    <w:p w14:paraId="15464190" w14:textId="77777777" w:rsidR="00656759" w:rsidRPr="000A2D2B" w:rsidRDefault="00656759" w:rsidP="00656759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Data Preparation</w:t>
      </w:r>
    </w:p>
    <w:p w14:paraId="434DF20D" w14:textId="77777777" w:rsidR="00656759" w:rsidRPr="000A2D2B" w:rsidRDefault="00656759" w:rsidP="00656759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Standardized Facility IDs</w:t>
      </w:r>
      <w:r w:rsidRPr="000A2D2B">
        <w:rPr>
          <w:rFonts w:ascii="Aptos" w:hAnsi="Aptos"/>
          <w:sz w:val="22"/>
          <w:szCs w:val="22"/>
        </w:rPr>
        <w:t>: Renamed columns for consistency and converted </w:t>
      </w:r>
      <w:proofErr w:type="spellStart"/>
      <w:r w:rsidRPr="000A2D2B">
        <w:rPr>
          <w:rFonts w:ascii="Aptos" w:hAnsi="Aptos"/>
          <w:sz w:val="22"/>
          <w:szCs w:val="22"/>
        </w:rPr>
        <w:t>Facility_ID</w:t>
      </w:r>
      <w:proofErr w:type="spellEnd"/>
      <w:r w:rsidRPr="000A2D2B">
        <w:rPr>
          <w:rFonts w:ascii="Aptos" w:hAnsi="Aptos"/>
          <w:sz w:val="22"/>
          <w:szCs w:val="22"/>
        </w:rPr>
        <w:t> to string type.</w:t>
      </w:r>
    </w:p>
    <w:p w14:paraId="204BB42B" w14:textId="77777777" w:rsidR="00656759" w:rsidRPr="000A2D2B" w:rsidRDefault="00656759" w:rsidP="00656759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Merged Datasets</w:t>
      </w:r>
      <w:r w:rsidRPr="000A2D2B">
        <w:rPr>
          <w:rFonts w:ascii="Aptos" w:hAnsi="Aptos"/>
          <w:sz w:val="22"/>
          <w:szCs w:val="22"/>
        </w:rPr>
        <w:t>: Combined staffing and provider data using a left join on </w:t>
      </w:r>
      <w:proofErr w:type="spellStart"/>
      <w:r w:rsidRPr="000A2D2B">
        <w:rPr>
          <w:rFonts w:ascii="Aptos" w:hAnsi="Aptos"/>
          <w:sz w:val="22"/>
          <w:szCs w:val="22"/>
        </w:rPr>
        <w:t>Facility_ID</w:t>
      </w:r>
      <w:proofErr w:type="spellEnd"/>
      <w:r w:rsidRPr="000A2D2B">
        <w:rPr>
          <w:rFonts w:ascii="Aptos" w:hAnsi="Aptos"/>
          <w:sz w:val="22"/>
          <w:szCs w:val="22"/>
        </w:rPr>
        <w:t>.</w:t>
      </w:r>
    </w:p>
    <w:p w14:paraId="75C3FF89" w14:textId="77777777" w:rsidR="00656759" w:rsidRPr="000A2D2B" w:rsidRDefault="00656759" w:rsidP="00656759">
      <w:pPr>
        <w:spacing w:after="0" w:line="240" w:lineRule="auto"/>
        <w:ind w:left="360"/>
        <w:rPr>
          <w:rFonts w:ascii="Aptos" w:hAnsi="Aptos"/>
          <w:sz w:val="22"/>
          <w:szCs w:val="22"/>
        </w:rPr>
      </w:pPr>
    </w:p>
    <w:p w14:paraId="134B8820" w14:textId="77777777" w:rsidR="00656759" w:rsidRPr="000A2D2B" w:rsidRDefault="00656759" w:rsidP="00656759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Staffing Analysis</w:t>
      </w:r>
    </w:p>
    <w:p w14:paraId="53B1F76F" w14:textId="77777777" w:rsidR="00656759" w:rsidRPr="000A2D2B" w:rsidRDefault="00656759" w:rsidP="00656759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Contractor vs. Employee Hours</w:t>
      </w:r>
      <w:r w:rsidRPr="000A2D2B">
        <w:rPr>
          <w:rFonts w:ascii="Aptos" w:hAnsi="Aptos"/>
          <w:sz w:val="22"/>
          <w:szCs w:val="22"/>
        </w:rPr>
        <w:t>: Calculated the percentage of contractor hours for RNs, LPNs, and CNAs per facility.</w:t>
      </w:r>
    </w:p>
    <w:p w14:paraId="0DC7B73D" w14:textId="6710927E" w:rsidR="00656759" w:rsidRPr="000A2D2B" w:rsidRDefault="00656759" w:rsidP="00656759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High-Contractor Facilities</w:t>
      </w:r>
      <w:r w:rsidRPr="000A2D2B">
        <w:rPr>
          <w:rFonts w:ascii="Aptos" w:hAnsi="Aptos"/>
          <w:sz w:val="22"/>
          <w:szCs w:val="22"/>
        </w:rPr>
        <w:t>: Flagged facilities where &gt;50% of hours for any role came from contractors.</w:t>
      </w:r>
      <w:r w:rsidRPr="000A2D2B">
        <w:rPr>
          <w:rFonts w:ascii="Aptos" w:hAnsi="Aptos"/>
          <w:sz w:val="22"/>
          <w:szCs w:val="22"/>
        </w:rPr>
        <w:br/>
      </w:r>
      <w:r w:rsidRPr="000A2D2B">
        <w:rPr>
          <w:rFonts w:ascii="Aptos" w:hAnsi="Aptos"/>
          <w:b/>
          <w:bCs/>
          <w:sz w:val="22"/>
          <w:szCs w:val="22"/>
        </w:rPr>
        <w:t>Result</w:t>
      </w:r>
      <w:r w:rsidRPr="000A2D2B">
        <w:rPr>
          <w:rFonts w:ascii="Aptos" w:hAnsi="Aptos"/>
          <w:sz w:val="22"/>
          <w:szCs w:val="22"/>
        </w:rPr>
        <w:t>: 1,026 facilities identified.</w:t>
      </w:r>
    </w:p>
    <w:p w14:paraId="5BAA42F7" w14:textId="77777777" w:rsidR="00656759" w:rsidRPr="000A2D2B" w:rsidRDefault="00656759" w:rsidP="00656759">
      <w:pPr>
        <w:spacing w:after="0" w:line="240" w:lineRule="auto"/>
        <w:rPr>
          <w:rFonts w:ascii="Aptos" w:hAnsi="Aptos"/>
          <w:sz w:val="22"/>
          <w:szCs w:val="22"/>
        </w:rPr>
      </w:pPr>
    </w:p>
    <w:p w14:paraId="41CD63B8" w14:textId="77777777" w:rsidR="00656759" w:rsidRPr="000A2D2B" w:rsidRDefault="00656759" w:rsidP="00656759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State-Level Trends</w:t>
      </w:r>
    </w:p>
    <w:p w14:paraId="7F776B66" w14:textId="77777777" w:rsidR="00656759" w:rsidRPr="000A2D2B" w:rsidRDefault="00656759" w:rsidP="00656759">
      <w:pPr>
        <w:numPr>
          <w:ilvl w:val="0"/>
          <w:numId w:val="5"/>
        </w:numPr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Total Hours Aggregation</w:t>
      </w:r>
      <w:r w:rsidRPr="000A2D2B">
        <w:rPr>
          <w:rFonts w:ascii="Aptos" w:hAnsi="Aptos"/>
          <w:sz w:val="22"/>
          <w:szCs w:val="22"/>
        </w:rPr>
        <w:t>: Summed contractor and employee hours by state.</w:t>
      </w:r>
    </w:p>
    <w:p w14:paraId="236014ED" w14:textId="77777777" w:rsidR="00656759" w:rsidRPr="000A2D2B" w:rsidRDefault="00656759" w:rsidP="00656759">
      <w:pPr>
        <w:numPr>
          <w:ilvl w:val="0"/>
          <w:numId w:val="5"/>
        </w:numPr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Contractor Percentage</w:t>
      </w:r>
      <w:r w:rsidRPr="000A2D2B">
        <w:rPr>
          <w:rFonts w:ascii="Aptos" w:hAnsi="Aptos"/>
          <w:sz w:val="22"/>
          <w:szCs w:val="22"/>
        </w:rPr>
        <w:t>: Calculated overall contractor usage per state.</w:t>
      </w:r>
      <w:r w:rsidRPr="000A2D2B">
        <w:rPr>
          <w:rFonts w:ascii="Aptos" w:hAnsi="Aptos"/>
          <w:sz w:val="22"/>
          <w:szCs w:val="22"/>
        </w:rPr>
        <w:br/>
      </w:r>
      <w:r w:rsidRPr="000A2D2B">
        <w:rPr>
          <w:rFonts w:ascii="Aptos" w:hAnsi="Aptos"/>
          <w:b/>
          <w:bCs/>
          <w:sz w:val="22"/>
          <w:szCs w:val="22"/>
        </w:rPr>
        <w:t>Top States</w:t>
      </w:r>
      <w:r w:rsidRPr="000A2D2B">
        <w:rPr>
          <w:rFonts w:ascii="Aptos" w:hAnsi="Aptos"/>
          <w:sz w:val="22"/>
          <w:szCs w:val="22"/>
        </w:rPr>
        <w:t>:</w:t>
      </w:r>
    </w:p>
    <w:p w14:paraId="380F9F17" w14:textId="77777777" w:rsidR="00656759" w:rsidRPr="000A2D2B" w:rsidRDefault="00656759" w:rsidP="009B718A">
      <w:pPr>
        <w:numPr>
          <w:ilvl w:val="1"/>
          <w:numId w:val="17"/>
        </w:numPr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VT (32.0%)</w:t>
      </w:r>
    </w:p>
    <w:p w14:paraId="4A570AC6" w14:textId="77777777" w:rsidR="00656759" w:rsidRPr="000A2D2B" w:rsidRDefault="00656759" w:rsidP="009B718A">
      <w:pPr>
        <w:numPr>
          <w:ilvl w:val="1"/>
          <w:numId w:val="17"/>
        </w:numPr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ME (18.1%)</w:t>
      </w:r>
    </w:p>
    <w:p w14:paraId="77713533" w14:textId="6EC4ED3F" w:rsidR="009B718A" w:rsidRPr="009B718A" w:rsidRDefault="00656759" w:rsidP="00FE2E4D">
      <w:pPr>
        <w:numPr>
          <w:ilvl w:val="1"/>
          <w:numId w:val="17"/>
        </w:numPr>
        <w:spacing w:after="0" w:line="240" w:lineRule="auto"/>
        <w:rPr>
          <w:rFonts w:ascii="Aptos" w:hAnsi="Aptos"/>
          <w:sz w:val="22"/>
          <w:szCs w:val="22"/>
        </w:rPr>
      </w:pPr>
      <w:r w:rsidRPr="009B718A">
        <w:rPr>
          <w:rFonts w:ascii="Aptos" w:hAnsi="Aptos"/>
          <w:b/>
          <w:bCs/>
          <w:sz w:val="22"/>
          <w:szCs w:val="22"/>
        </w:rPr>
        <w:t>NJ (15.6%)</w:t>
      </w:r>
    </w:p>
    <w:p w14:paraId="74E22E1E" w14:textId="1BD7E35F" w:rsidR="009B718A" w:rsidRDefault="009B718A" w:rsidP="009B718A">
      <w:pPr>
        <w:spacing w:after="0" w:line="24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pict w14:anchorId="24102E96">
          <v:rect id="_x0000_i1030" style="width:0;height:.75pt" o:hralign="center" o:hrstd="t" o:hrnoshade="t" o:hr="t" fillcolor="#404040" stroked="f"/>
        </w:pict>
      </w:r>
    </w:p>
    <w:p w14:paraId="11795378" w14:textId="565E009C" w:rsidR="009B718A" w:rsidRDefault="009B718A" w:rsidP="009B718A">
      <w:pPr>
        <w:pStyle w:val="ListParagraph"/>
        <w:numPr>
          <w:ilvl w:val="2"/>
          <w:numId w:val="17"/>
        </w:num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9B718A">
        <w:rPr>
          <w:rFonts w:ascii="Aptos" w:hAnsi="Aptos"/>
          <w:b/>
          <w:bCs/>
          <w:sz w:val="22"/>
          <w:szCs w:val="22"/>
        </w:rPr>
        <w:t>Key Findings</w:t>
      </w:r>
    </w:p>
    <w:p w14:paraId="0A278F20" w14:textId="1B730448" w:rsidR="009B718A" w:rsidRPr="007D1593" w:rsidRDefault="007D1593" w:rsidP="007D1593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rPr>
          <w:rFonts w:ascii="Aptos" w:hAnsi="Aptos"/>
          <w:b/>
          <w:bCs/>
          <w:sz w:val="22"/>
          <w:szCs w:val="22"/>
        </w:rPr>
        <w:t xml:space="preserve">Top 10 </w:t>
      </w:r>
      <w:r w:rsidR="009B718A" w:rsidRPr="007D1593">
        <w:rPr>
          <w:rFonts w:ascii="Aptos" w:hAnsi="Aptos"/>
          <w:b/>
          <w:bCs/>
          <w:sz w:val="22"/>
          <w:szCs w:val="22"/>
        </w:rPr>
        <w:t>High-Contractor-Use Facilities</w:t>
      </w:r>
      <w:r w:rsidR="009B718A" w:rsidRPr="007D1593">
        <w:rPr>
          <w:rFonts w:ascii="Aptos" w:hAnsi="Aptos"/>
          <w:b/>
          <w:bCs/>
          <w:sz w:val="22"/>
          <w:szCs w:val="22"/>
        </w:rPr>
        <w:t>:</w:t>
      </w:r>
    </w:p>
    <w:p w14:paraId="5C01CD9A" w14:textId="3B839CD7" w:rsidR="009B718A" w:rsidRDefault="007D1593" w:rsidP="007D1593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drawing>
          <wp:inline distT="0" distB="0" distL="0" distR="0" wp14:anchorId="5EBCDE3C" wp14:editId="74432E41">
            <wp:extent cx="7198360" cy="3063240"/>
            <wp:effectExtent l="0" t="0" r="2540" b="3810"/>
            <wp:docPr id="4111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8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9923" cy="30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9A2" w14:textId="602896A7" w:rsidR="007D1593" w:rsidRDefault="007D1593" w:rsidP="007D1593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rPr>
          <w:rFonts w:ascii="Aptos" w:hAnsi="Aptos"/>
          <w:b/>
          <w:bCs/>
          <w:sz w:val="22"/>
          <w:szCs w:val="22"/>
        </w:rPr>
        <w:lastRenderedPageBreak/>
        <w:t>States with Highest Contractor Usage</w:t>
      </w:r>
      <w:r>
        <w:rPr>
          <w:rFonts w:ascii="Aptos" w:hAnsi="Aptos"/>
          <w:b/>
          <w:bCs/>
          <w:sz w:val="22"/>
          <w:szCs w:val="22"/>
        </w:rPr>
        <w:t>:</w:t>
      </w:r>
    </w:p>
    <w:p w14:paraId="7A50B548" w14:textId="76CF1354" w:rsidR="007D1593" w:rsidRDefault="007D1593" w:rsidP="007D1593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drawing>
          <wp:inline distT="0" distB="0" distL="0" distR="0" wp14:anchorId="01256C6A" wp14:editId="75A7F51E">
            <wp:extent cx="6858000" cy="3954780"/>
            <wp:effectExtent l="0" t="0" r="0" b="7620"/>
            <wp:docPr id="4702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6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427" w14:textId="36E7BB9E" w:rsidR="007D1593" w:rsidRDefault="007D1593" w:rsidP="007D1593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rPr>
          <w:rFonts w:ascii="Aptos" w:hAnsi="Aptos"/>
          <w:b/>
          <w:bCs/>
          <w:sz w:val="22"/>
          <w:szCs w:val="22"/>
        </w:rPr>
        <w:drawing>
          <wp:inline distT="0" distB="0" distL="0" distR="0" wp14:anchorId="73157AA8" wp14:editId="74528CDC">
            <wp:extent cx="6858000" cy="4770120"/>
            <wp:effectExtent l="0" t="0" r="0" b="0"/>
            <wp:docPr id="140148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4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C1FF" w14:textId="16E6BF2D" w:rsidR="005D070F" w:rsidRPr="005D070F" w:rsidRDefault="007D1593" w:rsidP="005D070F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rPr>
          <w:rFonts w:ascii="Aptos" w:hAnsi="Aptos"/>
          <w:b/>
          <w:bCs/>
          <w:sz w:val="22"/>
          <w:szCs w:val="22"/>
        </w:rPr>
        <w:lastRenderedPageBreak/>
        <w:t>Top 10 Nursing Homes with the Highest Contractor Usage</w:t>
      </w:r>
      <w:r w:rsidR="005D070F" w:rsidRPr="005D070F">
        <w:drawing>
          <wp:inline distT="0" distB="0" distL="0" distR="0" wp14:anchorId="5E80F5C2" wp14:editId="78FBB546">
            <wp:extent cx="6858000" cy="3482975"/>
            <wp:effectExtent l="0" t="0" r="0" b="3175"/>
            <wp:docPr id="75983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33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7210" w14:textId="68537202" w:rsidR="007D1593" w:rsidRDefault="007D1593" w:rsidP="007D1593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rPr>
          <w:rFonts w:ascii="Aptos" w:hAnsi="Aptos"/>
          <w:b/>
          <w:bCs/>
          <w:sz w:val="22"/>
          <w:szCs w:val="22"/>
        </w:rPr>
        <w:t>Heatmap of Contractor Usage by Job Role</w:t>
      </w:r>
    </w:p>
    <w:p w14:paraId="2CB2A2FF" w14:textId="6260CDE7" w:rsidR="005D070F" w:rsidRPr="005D070F" w:rsidRDefault="005D070F" w:rsidP="005D070F">
      <w:pPr>
        <w:pStyle w:val="ListParagraph"/>
        <w:spacing w:after="0" w:line="240" w:lineRule="auto"/>
        <w:ind w:left="360"/>
        <w:rPr>
          <w:rFonts w:ascii="Aptos" w:hAnsi="Aptos"/>
          <w:sz w:val="22"/>
          <w:szCs w:val="22"/>
        </w:rPr>
      </w:pPr>
      <w:r w:rsidRPr="005D070F">
        <w:rPr>
          <w:rFonts w:ascii="Aptos" w:hAnsi="Aptos"/>
          <w:sz w:val="22"/>
          <w:szCs w:val="22"/>
        </w:rPr>
        <w:drawing>
          <wp:inline distT="0" distB="0" distL="0" distR="0" wp14:anchorId="36C7F94D" wp14:editId="3E52AD12">
            <wp:extent cx="6705600" cy="5242560"/>
            <wp:effectExtent l="0" t="0" r="0" b="0"/>
            <wp:docPr id="184489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9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6917" cy="53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846C" w14:textId="7EA200FD" w:rsidR="007D1593" w:rsidRDefault="007D1593" w:rsidP="007D1593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7D1593">
        <w:rPr>
          <w:rFonts w:ascii="Aptos" w:hAnsi="Aptos"/>
          <w:b/>
          <w:bCs/>
          <w:sz w:val="22"/>
          <w:szCs w:val="22"/>
        </w:rPr>
        <w:lastRenderedPageBreak/>
        <w:t>Pie Chart of Total Contractor vs. Employee Staffing</w:t>
      </w:r>
    </w:p>
    <w:p w14:paraId="1C0E3682" w14:textId="54275F4B" w:rsidR="005D070F" w:rsidRPr="007D1593" w:rsidRDefault="005D070F" w:rsidP="005D070F">
      <w:pPr>
        <w:pStyle w:val="ListParagraph"/>
        <w:spacing w:after="0" w:line="240" w:lineRule="auto"/>
        <w:ind w:left="360"/>
        <w:rPr>
          <w:rFonts w:ascii="Aptos" w:hAnsi="Aptos"/>
          <w:b/>
          <w:bCs/>
          <w:sz w:val="22"/>
          <w:szCs w:val="22"/>
        </w:rPr>
      </w:pPr>
      <w:r w:rsidRPr="005D070F">
        <w:rPr>
          <w:rFonts w:ascii="Aptos" w:hAnsi="Aptos"/>
          <w:b/>
          <w:bCs/>
          <w:sz w:val="22"/>
          <w:szCs w:val="22"/>
        </w:rPr>
        <w:drawing>
          <wp:inline distT="0" distB="0" distL="0" distR="0" wp14:anchorId="057FB00B" wp14:editId="68FE21DF">
            <wp:extent cx="4861560" cy="3971112"/>
            <wp:effectExtent l="0" t="0" r="0" b="0"/>
            <wp:docPr id="50036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66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350" cy="3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506" w14:textId="6DD69068" w:rsidR="00656759" w:rsidRPr="000A2D2B" w:rsidRDefault="00000000" w:rsidP="00656759">
      <w:pPr>
        <w:spacing w:after="0" w:line="24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pict w14:anchorId="523D699A">
          <v:rect id="_x0000_i1028" style="width:0;height:.75pt" o:hralign="center" o:hrstd="t" o:hrnoshade="t" o:hr="t" fillcolor="#404040" stroked="f"/>
        </w:pict>
      </w:r>
    </w:p>
    <w:p w14:paraId="5D633B72" w14:textId="19B0CFF1" w:rsidR="000A2D2B" w:rsidRPr="009B718A" w:rsidRDefault="000A2D2B" w:rsidP="009B718A">
      <w:pPr>
        <w:pStyle w:val="ListParagraph"/>
        <w:numPr>
          <w:ilvl w:val="2"/>
          <w:numId w:val="17"/>
        </w:num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9B718A">
        <w:rPr>
          <w:rFonts w:ascii="Aptos" w:hAnsi="Aptos"/>
          <w:b/>
          <w:bCs/>
          <w:sz w:val="22"/>
          <w:szCs w:val="22"/>
        </w:rPr>
        <w:t>Sales Recommendations</w:t>
      </w:r>
    </w:p>
    <w:p w14:paraId="42EC7F4C" w14:textId="39000581" w:rsidR="000A2D2B" w:rsidRPr="000A2D2B" w:rsidRDefault="000A2D2B" w:rsidP="000A2D2B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1️</w:t>
      </w:r>
      <w:r w:rsidRPr="000A2D2B">
        <w:rPr>
          <w:rFonts w:ascii="Segoe UI Symbol" w:hAnsi="Segoe UI Symbol" w:cs="Segoe UI Symbol"/>
          <w:b/>
          <w:bCs/>
          <w:sz w:val="22"/>
          <w:szCs w:val="22"/>
        </w:rPr>
        <w:t xml:space="preserve">. </w:t>
      </w:r>
      <w:r w:rsidRPr="000A2D2B">
        <w:rPr>
          <w:rFonts w:ascii="Aptos" w:hAnsi="Aptos"/>
          <w:b/>
          <w:bCs/>
          <w:sz w:val="22"/>
          <w:szCs w:val="22"/>
        </w:rPr>
        <w:t>Prioritize High-Demand States</w:t>
      </w:r>
    </w:p>
    <w:p w14:paraId="05DC5C42" w14:textId="77777777" w:rsidR="000A2D2B" w:rsidRPr="000A2D2B" w:rsidRDefault="000A2D2B" w:rsidP="000A2D2B">
      <w:pPr>
        <w:numPr>
          <w:ilvl w:val="0"/>
          <w:numId w:val="14"/>
        </w:numPr>
        <w:spacing w:after="0" w:line="240" w:lineRule="auto"/>
        <w:jc w:val="both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Focus on states where contractor staffing is highest, as these represent the biggest opportunities for growth.</w:t>
      </w:r>
    </w:p>
    <w:p w14:paraId="71CBF4B0" w14:textId="77777777" w:rsidR="000A2D2B" w:rsidRPr="000A2D2B" w:rsidRDefault="000A2D2B" w:rsidP="000A2D2B">
      <w:pPr>
        <w:numPr>
          <w:ilvl w:val="0"/>
          <w:numId w:val="14"/>
        </w:numPr>
        <w:spacing w:after="0" w:line="240" w:lineRule="auto"/>
        <w:jc w:val="both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Expand Clipboard Health’s network of healthcare professionals in these regions to meet demand.</w:t>
      </w:r>
    </w:p>
    <w:p w14:paraId="3877044A" w14:textId="00042F7B" w:rsidR="000A2D2B" w:rsidRPr="000A2D2B" w:rsidRDefault="000A2D2B" w:rsidP="000A2D2B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2. Target Facilities with Heavy Contractor Usage</w:t>
      </w:r>
    </w:p>
    <w:p w14:paraId="48EC6A91" w14:textId="77777777" w:rsidR="000A2D2B" w:rsidRPr="000A2D2B" w:rsidRDefault="000A2D2B" w:rsidP="000A2D2B">
      <w:pPr>
        <w:numPr>
          <w:ilvl w:val="0"/>
          <w:numId w:val="15"/>
        </w:numPr>
        <w:spacing w:after="0" w:line="240" w:lineRule="auto"/>
        <w:jc w:val="both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Nursing homes where contractors exceed 50% of total staffing hours should be prioritized for outreach.</w:t>
      </w:r>
    </w:p>
    <w:p w14:paraId="30C114CB" w14:textId="77777777" w:rsidR="000A2D2B" w:rsidRPr="000A2D2B" w:rsidRDefault="000A2D2B" w:rsidP="000A2D2B">
      <w:pPr>
        <w:numPr>
          <w:ilvl w:val="0"/>
          <w:numId w:val="15"/>
        </w:numPr>
        <w:spacing w:after="0" w:line="240" w:lineRule="auto"/>
        <w:jc w:val="both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These facilities likely need ongoing staffing support, making them high-value clients.</w:t>
      </w:r>
    </w:p>
    <w:p w14:paraId="7A477A99" w14:textId="3FB43C55" w:rsidR="000A2D2B" w:rsidRPr="000A2D2B" w:rsidRDefault="000A2D2B" w:rsidP="000A2D2B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3️</w:t>
      </w:r>
      <w:r w:rsidRPr="000A2D2B">
        <w:rPr>
          <w:rFonts w:ascii="Segoe UI Symbol" w:hAnsi="Segoe UI Symbol" w:cs="Segoe UI Symbol"/>
          <w:b/>
          <w:bCs/>
          <w:sz w:val="22"/>
          <w:szCs w:val="22"/>
        </w:rPr>
        <w:t xml:space="preserve">. </w:t>
      </w:r>
      <w:r w:rsidRPr="000A2D2B">
        <w:rPr>
          <w:rFonts w:ascii="Aptos" w:hAnsi="Aptos"/>
          <w:b/>
          <w:bCs/>
          <w:sz w:val="22"/>
          <w:szCs w:val="22"/>
        </w:rPr>
        <w:t>Monitor Contractor Usage Trends</w:t>
      </w:r>
    </w:p>
    <w:p w14:paraId="23372B08" w14:textId="77777777" w:rsidR="000A2D2B" w:rsidRPr="000A2D2B" w:rsidRDefault="000A2D2B" w:rsidP="000A2D2B">
      <w:pPr>
        <w:numPr>
          <w:ilvl w:val="0"/>
          <w:numId w:val="16"/>
        </w:numPr>
        <w:spacing w:after="0" w:line="240" w:lineRule="auto"/>
        <w:jc w:val="both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If available, analyze historical trends to identify emerging markets for expansion.</w:t>
      </w:r>
    </w:p>
    <w:p w14:paraId="167A97AB" w14:textId="77777777" w:rsidR="000A2D2B" w:rsidRPr="000A2D2B" w:rsidRDefault="000A2D2B" w:rsidP="000A2D2B">
      <w:pPr>
        <w:numPr>
          <w:ilvl w:val="0"/>
          <w:numId w:val="16"/>
        </w:numPr>
        <w:spacing w:after="0" w:line="240" w:lineRule="auto"/>
        <w:jc w:val="both"/>
        <w:rPr>
          <w:rFonts w:ascii="Aptos" w:hAnsi="Aptos"/>
          <w:sz w:val="22"/>
          <w:szCs w:val="22"/>
        </w:rPr>
      </w:pPr>
      <w:r w:rsidRPr="000A2D2B">
        <w:rPr>
          <w:rFonts w:ascii="Aptos" w:hAnsi="Aptos"/>
          <w:sz w:val="22"/>
          <w:szCs w:val="22"/>
        </w:rPr>
        <w:t>A steady increase in contractor staffing indicates long-term demand, while a decline may suggest changes in hiring strategies.</w:t>
      </w:r>
    </w:p>
    <w:p w14:paraId="781932B7" w14:textId="77777777" w:rsidR="000A2D2B" w:rsidRPr="000A2D2B" w:rsidRDefault="00000000" w:rsidP="000A2D2B">
      <w:pPr>
        <w:spacing w:after="0" w:line="24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pict w14:anchorId="2544D9C6">
          <v:rect id="_x0000_i1029" style="width:0;height:1.5pt" o:hralign="center" o:hrstd="t" o:hr="t" fillcolor="#a0a0a0" stroked="f"/>
        </w:pict>
      </w:r>
    </w:p>
    <w:p w14:paraId="79BB8E23" w14:textId="57ADE903" w:rsidR="000A2D2B" w:rsidRPr="000A2D2B" w:rsidRDefault="000A2D2B" w:rsidP="000A2D2B">
      <w:pPr>
        <w:spacing w:after="0" w:line="240" w:lineRule="auto"/>
        <w:rPr>
          <w:rFonts w:ascii="Aptos" w:hAnsi="Aptos"/>
          <w:b/>
          <w:bCs/>
          <w:sz w:val="22"/>
          <w:szCs w:val="22"/>
        </w:rPr>
      </w:pPr>
      <w:r w:rsidRPr="000A2D2B">
        <w:rPr>
          <w:rFonts w:ascii="Aptos" w:hAnsi="Aptos"/>
          <w:b/>
          <w:bCs/>
          <w:sz w:val="22"/>
          <w:szCs w:val="22"/>
        </w:rPr>
        <w:t>Next Steps</w:t>
      </w:r>
    </w:p>
    <w:p w14:paraId="2B48D811" w14:textId="77777777" w:rsidR="000A2D2B" w:rsidRPr="000A2D2B" w:rsidRDefault="000A2D2B" w:rsidP="000A2D2B">
      <w:pPr>
        <w:spacing w:after="0" w:line="240" w:lineRule="auto"/>
        <w:rPr>
          <w:rFonts w:ascii="Aptos" w:hAnsi="Aptos"/>
          <w:sz w:val="22"/>
          <w:szCs w:val="22"/>
        </w:rPr>
      </w:pPr>
      <w:r w:rsidRPr="000A2D2B">
        <w:rPr>
          <w:rFonts w:ascii="Segoe UI Emoji" w:hAnsi="Segoe UI Emoji" w:cs="Segoe UI Emoji"/>
          <w:sz w:val="22"/>
          <w:szCs w:val="22"/>
        </w:rPr>
        <w:t>🔹</w:t>
      </w:r>
      <w:r w:rsidRPr="000A2D2B">
        <w:rPr>
          <w:rFonts w:ascii="Aptos" w:hAnsi="Aptos"/>
          <w:sz w:val="22"/>
          <w:szCs w:val="22"/>
        </w:rPr>
        <w:t xml:space="preserve"> </w:t>
      </w:r>
      <w:r w:rsidRPr="000A2D2B">
        <w:rPr>
          <w:rFonts w:ascii="Aptos" w:hAnsi="Aptos"/>
          <w:b/>
          <w:bCs/>
          <w:sz w:val="22"/>
          <w:szCs w:val="22"/>
        </w:rPr>
        <w:t>Refine target lists</w:t>
      </w:r>
      <w:r w:rsidRPr="000A2D2B">
        <w:rPr>
          <w:rFonts w:ascii="Aptos" w:hAnsi="Aptos"/>
          <w:sz w:val="22"/>
          <w:szCs w:val="22"/>
        </w:rPr>
        <w:t>: Focus on high-demand states and top contractor-reliant facilities.</w:t>
      </w:r>
      <w:r w:rsidRPr="000A2D2B">
        <w:rPr>
          <w:rFonts w:ascii="Aptos" w:hAnsi="Aptos"/>
          <w:sz w:val="22"/>
          <w:szCs w:val="22"/>
        </w:rPr>
        <w:br/>
      </w:r>
      <w:r w:rsidRPr="000A2D2B">
        <w:rPr>
          <w:rFonts w:ascii="Segoe UI Emoji" w:hAnsi="Segoe UI Emoji" w:cs="Segoe UI Emoji"/>
          <w:sz w:val="22"/>
          <w:szCs w:val="22"/>
        </w:rPr>
        <w:t>🔹</w:t>
      </w:r>
      <w:r w:rsidRPr="000A2D2B">
        <w:rPr>
          <w:rFonts w:ascii="Aptos" w:hAnsi="Aptos"/>
          <w:sz w:val="22"/>
          <w:szCs w:val="22"/>
        </w:rPr>
        <w:t xml:space="preserve"> </w:t>
      </w:r>
      <w:r w:rsidRPr="000A2D2B">
        <w:rPr>
          <w:rFonts w:ascii="Aptos" w:hAnsi="Aptos"/>
          <w:b/>
          <w:bCs/>
          <w:sz w:val="22"/>
          <w:szCs w:val="22"/>
        </w:rPr>
        <w:t>Expand staffing network</w:t>
      </w:r>
      <w:r w:rsidRPr="000A2D2B">
        <w:rPr>
          <w:rFonts w:ascii="Aptos" w:hAnsi="Aptos"/>
          <w:sz w:val="22"/>
          <w:szCs w:val="22"/>
        </w:rPr>
        <w:t>: Increase the supply of contract nurses in key regions.</w:t>
      </w:r>
      <w:r w:rsidRPr="000A2D2B">
        <w:rPr>
          <w:rFonts w:ascii="Aptos" w:hAnsi="Aptos"/>
          <w:sz w:val="22"/>
          <w:szCs w:val="22"/>
        </w:rPr>
        <w:br/>
      </w:r>
      <w:r w:rsidRPr="000A2D2B">
        <w:rPr>
          <w:rFonts w:ascii="Segoe UI Emoji" w:hAnsi="Segoe UI Emoji" w:cs="Segoe UI Emoji"/>
          <w:sz w:val="22"/>
          <w:szCs w:val="22"/>
        </w:rPr>
        <w:t>🔹</w:t>
      </w:r>
      <w:r w:rsidRPr="000A2D2B">
        <w:rPr>
          <w:rFonts w:ascii="Aptos" w:hAnsi="Aptos"/>
          <w:sz w:val="22"/>
          <w:szCs w:val="22"/>
        </w:rPr>
        <w:t xml:space="preserve"> </w:t>
      </w:r>
      <w:r w:rsidRPr="000A2D2B">
        <w:rPr>
          <w:rFonts w:ascii="Aptos" w:hAnsi="Aptos"/>
          <w:b/>
          <w:bCs/>
          <w:sz w:val="22"/>
          <w:szCs w:val="22"/>
        </w:rPr>
        <w:t>Track quarterly trends</w:t>
      </w:r>
      <w:r w:rsidRPr="000A2D2B">
        <w:rPr>
          <w:rFonts w:ascii="Aptos" w:hAnsi="Aptos"/>
          <w:sz w:val="22"/>
          <w:szCs w:val="22"/>
        </w:rPr>
        <w:t>: Use historical data to adjust sales strategies as contractor demand shifts.</w:t>
      </w:r>
    </w:p>
    <w:p w14:paraId="79BDD966" w14:textId="3A58A616" w:rsidR="00656759" w:rsidRPr="000A2D2B" w:rsidRDefault="00656759" w:rsidP="00656759">
      <w:pPr>
        <w:spacing w:after="0" w:line="240" w:lineRule="auto"/>
        <w:rPr>
          <w:rFonts w:ascii="Aptos" w:hAnsi="Aptos"/>
          <w:sz w:val="22"/>
          <w:szCs w:val="22"/>
        </w:rPr>
      </w:pPr>
    </w:p>
    <w:sectPr w:rsidR="00656759" w:rsidRPr="000A2D2B" w:rsidSect="006567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13AD"/>
    <w:multiLevelType w:val="multilevel"/>
    <w:tmpl w:val="F1D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D5F2A"/>
    <w:multiLevelType w:val="multilevel"/>
    <w:tmpl w:val="1E1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75478"/>
    <w:multiLevelType w:val="multilevel"/>
    <w:tmpl w:val="A896E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31B71"/>
    <w:multiLevelType w:val="multilevel"/>
    <w:tmpl w:val="D3A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01D36"/>
    <w:multiLevelType w:val="multilevel"/>
    <w:tmpl w:val="D23AB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4828"/>
    <w:multiLevelType w:val="multilevel"/>
    <w:tmpl w:val="AB044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65C21A1"/>
    <w:multiLevelType w:val="multilevel"/>
    <w:tmpl w:val="AB044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D5700D3"/>
    <w:multiLevelType w:val="multilevel"/>
    <w:tmpl w:val="988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85500"/>
    <w:multiLevelType w:val="multilevel"/>
    <w:tmpl w:val="3F7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A2CB2"/>
    <w:multiLevelType w:val="multilevel"/>
    <w:tmpl w:val="AB044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5E7515D"/>
    <w:multiLevelType w:val="hybridMultilevel"/>
    <w:tmpl w:val="B7AEFE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6F0516"/>
    <w:multiLevelType w:val="multilevel"/>
    <w:tmpl w:val="8FF2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E2C"/>
    <w:multiLevelType w:val="multilevel"/>
    <w:tmpl w:val="A45C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E31EA"/>
    <w:multiLevelType w:val="multilevel"/>
    <w:tmpl w:val="1AF20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13573D6"/>
    <w:multiLevelType w:val="multilevel"/>
    <w:tmpl w:val="99887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F5A19EB"/>
    <w:multiLevelType w:val="multilevel"/>
    <w:tmpl w:val="F9803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E2DFA"/>
    <w:multiLevelType w:val="multilevel"/>
    <w:tmpl w:val="18DAD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A713C"/>
    <w:multiLevelType w:val="multilevel"/>
    <w:tmpl w:val="72EC448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4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104674">
    <w:abstractNumId w:val="2"/>
  </w:num>
  <w:num w:numId="2" w16cid:durableId="742873918">
    <w:abstractNumId w:val="0"/>
  </w:num>
  <w:num w:numId="3" w16cid:durableId="2019888327">
    <w:abstractNumId w:val="4"/>
  </w:num>
  <w:num w:numId="4" w16cid:durableId="877280089">
    <w:abstractNumId w:val="15"/>
  </w:num>
  <w:num w:numId="5" w16cid:durableId="30887099">
    <w:abstractNumId w:val="3"/>
  </w:num>
  <w:num w:numId="6" w16cid:durableId="1714957441">
    <w:abstractNumId w:val="16"/>
  </w:num>
  <w:num w:numId="7" w16cid:durableId="1202085632">
    <w:abstractNumId w:val="1"/>
  </w:num>
  <w:num w:numId="8" w16cid:durableId="585697631">
    <w:abstractNumId w:val="13"/>
  </w:num>
  <w:num w:numId="9" w16cid:durableId="1115828729">
    <w:abstractNumId w:val="7"/>
  </w:num>
  <w:num w:numId="10" w16cid:durableId="559219219">
    <w:abstractNumId w:val="14"/>
  </w:num>
  <w:num w:numId="11" w16cid:durableId="226918196">
    <w:abstractNumId w:val="9"/>
  </w:num>
  <w:num w:numId="12" w16cid:durableId="1643775323">
    <w:abstractNumId w:val="5"/>
  </w:num>
  <w:num w:numId="13" w16cid:durableId="853615529">
    <w:abstractNumId w:val="6"/>
  </w:num>
  <w:num w:numId="14" w16cid:durableId="106701864">
    <w:abstractNumId w:val="11"/>
  </w:num>
  <w:num w:numId="15" w16cid:durableId="636105789">
    <w:abstractNumId w:val="8"/>
  </w:num>
  <w:num w:numId="16" w16cid:durableId="552230185">
    <w:abstractNumId w:val="12"/>
  </w:num>
  <w:num w:numId="17" w16cid:durableId="1253776643">
    <w:abstractNumId w:val="17"/>
  </w:num>
  <w:num w:numId="18" w16cid:durableId="1990204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59"/>
    <w:rsid w:val="000A2D2B"/>
    <w:rsid w:val="00291FF0"/>
    <w:rsid w:val="003C4CE4"/>
    <w:rsid w:val="003E3575"/>
    <w:rsid w:val="005D070F"/>
    <w:rsid w:val="00656759"/>
    <w:rsid w:val="007D1593"/>
    <w:rsid w:val="008D7416"/>
    <w:rsid w:val="009B718A"/>
    <w:rsid w:val="00A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2CD5"/>
  <w15:chartTrackingRefBased/>
  <w15:docId w15:val="{4D1ED643-C375-4D88-95BD-2BC6F8E4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Akhil</dc:creator>
  <cp:keywords/>
  <dc:description/>
  <cp:lastModifiedBy>Gurram Akhil</cp:lastModifiedBy>
  <cp:revision>3</cp:revision>
  <dcterms:created xsi:type="dcterms:W3CDTF">2025-01-31T04:02:00Z</dcterms:created>
  <dcterms:modified xsi:type="dcterms:W3CDTF">2025-01-31T15:43:00Z</dcterms:modified>
</cp:coreProperties>
</file>