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F7D7" w14:textId="77777777" w:rsidR="00B13F39" w:rsidRDefault="00000000">
      <w:pPr>
        <w:pStyle w:val="papertitle"/>
        <w:spacing w:before="100" w:beforeAutospacing="1" w:after="100" w:afterAutospacing="1"/>
      </w:pPr>
      <w:r>
        <w:t>Genome Polymorphism Detection Through Relaxed de Bruijn Graph Construction</w:t>
      </w:r>
    </w:p>
    <w:p w14:paraId="5577CD3E" w14:textId="77777777" w:rsidR="00B13F39" w:rsidRDefault="00B13F39">
      <w:pPr>
        <w:pStyle w:val="Author"/>
        <w:spacing w:before="100" w:beforeAutospacing="1" w:after="100" w:afterAutospacing="1" w:line="120" w:lineRule="auto"/>
        <w:rPr>
          <w:sz w:val="16"/>
          <w:szCs w:val="16"/>
        </w:rPr>
      </w:pPr>
    </w:p>
    <w:p w14:paraId="7009B111" w14:textId="77777777" w:rsidR="00B13F39" w:rsidRDefault="00B13F39">
      <w:pPr>
        <w:pStyle w:val="Author"/>
        <w:spacing w:before="100" w:beforeAutospacing="1" w:after="100" w:afterAutospacing="1" w:line="120" w:lineRule="auto"/>
        <w:rPr>
          <w:sz w:val="16"/>
          <w:szCs w:val="16"/>
        </w:rPr>
        <w:sectPr w:rsidR="00B13F39">
          <w:footerReference w:type="first" r:id="rId11"/>
          <w:pgSz w:w="11906" w:h="16838"/>
          <w:pgMar w:top="540" w:right="893" w:bottom="1440" w:left="893" w:header="720" w:footer="720" w:gutter="0"/>
          <w:cols w:space="720"/>
          <w:titlePg/>
          <w:docGrid w:linePitch="360"/>
        </w:sectPr>
      </w:pPr>
    </w:p>
    <w:p w14:paraId="3EDAC872" w14:textId="3D11A8A4" w:rsidR="00B13F39" w:rsidRDefault="00000000">
      <w:pPr>
        <w:pStyle w:val="Heading3"/>
        <w:numPr>
          <w:ilvl w:val="0"/>
          <w:numId w:val="0"/>
        </w:numPr>
        <w:shd w:val="clear" w:color="auto" w:fill="FFFFFF"/>
        <w:spacing w:after="75" w:line="312" w:lineRule="atLeast"/>
        <w:ind w:left="288"/>
        <w:jc w:val="center"/>
        <w:rPr>
          <w:i w:val="0"/>
          <w:iCs w:val="0"/>
          <w:sz w:val="18"/>
          <w:szCs w:val="18"/>
        </w:rPr>
      </w:pPr>
      <w:r>
        <w:rPr>
          <w:i w:val="0"/>
          <w:iCs w:val="0"/>
          <w:sz w:val="18"/>
          <w:szCs w:val="18"/>
        </w:rPr>
        <w:t>C.</w:t>
      </w:r>
      <w:r w:rsidR="00EB77E1">
        <w:rPr>
          <w:i w:val="0"/>
          <w:iCs w:val="0"/>
          <w:sz w:val="18"/>
          <w:szCs w:val="18"/>
        </w:rPr>
        <w:t xml:space="preserve"> </w:t>
      </w:r>
      <w:r>
        <w:rPr>
          <w:i w:val="0"/>
          <w:iCs w:val="0"/>
          <w:sz w:val="18"/>
          <w:szCs w:val="18"/>
        </w:rPr>
        <w:t>Guru Aswinidath</w:t>
      </w:r>
    </w:p>
    <w:p w14:paraId="6A488D36" w14:textId="77777777" w:rsidR="00B13F39" w:rsidRDefault="00000000" w:rsidP="00EB77E1">
      <w:pPr>
        <w:spacing w:line="276" w:lineRule="auto"/>
      </w:pPr>
      <w:r>
        <w:t>Computer science of Engineering</w:t>
      </w:r>
    </w:p>
    <w:p w14:paraId="7C5E3B9D" w14:textId="2EFA5D31" w:rsidR="00B13F39" w:rsidRDefault="00000000" w:rsidP="00EB77E1">
      <w:pPr>
        <w:spacing w:line="276" w:lineRule="auto"/>
      </w:pPr>
      <w:r>
        <w:t xml:space="preserve">Artificial Intelligence </w:t>
      </w:r>
      <w:r>
        <w:rPr>
          <w:sz w:val="18"/>
          <w:szCs w:val="18"/>
        </w:rPr>
        <w:br/>
        <w:t>Amritapuri</w:t>
      </w:r>
    </w:p>
    <w:p w14:paraId="4621DE8F" w14:textId="77777777" w:rsidR="00B13F39" w:rsidRDefault="00000000">
      <w:pPr>
        <w:pStyle w:val="Heading3"/>
        <w:numPr>
          <w:ilvl w:val="0"/>
          <w:numId w:val="0"/>
        </w:numPr>
        <w:shd w:val="clear" w:color="auto" w:fill="FFFFFF"/>
        <w:spacing w:after="75" w:line="312" w:lineRule="atLeast"/>
        <w:ind w:left="288"/>
        <w:jc w:val="center"/>
        <w:rPr>
          <w:i w:val="0"/>
          <w:iCs w:val="0"/>
          <w:sz w:val="15"/>
          <w:szCs w:val="15"/>
        </w:rPr>
      </w:pPr>
      <w:hyperlink r:id="rId12" w:history="1">
        <w:r>
          <w:rPr>
            <w:rStyle w:val="Hyperlink"/>
            <w:i w:val="0"/>
            <w:iCs w:val="0"/>
            <w:sz w:val="15"/>
            <w:szCs w:val="15"/>
          </w:rPr>
          <w:t>amenu4aie21023@am.students.amrita.edu</w:t>
        </w:r>
      </w:hyperlink>
    </w:p>
    <w:p w14:paraId="1C63FCC7" w14:textId="2EC0FF5F" w:rsidR="00B13F39" w:rsidRDefault="00000000">
      <w:pPr>
        <w:pStyle w:val="Heading3"/>
        <w:numPr>
          <w:ilvl w:val="0"/>
          <w:numId w:val="0"/>
        </w:numPr>
        <w:shd w:val="clear" w:color="auto" w:fill="FFFFFF"/>
        <w:spacing w:after="75" w:line="312" w:lineRule="atLeast"/>
        <w:ind w:left="288"/>
        <w:jc w:val="center"/>
        <w:rPr>
          <w:i w:val="0"/>
          <w:iCs w:val="0"/>
          <w:sz w:val="18"/>
          <w:szCs w:val="18"/>
        </w:rPr>
      </w:pPr>
      <w:r>
        <w:rPr>
          <w:sz w:val="18"/>
          <w:szCs w:val="18"/>
        </w:rPr>
        <w:br w:type="column"/>
      </w:r>
      <w:r>
        <w:rPr>
          <w:i w:val="0"/>
          <w:iCs w:val="0"/>
          <w:sz w:val="18"/>
          <w:szCs w:val="18"/>
        </w:rPr>
        <w:t>V</w:t>
      </w:r>
      <w:r>
        <w:rPr>
          <w:sz w:val="18"/>
          <w:szCs w:val="18"/>
        </w:rPr>
        <w:t>.</w:t>
      </w:r>
      <w:r w:rsidR="00EB77E1">
        <w:rPr>
          <w:sz w:val="18"/>
          <w:szCs w:val="18"/>
        </w:rPr>
        <w:t xml:space="preserve"> </w:t>
      </w:r>
      <w:r>
        <w:rPr>
          <w:i w:val="0"/>
          <w:iCs w:val="0"/>
          <w:sz w:val="18"/>
          <w:szCs w:val="18"/>
        </w:rPr>
        <w:t>Praneeth</w:t>
      </w:r>
    </w:p>
    <w:p w14:paraId="1903EBE3" w14:textId="77777777" w:rsidR="00C55042" w:rsidRDefault="00C55042" w:rsidP="00C55042">
      <w:r>
        <w:t>Computer science of Engineering</w:t>
      </w:r>
    </w:p>
    <w:p w14:paraId="42E51631" w14:textId="467D166B" w:rsidR="00B13F39" w:rsidRDefault="00C55042" w:rsidP="00C55042">
      <w:pPr>
        <w:pStyle w:val="Heading3"/>
        <w:numPr>
          <w:ilvl w:val="0"/>
          <w:numId w:val="0"/>
        </w:numPr>
        <w:shd w:val="clear" w:color="auto" w:fill="FFFFFF"/>
        <w:spacing w:after="75" w:line="312" w:lineRule="atLeast"/>
        <w:ind w:left="288"/>
        <w:jc w:val="center"/>
        <w:rPr>
          <w:i w:val="0"/>
          <w:iCs w:val="0"/>
          <w:sz w:val="18"/>
          <w:szCs w:val="18"/>
        </w:rPr>
      </w:pPr>
      <w:r>
        <w:t>Artificial Intelligence</w:t>
      </w:r>
      <w:r>
        <w:rPr>
          <w:sz w:val="18"/>
          <w:szCs w:val="18"/>
        </w:rPr>
        <w:br/>
      </w:r>
      <w:r>
        <w:rPr>
          <w:i w:val="0"/>
          <w:iCs w:val="0"/>
          <w:sz w:val="18"/>
          <w:szCs w:val="18"/>
        </w:rPr>
        <w:t>Amritapuri</w:t>
      </w:r>
    </w:p>
    <w:p w14:paraId="69911C9B" w14:textId="77777777" w:rsidR="00B13F39" w:rsidRDefault="00000000">
      <w:pPr>
        <w:pStyle w:val="Heading3"/>
        <w:numPr>
          <w:ilvl w:val="0"/>
          <w:numId w:val="0"/>
        </w:numPr>
        <w:shd w:val="clear" w:color="auto" w:fill="FFFFFF"/>
        <w:spacing w:after="75" w:line="312" w:lineRule="atLeast"/>
        <w:ind w:left="288"/>
        <w:jc w:val="center"/>
        <w:rPr>
          <w:i w:val="0"/>
          <w:iCs w:val="0"/>
          <w:sz w:val="15"/>
          <w:szCs w:val="15"/>
        </w:rPr>
      </w:pPr>
      <w:hyperlink r:id="rId13" w:history="1">
        <w:r>
          <w:rPr>
            <w:rStyle w:val="Hyperlink"/>
            <w:i w:val="0"/>
            <w:iCs w:val="0"/>
            <w:sz w:val="15"/>
            <w:szCs w:val="15"/>
          </w:rPr>
          <w:t>amenu4aie21066@am.students.amrita.edu</w:t>
        </w:r>
      </w:hyperlink>
    </w:p>
    <w:p w14:paraId="7F035918" w14:textId="4BA908BC" w:rsidR="00B13F39" w:rsidRDefault="00000000">
      <w:pPr>
        <w:pStyle w:val="Heading3"/>
        <w:numPr>
          <w:ilvl w:val="0"/>
          <w:numId w:val="0"/>
        </w:numPr>
        <w:shd w:val="clear" w:color="auto" w:fill="FFFFFF"/>
        <w:spacing w:after="75" w:line="312" w:lineRule="atLeast"/>
        <w:ind w:left="288"/>
        <w:jc w:val="center"/>
        <w:rPr>
          <w:i w:val="0"/>
          <w:iCs w:val="0"/>
          <w:sz w:val="18"/>
          <w:szCs w:val="18"/>
        </w:rPr>
      </w:pPr>
      <w:r>
        <w:rPr>
          <w:sz w:val="18"/>
          <w:szCs w:val="18"/>
        </w:rPr>
        <w:br w:type="column"/>
      </w:r>
      <w:r w:rsidR="00EB77E1">
        <w:rPr>
          <w:i w:val="0"/>
          <w:iCs w:val="0"/>
          <w:sz w:val="18"/>
          <w:szCs w:val="18"/>
        </w:rPr>
        <w:t xml:space="preserve">G. Venkata </w:t>
      </w:r>
      <w:r>
        <w:rPr>
          <w:i w:val="0"/>
          <w:iCs w:val="0"/>
          <w:sz w:val="18"/>
          <w:szCs w:val="18"/>
        </w:rPr>
        <w:t>Vignesh</w:t>
      </w:r>
    </w:p>
    <w:p w14:paraId="01017317" w14:textId="77777777" w:rsidR="00C55042" w:rsidRDefault="00C55042" w:rsidP="00C55042">
      <w:r>
        <w:t>Computer science of Engineering</w:t>
      </w:r>
    </w:p>
    <w:p w14:paraId="3E7DF869" w14:textId="2FA8DA7A" w:rsidR="00B13F39" w:rsidRDefault="00C55042" w:rsidP="00C55042">
      <w:pPr>
        <w:pStyle w:val="Heading3"/>
        <w:numPr>
          <w:ilvl w:val="0"/>
          <w:numId w:val="0"/>
        </w:numPr>
        <w:shd w:val="clear" w:color="auto" w:fill="FFFFFF"/>
        <w:spacing w:after="75" w:line="312" w:lineRule="atLeast"/>
        <w:ind w:left="288"/>
        <w:jc w:val="center"/>
        <w:rPr>
          <w:i w:val="0"/>
          <w:iCs w:val="0"/>
          <w:sz w:val="18"/>
          <w:szCs w:val="18"/>
        </w:rPr>
      </w:pPr>
      <w:r>
        <w:t>Artificial Intelligence</w:t>
      </w:r>
      <w:r>
        <w:rPr>
          <w:sz w:val="18"/>
          <w:szCs w:val="18"/>
        </w:rPr>
        <w:br/>
      </w:r>
      <w:r>
        <w:rPr>
          <w:i w:val="0"/>
          <w:iCs w:val="0"/>
          <w:sz w:val="18"/>
          <w:szCs w:val="18"/>
        </w:rPr>
        <w:t>Amritapuri</w:t>
      </w:r>
    </w:p>
    <w:p w14:paraId="01AFB661" w14:textId="77777777" w:rsidR="00B13F39" w:rsidRDefault="00000000">
      <w:pPr>
        <w:pStyle w:val="Heading3"/>
        <w:numPr>
          <w:ilvl w:val="0"/>
          <w:numId w:val="0"/>
        </w:numPr>
        <w:shd w:val="clear" w:color="auto" w:fill="FFFFFF"/>
        <w:spacing w:after="75" w:line="312" w:lineRule="atLeast"/>
        <w:ind w:left="288"/>
        <w:jc w:val="center"/>
        <w:rPr>
          <w:i w:val="0"/>
          <w:iCs w:val="0"/>
          <w:sz w:val="15"/>
          <w:szCs w:val="15"/>
        </w:rPr>
      </w:pPr>
      <w:hyperlink r:id="rId14" w:history="1">
        <w:r>
          <w:rPr>
            <w:rStyle w:val="Hyperlink"/>
            <w:i w:val="0"/>
            <w:iCs w:val="0"/>
            <w:sz w:val="15"/>
            <w:szCs w:val="15"/>
          </w:rPr>
          <w:t>amenu4aie21074@am.students.amrita.edu</w:t>
        </w:r>
      </w:hyperlink>
    </w:p>
    <w:p w14:paraId="4CF45FBC" w14:textId="77777777" w:rsidR="00B13F39" w:rsidRDefault="00B13F39"/>
    <w:p w14:paraId="5609877D" w14:textId="77777777" w:rsidR="00B13F39" w:rsidRDefault="00B13F39"/>
    <w:p w14:paraId="469FAF3C" w14:textId="77777777" w:rsidR="00B13F39" w:rsidRDefault="00B13F39">
      <w:pPr>
        <w:sectPr w:rsidR="00B13F39">
          <w:type w:val="continuous"/>
          <w:pgSz w:w="11906" w:h="16838"/>
          <w:pgMar w:top="450" w:right="893" w:bottom="1440" w:left="893" w:header="720" w:footer="720" w:gutter="0"/>
          <w:cols w:num="3" w:space="720"/>
          <w:docGrid w:linePitch="360"/>
        </w:sectPr>
      </w:pPr>
    </w:p>
    <w:p w14:paraId="77126F0E" w14:textId="77777777" w:rsidR="00B13F39" w:rsidRDefault="00000000">
      <w:pPr>
        <w:sectPr w:rsidR="00B13F39">
          <w:type w:val="continuous"/>
          <w:pgSz w:w="11906" w:h="16838"/>
          <w:pgMar w:top="450" w:right="893" w:bottom="1440" w:left="893" w:header="720" w:footer="720" w:gutter="0"/>
          <w:cols w:num="3" w:space="720"/>
          <w:docGrid w:linePitch="360"/>
        </w:sectPr>
      </w:pPr>
      <w:r>
        <w:br w:type="column"/>
      </w:r>
    </w:p>
    <w:p w14:paraId="193B5942" w14:textId="77777777" w:rsidR="00B13F39" w:rsidRDefault="00000000">
      <w:pPr>
        <w:pStyle w:val="Abstract"/>
      </w:pPr>
      <w:r>
        <w:rPr>
          <w:i/>
          <w:iCs/>
        </w:rPr>
        <w:t>Abstract</w:t>
      </w:r>
      <w:r>
        <w:t>— Comparing genomes to identify polymorphisms is a difficult task, especially beyond single nucleotide polymorphisms. Polymorphism detection is important in disease association studies as well as in phylogenetic tree reconstruction. We present a method for identifying polymorphisms in genomes by using a modified version de Bruijn graphs, data structures widely used in genome assembly from Next Generation Sequencing. we are able to identify polymorphisms that exist within a genome as well as well as see graph structures that form in the de Bruijn graph for particular types of polymorphisms.</w:t>
      </w:r>
    </w:p>
    <w:p w14:paraId="14DC057B" w14:textId="77777777" w:rsidR="00B13F39" w:rsidRDefault="00000000">
      <w:pPr>
        <w:pStyle w:val="Abstract"/>
      </w:pPr>
      <w:r>
        <w:t>Keywords— de Bruijn graph, graph, GWAS, phylogenetics, polymorphism</w:t>
      </w:r>
    </w:p>
    <w:p w14:paraId="57CB049E" w14:textId="77777777" w:rsidR="00B13F39" w:rsidRDefault="00000000">
      <w:pPr>
        <w:pStyle w:val="Abstract"/>
        <w:ind w:left="992" w:firstLine="0"/>
        <w:rPr>
          <w:i/>
          <w:iCs/>
        </w:rPr>
      </w:pPr>
      <w:r>
        <w:rPr>
          <w:i/>
          <w:iCs/>
        </w:rPr>
        <w:t xml:space="preserve">                 I. Introduction</w:t>
      </w:r>
    </w:p>
    <w:p w14:paraId="227CFF70" w14:textId="1B90A93C" w:rsidR="00B13F39" w:rsidRDefault="00000000">
      <w:pPr>
        <w:pStyle w:val="BodyText"/>
      </w:pPr>
      <w:r>
        <w:t>Detecting polymorphisms in the genome is an important task for an individual specimen (disease association studies) and for a species as whole (phylogenetic tree reconstruction</w:t>
      </w:r>
      <w:r>
        <w:rPr>
          <w:lang w:val="en-US"/>
        </w:rPr>
        <w:t xml:space="preserve">) . </w:t>
      </w:r>
      <w:r>
        <w:t xml:space="preserve">Genomic variation such as translocations and inversions have been shown to cause many human diseases. Translocations have been shown to be the cause of several different types of cancer, such as Burkitt’s lymphoma  and acute promyelocytic leukemic </w:t>
      </w:r>
      <w:r w:rsidR="00C55042">
        <w:rPr>
          <w:lang w:val="en-IN"/>
        </w:rPr>
        <w:t>.</w:t>
      </w:r>
      <w:r>
        <w:t xml:space="preserve"> They have also been shown to be associated with schizophrenia . Studying and identifying different types of genomic polymorphisms could have impact on two very important fields in biology: </w:t>
      </w:r>
    </w:p>
    <w:p w14:paraId="30601D97" w14:textId="77777777" w:rsidR="00B13F39" w:rsidRDefault="00000000">
      <w:pPr>
        <w:pStyle w:val="BodyText"/>
      </w:pPr>
      <w:r>
        <w:t xml:space="preserve">genome wide association studies </w:t>
      </w:r>
    </w:p>
    <w:p w14:paraId="725C02A5" w14:textId="77777777" w:rsidR="00B13F39" w:rsidRDefault="00000000">
      <w:pPr>
        <w:pStyle w:val="BodyText"/>
      </w:pPr>
      <w:r>
        <w:t>phylogenetic tree reconstruction.</w:t>
      </w:r>
    </w:p>
    <w:p w14:paraId="4EDE5725" w14:textId="77777777" w:rsidR="00B13F39" w:rsidRDefault="00B13F39">
      <w:pPr>
        <w:pStyle w:val="Heading2"/>
        <w:numPr>
          <w:ilvl w:val="0"/>
          <w:numId w:val="0"/>
        </w:numPr>
        <w:ind w:left="288"/>
      </w:pPr>
    </w:p>
    <w:p w14:paraId="42C2132A" w14:textId="77777777" w:rsidR="00B13F39" w:rsidRDefault="00000000">
      <w:pPr>
        <w:pStyle w:val="Heading2"/>
      </w:pPr>
      <w:r>
        <w:t>Genome wide Association studies:</w:t>
      </w:r>
    </w:p>
    <w:p w14:paraId="2A65FB3D" w14:textId="77777777" w:rsidR="00B13F39" w:rsidRDefault="00000000">
      <w:pPr>
        <w:pStyle w:val="Heading2"/>
        <w:numPr>
          <w:ilvl w:val="0"/>
          <w:numId w:val="0"/>
        </w:numPr>
        <w:ind w:left="288" w:firstLine="432"/>
        <w:rPr>
          <w:i w:val="0"/>
          <w:iCs w:val="0"/>
        </w:rPr>
      </w:pPr>
      <w:r>
        <w:t>G</w:t>
      </w:r>
      <w:r>
        <w:rPr>
          <w:i w:val="0"/>
          <w:iCs w:val="0"/>
        </w:rPr>
        <w:t>enome wide association studies (GWAS), next-generation sequence (NGS) reads are mapped to a reference genome. Differences, commonly SNPs and indels, are then identified from the read mapping results. This method has helped identify and associate many mutations with different diseases Maintaining the Integrity of the Specifications.</w:t>
      </w:r>
    </w:p>
    <w:p w14:paraId="256429DB" w14:textId="77777777" w:rsidR="00B13F39" w:rsidRDefault="00000000">
      <w:pPr>
        <w:pStyle w:val="BodyText"/>
        <w:ind w:left="288" w:firstLine="0"/>
      </w:pPr>
      <w:r>
        <w:tab/>
        <w:t>Read mapping</w:t>
      </w:r>
      <w:r>
        <w:rPr>
          <w:lang w:val="en-US"/>
        </w:rPr>
        <w:t xml:space="preserve"> </w:t>
      </w:r>
      <w:r>
        <w:t>is a difficult task. More than 10% of reads were unmapped when mapping 12.2 million reads to the human genome using the popular Burrows-Wheeler Aligner</w:t>
      </w:r>
      <w:r>
        <w:rPr>
          <w:lang w:val="en-US"/>
        </w:rPr>
        <w:t>.</w:t>
      </w:r>
      <w:r>
        <w:t xml:space="preserve"> Some of the reads will be left unmapped due to errors generated during sequencing. Other reads are left unmapped for unknown reasons. It </w:t>
      </w:r>
      <w:r>
        <w:t>may be that some unmapped reads vary significantly from the reference genome making read mapping difficult</w:t>
      </w:r>
      <w:r>
        <w:rPr>
          <w:lang w:val="en-US"/>
        </w:rPr>
        <w:t>.</w:t>
      </w:r>
      <w:r>
        <w:t xml:space="preserve"> Mapped reads represent reads that are similar enough to the reference genome to be mapped with a given set of parameters.</w:t>
      </w:r>
    </w:p>
    <w:p w14:paraId="0EA6701B" w14:textId="4D34FBD7" w:rsidR="00B13F39" w:rsidRDefault="00EB77E1">
      <w:pPr>
        <w:pStyle w:val="BodyText"/>
        <w:ind w:left="288" w:firstLine="0"/>
      </w:pPr>
      <w:r>
        <w:tab/>
      </w:r>
      <w:r w:rsidR="00000000">
        <w:t>Unmapped reads may contain more interesting and novel biological information than mapped reads because these reads diverge enough from the reference genome to remain unmapped. Harnessing unmapped reads enables more thorough analysis of how individuals within a species differ and how genomic rearrangements may affect phenotypes.</w:t>
      </w:r>
    </w:p>
    <w:p w14:paraId="04AE40CC" w14:textId="77777777" w:rsidR="00EB77E1" w:rsidRDefault="00EB77E1">
      <w:pPr>
        <w:pStyle w:val="BodyText"/>
        <w:ind w:left="288" w:firstLine="0"/>
      </w:pPr>
    </w:p>
    <w:p w14:paraId="22278278" w14:textId="77777777" w:rsidR="00B13F39" w:rsidRDefault="00000000">
      <w:pPr>
        <w:pStyle w:val="Heading2"/>
      </w:pPr>
      <w:r>
        <w:t>Phylogenetic tree reconstruction:</w:t>
      </w:r>
    </w:p>
    <w:p w14:paraId="60C4F415" w14:textId="77777777" w:rsidR="00B13F39" w:rsidRDefault="00000000">
      <w:pPr>
        <w:pStyle w:val="BodyText"/>
        <w:ind w:left="288" w:firstLine="0"/>
        <w:rPr>
          <w:lang w:val="en-US"/>
        </w:rPr>
      </w:pPr>
      <w:r>
        <w:tab/>
        <w:t>Phylogenetic tree reconstruction is often completed through comparing homologous gene sequences in a group of species of interest. Identification of homologous genes is a difficult task and is often a conservative process, allowing for only gene sequences that are very similar to be clustered together . This approach is limited because it only allows for comparing gene sequences instead of comparing whole genomes . Comparing the entire genome of one species to another is valuable to see if genomic rearrangements or other structural variations occurred to the genome</w:t>
      </w:r>
      <w:r>
        <w:rPr>
          <w:lang w:val="en-US"/>
        </w:rPr>
        <w:t xml:space="preserve">. </w:t>
      </w:r>
    </w:p>
    <w:p w14:paraId="7ED4B632" w14:textId="77777777" w:rsidR="00B13F39" w:rsidRDefault="00B13F39">
      <w:pPr>
        <w:pStyle w:val="Heading1"/>
        <w:numPr>
          <w:ilvl w:val="0"/>
          <w:numId w:val="0"/>
        </w:numPr>
      </w:pPr>
    </w:p>
    <w:p w14:paraId="415EA3EF" w14:textId="6618EBA1" w:rsidR="00B13F39" w:rsidRPr="00C55042" w:rsidRDefault="00000000" w:rsidP="00C55042">
      <w:pPr>
        <w:pStyle w:val="Heading1"/>
        <w:rPr>
          <w:i/>
          <w:iCs/>
        </w:rPr>
      </w:pPr>
      <w:r w:rsidRPr="00C55042">
        <w:rPr>
          <w:i/>
          <w:iCs/>
        </w:rPr>
        <w:t>M</w:t>
      </w:r>
      <w:r w:rsidR="00C55042">
        <w:rPr>
          <w:i/>
          <w:iCs/>
        </w:rPr>
        <w:t>ethods</w:t>
      </w:r>
    </w:p>
    <w:p w14:paraId="66C3E6C2" w14:textId="77777777" w:rsidR="00B13F39" w:rsidRDefault="00000000">
      <w:pPr>
        <w:ind w:left="288" w:firstLine="432"/>
        <w:jc w:val="left"/>
      </w:pPr>
      <w:r>
        <w:t>Our method for utilizing unmapped reads and to compare whole genomes is to construct a relaxed de Bruijn graph that allows for more complex genomic variation.</w:t>
      </w:r>
    </w:p>
    <w:p w14:paraId="04787FA4" w14:textId="77777777" w:rsidR="00B13F39" w:rsidRDefault="00000000">
      <w:pPr>
        <w:pStyle w:val="Heading2"/>
        <w:numPr>
          <w:ilvl w:val="1"/>
          <w:numId w:val="8"/>
        </w:numPr>
        <w:jc w:val="both"/>
      </w:pPr>
      <w:r>
        <w:t>Standard de Bruijn Graph</w:t>
      </w:r>
    </w:p>
    <w:p w14:paraId="21227D07" w14:textId="0DACE26D" w:rsidR="00B13F39" w:rsidRDefault="00C55042" w:rsidP="00C55042">
      <w:pPr>
        <w:tabs>
          <w:tab w:val="left" w:pos="420"/>
        </w:tabs>
        <w:ind w:left="420"/>
        <w:jc w:val="both"/>
      </w:pPr>
      <w:r>
        <w:tab/>
        <w:t xml:space="preserve"> De Bruijn graph is a directed graph that is used in bio informatics to represent the overlaps between sequences of nucleotides or amino acids. A standard de Bruijn graph is a specific type of de Bruijn graph where the sequences are represented by the edges of the graph, rather than the nodes. In a standard de Bruijn graph, the nodes represent k-1-mers, or substrings of length k-1, and the edges represent the nucleotides or amino acids that follow these substrings.</w:t>
      </w:r>
    </w:p>
    <w:p w14:paraId="43233C5A" w14:textId="77777777" w:rsidR="00B13F39" w:rsidRDefault="00B13F39">
      <w:pPr>
        <w:jc w:val="both"/>
      </w:pPr>
    </w:p>
    <w:p w14:paraId="39CF151F" w14:textId="77777777" w:rsidR="00B13F39" w:rsidRDefault="00000000">
      <w:pPr>
        <w:numPr>
          <w:ilvl w:val="0"/>
          <w:numId w:val="10"/>
        </w:numPr>
        <w:tabs>
          <w:tab w:val="clear" w:pos="420"/>
        </w:tabs>
        <w:jc w:val="both"/>
      </w:pPr>
      <w:r>
        <w:lastRenderedPageBreak/>
        <w:t>The edges in a standard de Bruijn graph are directed, with the tail of the edge representing the k-1-mer and the head of the edge representing the next nucleotide or amino acid.</w:t>
      </w:r>
    </w:p>
    <w:p w14:paraId="586A2A97" w14:textId="77777777" w:rsidR="00B13F39" w:rsidRDefault="00000000">
      <w:pPr>
        <w:numPr>
          <w:ilvl w:val="0"/>
          <w:numId w:val="10"/>
        </w:numPr>
        <w:tabs>
          <w:tab w:val="clear" w:pos="420"/>
        </w:tabs>
        <w:jc w:val="both"/>
      </w:pPr>
      <w:r>
        <w:t>It can be used to assemble a sequence from a set of reads, by finding a path through the graph that visits each k-mer exactly once.</w:t>
      </w:r>
    </w:p>
    <w:p w14:paraId="7BF0C502" w14:textId="77777777" w:rsidR="00B13F39" w:rsidRDefault="00000000">
      <w:pPr>
        <w:numPr>
          <w:ilvl w:val="0"/>
          <w:numId w:val="10"/>
        </w:numPr>
        <w:tabs>
          <w:tab w:val="clear" w:pos="420"/>
        </w:tabs>
        <w:jc w:val="both"/>
      </w:pPr>
      <w:r>
        <w:t>It can also be used to detect and correct errors in a sequence, by finding the path through the graph that has the highest coverage or the lowest number of errors.</w:t>
      </w:r>
    </w:p>
    <w:p w14:paraId="5EC2DBFB" w14:textId="77777777" w:rsidR="00B13F39" w:rsidRDefault="00000000">
      <w:pPr>
        <w:numPr>
          <w:ilvl w:val="0"/>
          <w:numId w:val="10"/>
        </w:numPr>
        <w:tabs>
          <w:tab w:val="clear" w:pos="420"/>
        </w:tabs>
        <w:jc w:val="both"/>
      </w:pPr>
      <w:r>
        <w:t>The standard de Bruijn graph can also be used to find the repeats in a sequence, by finding cycles in the graph.</w:t>
      </w:r>
    </w:p>
    <w:p w14:paraId="406CB09D" w14:textId="2E496144" w:rsidR="00B13F39" w:rsidRDefault="00000000" w:rsidP="00C55042">
      <w:pPr>
        <w:numPr>
          <w:ilvl w:val="0"/>
          <w:numId w:val="10"/>
        </w:numPr>
        <w:tabs>
          <w:tab w:val="clear" w:pos="420"/>
        </w:tabs>
        <w:jc w:val="both"/>
      </w:pPr>
      <w:r>
        <w:t>The standard de Bruijn graph can also be used to analyze the genetic variations between different sequences, by comparing the differences between the paths that represent the sequences in the graph.</w:t>
      </w:r>
    </w:p>
    <w:p w14:paraId="50252CDE" w14:textId="77777777" w:rsidR="00006C94" w:rsidRDefault="00006C94" w:rsidP="00006C94">
      <w:pPr>
        <w:tabs>
          <w:tab w:val="left" w:pos="420"/>
        </w:tabs>
        <w:ind w:left="420"/>
        <w:jc w:val="both"/>
      </w:pPr>
    </w:p>
    <w:p w14:paraId="43F805F8" w14:textId="7387E05A" w:rsidR="00C55042" w:rsidRDefault="00006C94" w:rsidP="00006C94">
      <w:pPr>
        <w:ind w:left="420"/>
        <w:jc w:val="both"/>
      </w:pPr>
      <w:r w:rsidRPr="00006C94">
        <w:rPr>
          <w:noProof/>
        </w:rPr>
        <w:drawing>
          <wp:inline distT="0" distB="0" distL="0" distR="0" wp14:anchorId="1E18F244" wp14:editId="3E12D526">
            <wp:extent cx="2514818" cy="24538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818" cy="2453853"/>
                    </a:xfrm>
                    <a:prstGeom prst="rect">
                      <a:avLst/>
                    </a:prstGeom>
                  </pic:spPr>
                </pic:pic>
              </a:graphicData>
            </a:graphic>
          </wp:inline>
        </w:drawing>
      </w:r>
    </w:p>
    <w:p w14:paraId="3EB6DCD3" w14:textId="08425582" w:rsidR="00006C94" w:rsidRDefault="00006C94" w:rsidP="00006C94">
      <w:pPr>
        <w:ind w:left="420"/>
        <w:jc w:val="both"/>
      </w:pPr>
    </w:p>
    <w:p w14:paraId="73D7214F" w14:textId="2C75B269" w:rsidR="00006C94" w:rsidRDefault="00006C94" w:rsidP="00006C94">
      <w:pPr>
        <w:ind w:left="420"/>
        <w:jc w:val="both"/>
      </w:pPr>
      <w:r>
        <w:t>The above figure shows the construction of a standard de Bruijn Graph. A) The original sequence. B) sequence broken into k</w:t>
      </w:r>
      <w:r w:rsidR="00EB77E1">
        <w:t xml:space="preserve"> </w:t>
      </w:r>
      <w:r>
        <w:t>mers (k=4) showing k</w:t>
      </w:r>
      <w:r w:rsidR="00EB77E1">
        <w:t xml:space="preserve"> </w:t>
      </w:r>
      <w:r>
        <w:t>mer overlap. C) A de Bruijn graph with edges formed from overlapping k</w:t>
      </w:r>
      <w:r w:rsidR="00EB77E1">
        <w:t xml:space="preserve"> </w:t>
      </w:r>
      <w:r>
        <w:t>mers.</w:t>
      </w:r>
    </w:p>
    <w:p w14:paraId="1A9724E4" w14:textId="77777777" w:rsidR="00C55042" w:rsidRDefault="00C55042" w:rsidP="00C55042">
      <w:pPr>
        <w:ind w:left="420"/>
        <w:jc w:val="both"/>
      </w:pPr>
    </w:p>
    <w:p w14:paraId="24C03E25" w14:textId="77777777" w:rsidR="00B13F39" w:rsidRDefault="00000000">
      <w:pPr>
        <w:pStyle w:val="BodyText"/>
        <w:numPr>
          <w:ilvl w:val="1"/>
          <w:numId w:val="8"/>
        </w:numPr>
        <w:rPr>
          <w:bCs/>
          <w:lang w:val="en-US"/>
        </w:rPr>
      </w:pPr>
      <w:r>
        <w:rPr>
          <w:bCs/>
          <w:lang w:val="en-US"/>
        </w:rPr>
        <w:t>Relaxed de Bruijn graph</w:t>
      </w:r>
    </w:p>
    <w:p w14:paraId="6F6A3F85" w14:textId="77777777" w:rsidR="00713DF8" w:rsidRDefault="00C55042" w:rsidP="00EB77E1">
      <w:pPr>
        <w:pStyle w:val="BodyText"/>
        <w:rPr>
          <w:lang w:val="en-US"/>
        </w:rPr>
      </w:pPr>
      <w:r>
        <w:rPr>
          <w:lang w:val="en-US"/>
        </w:rPr>
        <w:t>A relaxed de Bruijn graph is a variant of the de Bruijn graph that is used to represent sequences of nucleotides or amino acids in bioinformatics. The main difference between a regular de Bruijn graph and a relaxed de Bruijn graph</w:t>
      </w:r>
    </w:p>
    <w:p w14:paraId="758C9F40" w14:textId="77777777" w:rsidR="00713DF8" w:rsidRDefault="00C55042" w:rsidP="00713DF8">
      <w:pPr>
        <w:pStyle w:val="BodyText"/>
        <w:ind w:left="288" w:firstLine="0"/>
        <w:rPr>
          <w:lang w:val="en-IN"/>
        </w:rPr>
      </w:pPr>
      <w:r w:rsidRPr="00EB77E1">
        <w:rPr>
          <w:lang w:val="en-US"/>
        </w:rPr>
        <w:t xml:space="preserve"> </w:t>
      </w:r>
      <w:r w:rsidR="00713DF8">
        <w:t>1) The graph contains sequence information for multiple species</w:t>
      </w:r>
      <w:r w:rsidR="00713DF8">
        <w:rPr>
          <w:lang w:val="en-IN"/>
        </w:rPr>
        <w:t>.</w:t>
      </w:r>
    </w:p>
    <w:p w14:paraId="32E60416" w14:textId="41A517BE" w:rsidR="00B13F39" w:rsidRPr="00EB77E1" w:rsidRDefault="00713DF8" w:rsidP="00EB77E1">
      <w:pPr>
        <w:pStyle w:val="BodyText"/>
        <w:rPr>
          <w:lang w:val="en-US"/>
        </w:rPr>
      </w:pPr>
      <w:r>
        <w:t xml:space="preserve"> 2) Kmers can occur multiple times in the graph</w:t>
      </w:r>
    </w:p>
    <w:p w14:paraId="3D377D5C" w14:textId="7E5F47B2" w:rsidR="00B13F39" w:rsidRDefault="00000000">
      <w:pPr>
        <w:pStyle w:val="BodyText"/>
        <w:numPr>
          <w:ilvl w:val="0"/>
          <w:numId w:val="11"/>
        </w:numPr>
        <w:tabs>
          <w:tab w:val="clear" w:pos="420"/>
        </w:tabs>
        <w:rPr>
          <w:lang w:val="en-US"/>
        </w:rPr>
      </w:pPr>
      <w:r>
        <w:rPr>
          <w:lang w:val="en-US"/>
        </w:rPr>
        <w:t>They are an extension of the de Bruijn graph, where the edges are labeled with k-mers, but allows some errors or ambiguities in the k-mers.</w:t>
      </w:r>
    </w:p>
    <w:p w14:paraId="284E68BC" w14:textId="4C4A33A6" w:rsidR="00EB77E1" w:rsidRPr="00EB77E1" w:rsidRDefault="00EB77E1" w:rsidP="00EB77E1">
      <w:pPr>
        <w:pStyle w:val="BodyText"/>
        <w:numPr>
          <w:ilvl w:val="0"/>
          <w:numId w:val="11"/>
        </w:numPr>
        <w:rPr>
          <w:lang w:val="en-US"/>
        </w:rPr>
      </w:pPr>
      <w:r w:rsidRPr="00EB77E1">
        <w:rPr>
          <w:lang w:val="en-US"/>
        </w:rPr>
        <w:t>They are used to assemble DNA or protein sequences from short reads.</w:t>
      </w:r>
    </w:p>
    <w:p w14:paraId="14D10333" w14:textId="77777777" w:rsidR="00B13F39" w:rsidRDefault="00000000">
      <w:pPr>
        <w:pStyle w:val="BodyText"/>
        <w:numPr>
          <w:ilvl w:val="0"/>
          <w:numId w:val="11"/>
        </w:numPr>
        <w:tabs>
          <w:tab w:val="clear" w:pos="420"/>
        </w:tabs>
        <w:rPr>
          <w:lang w:val="en-US"/>
        </w:rPr>
      </w:pPr>
      <w:r>
        <w:rPr>
          <w:lang w:val="en-US"/>
        </w:rPr>
        <w:t>It's more robust to sequencing errors, allowing the assembly of regions that would be difficult to assemble with a traditional de Bruijn graph.</w:t>
      </w:r>
    </w:p>
    <w:p w14:paraId="317467A9" w14:textId="0F5DEEFE" w:rsidR="00B13F39" w:rsidRDefault="00000000">
      <w:pPr>
        <w:pStyle w:val="BodyText"/>
        <w:numPr>
          <w:ilvl w:val="0"/>
          <w:numId w:val="11"/>
        </w:numPr>
        <w:tabs>
          <w:tab w:val="clear" w:pos="420"/>
        </w:tabs>
        <w:rPr>
          <w:lang w:val="en-US"/>
        </w:rPr>
      </w:pPr>
      <w:r>
        <w:rPr>
          <w:lang w:val="en-US"/>
        </w:rPr>
        <w:t>They are useful in assembling genomes with high levels of repetitive sequences or structural variations.</w:t>
      </w:r>
      <w:r w:rsidR="00006C94" w:rsidRPr="00006C94">
        <w:rPr>
          <w:noProof/>
        </w:rPr>
        <w:t xml:space="preserve"> </w:t>
      </w:r>
    </w:p>
    <w:p w14:paraId="59B997B5" w14:textId="54AFB34E" w:rsidR="00B13F39" w:rsidRDefault="00000000">
      <w:pPr>
        <w:pStyle w:val="BodyText"/>
        <w:numPr>
          <w:ilvl w:val="0"/>
          <w:numId w:val="11"/>
        </w:numPr>
        <w:tabs>
          <w:tab w:val="clear" w:pos="420"/>
        </w:tabs>
        <w:rPr>
          <w:lang w:val="en-US"/>
        </w:rPr>
      </w:pPr>
      <w:r>
        <w:rPr>
          <w:lang w:val="en-US"/>
        </w:rPr>
        <w:t>They are computationally more complex than de Bruijn graphs and require more memory to store.</w:t>
      </w:r>
    </w:p>
    <w:p w14:paraId="737E9C43" w14:textId="77777777" w:rsidR="00713DF8" w:rsidRDefault="00713DF8" w:rsidP="00713DF8">
      <w:pPr>
        <w:pStyle w:val="BodyText"/>
        <w:tabs>
          <w:tab w:val="left" w:pos="420"/>
        </w:tabs>
        <w:ind w:left="420" w:firstLine="0"/>
        <w:rPr>
          <w:lang w:val="en-US"/>
        </w:rPr>
      </w:pPr>
    </w:p>
    <w:p w14:paraId="7CBB45D3" w14:textId="49EA8DBC" w:rsidR="00713DF8" w:rsidRDefault="00713DF8">
      <w:pPr>
        <w:pStyle w:val="BodyText"/>
        <w:ind w:firstLine="0"/>
        <w:rPr>
          <w:rFonts w:hint="eastAsia"/>
        </w:rPr>
      </w:pPr>
      <w:r>
        <w:rPr>
          <w:noProof/>
        </w:rPr>
        <w:drawing>
          <wp:inline distT="0" distB="0" distL="114300" distR="114300" wp14:anchorId="440300EF" wp14:editId="4247B9CD">
            <wp:extent cx="2981960" cy="359156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2981960" cy="3591560"/>
                    </a:xfrm>
                    <a:prstGeom prst="rect">
                      <a:avLst/>
                    </a:prstGeom>
                    <a:noFill/>
                    <a:ln>
                      <a:noFill/>
                    </a:ln>
                  </pic:spPr>
                </pic:pic>
              </a:graphicData>
            </a:graphic>
          </wp:inline>
        </w:drawing>
      </w:r>
    </w:p>
    <w:p w14:paraId="005F0501" w14:textId="13139312" w:rsidR="009866E6" w:rsidRPr="009866E6" w:rsidRDefault="00713DF8" w:rsidP="00A613ED">
      <w:pPr>
        <w:pStyle w:val="BodyText"/>
        <w:ind w:firstLine="0"/>
        <w:rPr>
          <w:noProof/>
        </w:rPr>
      </w:pPr>
      <w:r>
        <w:tab/>
      </w:r>
      <w:r w:rsidR="009866E6">
        <w:rPr>
          <w:i/>
          <w:iCs/>
        </w:rPr>
        <w:t xml:space="preserve"> </w:t>
      </w:r>
    </w:p>
    <w:p w14:paraId="62BCCF06" w14:textId="77777777" w:rsidR="009866E6" w:rsidRPr="00713DF8" w:rsidRDefault="009866E6">
      <w:pPr>
        <w:pStyle w:val="BodyText"/>
        <w:ind w:firstLine="0"/>
        <w:rPr>
          <w:rFonts w:hint="eastAsia"/>
        </w:rPr>
      </w:pPr>
    </w:p>
    <w:p w14:paraId="4819E35A" w14:textId="23336F96" w:rsidR="00B13F39" w:rsidRDefault="00B13F39">
      <w:pPr>
        <w:pStyle w:val="BodyText"/>
        <w:ind w:firstLine="0"/>
      </w:pPr>
    </w:p>
    <w:p w14:paraId="30E5696F" w14:textId="77777777" w:rsidR="000D3E88" w:rsidRDefault="000D3E88">
      <w:pPr>
        <w:pStyle w:val="BodyText"/>
        <w:ind w:firstLine="0"/>
        <w:rPr>
          <w:noProof/>
        </w:rPr>
      </w:pPr>
    </w:p>
    <w:p w14:paraId="2433D81A" w14:textId="532A4720" w:rsidR="00B13F39" w:rsidRDefault="00B13F39">
      <w:pPr>
        <w:pStyle w:val="BodyText"/>
        <w:ind w:firstLine="0"/>
        <w:rPr>
          <w:noProof/>
        </w:rPr>
      </w:pPr>
    </w:p>
    <w:p w14:paraId="17F78346" w14:textId="194267F3" w:rsidR="00A613ED" w:rsidRDefault="00A613ED">
      <w:pPr>
        <w:pStyle w:val="BodyText"/>
        <w:ind w:firstLine="0"/>
        <w:rPr>
          <w:rFonts w:hint="eastAsia"/>
        </w:rPr>
      </w:pPr>
      <w:r>
        <w:rPr>
          <w:noProof/>
        </w:rPr>
        <w:lastRenderedPageBreak/>
        <w:drawing>
          <wp:anchor distT="0" distB="0" distL="114300" distR="114300" simplePos="0" relativeHeight="251658240" behindDoc="0" locked="0" layoutInCell="1" allowOverlap="1" wp14:anchorId="36532D6C" wp14:editId="239A9844">
            <wp:simplePos x="0" y="0"/>
            <wp:positionH relativeFrom="margin">
              <wp:align>center</wp:align>
            </wp:positionH>
            <wp:positionV relativeFrom="paragraph">
              <wp:posOffset>0</wp:posOffset>
            </wp:positionV>
            <wp:extent cx="5951220" cy="2602865"/>
            <wp:effectExtent l="0" t="0" r="0" b="698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51220" cy="260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2DD28" w14:textId="136EB5D5" w:rsidR="009866E6" w:rsidRDefault="009866E6" w:rsidP="00006C94">
      <w:pPr>
        <w:pStyle w:val="Heading1"/>
        <w:numPr>
          <w:ilvl w:val="0"/>
          <w:numId w:val="0"/>
        </w:numPr>
        <w:jc w:val="both"/>
        <w:rPr>
          <w:i/>
          <w:iCs/>
        </w:rPr>
      </w:pPr>
    </w:p>
    <w:p w14:paraId="13EB9858" w14:textId="77777777" w:rsidR="00A613ED" w:rsidRDefault="00A613ED" w:rsidP="009866E6">
      <w:pPr>
        <w:jc w:val="left"/>
        <w:sectPr w:rsidR="00A613ED">
          <w:type w:val="continuous"/>
          <w:pgSz w:w="11906" w:h="16838"/>
          <w:pgMar w:top="1080" w:right="893" w:bottom="1440" w:left="893" w:header="720" w:footer="720" w:gutter="0"/>
          <w:cols w:num="2" w:space="720"/>
          <w:docGrid w:linePitch="360"/>
        </w:sectPr>
      </w:pPr>
    </w:p>
    <w:p w14:paraId="64F486AA" w14:textId="2AB95A8F" w:rsidR="009866E6" w:rsidRPr="009866E6" w:rsidRDefault="009866E6" w:rsidP="00A613ED">
      <w:pPr>
        <w:ind w:firstLine="720"/>
        <w:jc w:val="left"/>
      </w:pPr>
      <w:r>
        <w:t>Construction method for our relaxed de Bruijn Graph for two reference genome sequences. A and D are two different sequences. B and E represent the sequence broken into kmers and the graph node IDs assigned to each kmer. C is the initial relaxed de Bruijn graph containing only A. Blue nodes are unique k</w:t>
      </w:r>
      <w:r w:rsidR="00A55429">
        <w:t xml:space="preserve"> </w:t>
      </w:r>
      <w:r>
        <w:t>mers and red nodes are non-unique kmers occurring in sequence A. F is the resulting relaxed de Bruijn graph once kmers from sequence D are added. Green nodes and edges are new nodes or edges that were added to the graph. See Algorithm 1 for construction of C and Algorithm 2 for F</w:t>
      </w:r>
      <w:r>
        <w:t>.</w:t>
      </w:r>
    </w:p>
    <w:p w14:paraId="28C5BCB5" w14:textId="77777777" w:rsidR="00A613ED" w:rsidRDefault="00A613ED" w:rsidP="00006C94">
      <w:pPr>
        <w:pStyle w:val="Heading1"/>
        <w:numPr>
          <w:ilvl w:val="0"/>
          <w:numId w:val="0"/>
        </w:numPr>
        <w:jc w:val="both"/>
        <w:rPr>
          <w:i/>
          <w:iCs/>
        </w:rPr>
      </w:pPr>
    </w:p>
    <w:p w14:paraId="504032D2" w14:textId="4A1BD4F6" w:rsidR="00A613ED" w:rsidRPr="00A613ED" w:rsidRDefault="00A613ED" w:rsidP="00A613ED">
      <w:pPr>
        <w:sectPr w:rsidR="00A613ED" w:rsidRPr="00A613ED" w:rsidSect="00A613ED">
          <w:type w:val="continuous"/>
          <w:pgSz w:w="11906" w:h="16838"/>
          <w:pgMar w:top="1080" w:right="893" w:bottom="1440" w:left="893" w:header="720" w:footer="720" w:gutter="0"/>
          <w:cols w:space="720"/>
          <w:docGrid w:linePitch="360"/>
        </w:sectPr>
      </w:pPr>
    </w:p>
    <w:p w14:paraId="0A0233E5" w14:textId="77777777" w:rsidR="00A613ED" w:rsidRDefault="00A613ED" w:rsidP="00A613ED">
      <w:pPr>
        <w:pStyle w:val="BodyText"/>
        <w:ind w:firstLine="0"/>
        <w:rPr>
          <w:noProof/>
        </w:rPr>
      </w:pPr>
    </w:p>
    <w:p w14:paraId="23D39BA1" w14:textId="77777777" w:rsidR="00A613ED" w:rsidRDefault="00A613ED" w:rsidP="00A613ED">
      <w:pPr>
        <w:pStyle w:val="BodyText"/>
        <w:ind w:firstLine="0"/>
        <w:rPr>
          <w:i/>
          <w:iCs/>
        </w:rPr>
      </w:pPr>
      <w:r>
        <w:rPr>
          <w:noProof/>
        </w:rPr>
        <w:drawing>
          <wp:inline distT="0" distB="0" distL="0" distR="0" wp14:anchorId="40727E1B" wp14:editId="6CB52D47">
            <wp:extent cx="2537460" cy="3168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594"/>
                    <a:stretch/>
                  </pic:blipFill>
                  <pic:spPr bwMode="auto">
                    <a:xfrm>
                      <a:off x="0" y="0"/>
                      <a:ext cx="2559419" cy="3195902"/>
                    </a:xfrm>
                    <a:prstGeom prst="rect">
                      <a:avLst/>
                    </a:prstGeom>
                    <a:ln>
                      <a:noFill/>
                    </a:ln>
                    <a:extLst>
                      <a:ext uri="{53640926-AAD7-44D8-BBD7-CCE9431645EC}">
                        <a14:shadowObscured xmlns:a14="http://schemas.microsoft.com/office/drawing/2010/main"/>
                      </a:ext>
                    </a:extLst>
                  </pic:spPr>
                </pic:pic>
              </a:graphicData>
            </a:graphic>
          </wp:inline>
        </w:drawing>
      </w:r>
      <w:r w:rsidR="00006C94">
        <w:rPr>
          <w:i/>
          <w:iCs/>
        </w:rPr>
        <w:tab/>
      </w:r>
    </w:p>
    <w:p w14:paraId="45B23BDD" w14:textId="7D96F8CC" w:rsidR="00A613ED" w:rsidRDefault="00A613ED" w:rsidP="00A613ED">
      <w:pPr>
        <w:pStyle w:val="BodyText"/>
        <w:ind w:firstLine="0"/>
        <w:rPr>
          <w:i/>
          <w:iCs/>
        </w:rPr>
      </w:pPr>
      <w:r>
        <w:t>In the simplified graph, the mutation, insertion and inversion form simple bubble structures (graph structure where a node has multiple outgoing edges to other nodes that later merge as incoming edges into another node) in the graph while the translocation forms a much more complex structure. In these very ideal conditions (all kmers in the</w:t>
      </w:r>
      <w:r>
        <w:rPr>
          <w:rFonts w:ascii="SimSun" w:hAnsi="SimSun" w:cs="SimSun"/>
          <w:sz w:val="24"/>
          <w:szCs w:val="24"/>
        </w:rPr>
        <w:t xml:space="preserve"> </w:t>
      </w:r>
      <w:r>
        <w:t>reference sequence are unique, reads with no errors), the generated graph shows structures that could be used to generated a phylogenetic signal</w:t>
      </w:r>
      <w:r>
        <w:rPr>
          <w:rFonts w:ascii="SimSun" w:hAnsi="SimSun" w:cs="SimSun"/>
          <w:sz w:val="24"/>
          <w:szCs w:val="24"/>
        </w:rPr>
        <w:t xml:space="preserve"> </w:t>
      </w:r>
      <w:r>
        <w:t>or for phenotype association with additional generated graphs from other individuals</w:t>
      </w:r>
      <w:r>
        <w:rPr>
          <w:rFonts w:ascii="SimSun" w:hAnsi="SimSun" w:cs="SimSun"/>
          <w:sz w:val="24"/>
          <w:szCs w:val="24"/>
        </w:rPr>
        <w:t>.</w:t>
      </w:r>
      <w:r w:rsidRPr="00006C94">
        <w:rPr>
          <w:i/>
          <w:iCs/>
        </w:rPr>
        <w:t xml:space="preserve"> </w:t>
      </w:r>
      <w:r>
        <w:rPr>
          <w:i/>
          <w:iCs/>
        </w:rPr>
        <w:t xml:space="preserve">     </w:t>
      </w:r>
    </w:p>
    <w:p w14:paraId="61AF5883" w14:textId="23A756C4" w:rsidR="00A613ED" w:rsidRPr="009866E6" w:rsidRDefault="00A613ED" w:rsidP="00A613ED">
      <w:pPr>
        <w:pStyle w:val="BodyText"/>
        <w:ind w:firstLine="0"/>
        <w:rPr>
          <w:noProof/>
        </w:rPr>
      </w:pPr>
      <w:r>
        <w:rPr>
          <w:i/>
          <w:iCs/>
        </w:rPr>
        <w:t xml:space="preserve">           </w:t>
      </w:r>
    </w:p>
    <w:p w14:paraId="5E3CD71B" w14:textId="1EE38185" w:rsidR="00A613ED" w:rsidRDefault="00006C94" w:rsidP="00006C94">
      <w:pPr>
        <w:pStyle w:val="Heading1"/>
        <w:numPr>
          <w:ilvl w:val="0"/>
          <w:numId w:val="0"/>
        </w:numPr>
        <w:jc w:val="both"/>
        <w:rPr>
          <w:i/>
          <w:iCs/>
        </w:rPr>
      </w:pPr>
      <w:r>
        <w:rPr>
          <w:i/>
          <w:iCs/>
        </w:rPr>
        <w:t xml:space="preserve">  </w:t>
      </w:r>
    </w:p>
    <w:p w14:paraId="73F62034" w14:textId="55349B76" w:rsidR="00B13F39" w:rsidRPr="00006C94" w:rsidRDefault="00006C94" w:rsidP="00006C94">
      <w:pPr>
        <w:pStyle w:val="Heading1"/>
        <w:numPr>
          <w:ilvl w:val="0"/>
          <w:numId w:val="0"/>
        </w:numPr>
        <w:jc w:val="both"/>
        <w:rPr>
          <w:i/>
          <w:iCs/>
        </w:rPr>
      </w:pPr>
      <w:r>
        <w:rPr>
          <w:i/>
          <w:iCs/>
        </w:rPr>
        <w:t xml:space="preserve">III. </w:t>
      </w:r>
      <w:r w:rsidRPr="00006C94">
        <w:rPr>
          <w:i/>
          <w:iCs/>
        </w:rPr>
        <w:t xml:space="preserve">CONCLUSION AND FUTURE WORK </w:t>
      </w:r>
    </w:p>
    <w:p w14:paraId="7AC68C1C" w14:textId="77777777" w:rsidR="00006C94" w:rsidRDefault="00000000">
      <w:pPr>
        <w:pStyle w:val="BodyText"/>
        <w:ind w:left="288" w:firstLine="0"/>
        <w:rPr>
          <w:lang w:val="en-IN"/>
        </w:rPr>
      </w:pPr>
      <w:r>
        <w:tab/>
      </w:r>
      <w:r w:rsidR="00006C94">
        <w:rPr>
          <w:lang w:val="en-IN"/>
        </w:rPr>
        <w:t xml:space="preserve"> </w:t>
      </w:r>
    </w:p>
    <w:p w14:paraId="6F8C22FC" w14:textId="77777777" w:rsidR="00A613ED" w:rsidRDefault="00713DF8" w:rsidP="00A613ED">
      <w:pPr>
        <w:pStyle w:val="BodyText"/>
        <w:ind w:left="288" w:firstLine="0"/>
      </w:pPr>
      <w:r>
        <w:tab/>
      </w:r>
      <w:r w:rsidRPr="00713DF8">
        <w:t xml:space="preserve">In conclusion, the use of relaxed de Bruijn graphs for genome polymorphism detection is a powerful tool in bioinformatics. The ability to tolerate a certain degree of error or ambiguity in the sequences it represents allows for the assembly of regions that may be difficult to assemble with traditional de Bruijn graphs. This is particularly useful for genomes with high levels of repetitive sequences or structural variations. By constructing a relaxed de Bruijn graph, it is possible to identify variations in the genome, such as single </w:t>
      </w:r>
      <w:r w:rsidR="00A613ED" w:rsidRPr="00713DF8">
        <w:t>nucleotide polymorphisms (SNPs) or structural variations. However, it should be noted that relaxed de Bruijn graph construction is computationally more complex and requires more memory than traditional de Bruijn graph construction.</w:t>
      </w:r>
    </w:p>
    <w:p w14:paraId="4DBC769A" w14:textId="6E27114F" w:rsidR="00A613ED" w:rsidRDefault="00A613ED" w:rsidP="00713DF8">
      <w:pPr>
        <w:pStyle w:val="BodyText"/>
        <w:ind w:left="288" w:firstLine="0"/>
      </w:pPr>
    </w:p>
    <w:p w14:paraId="01435DCB" w14:textId="77777777" w:rsidR="00A613ED" w:rsidRDefault="00A613ED" w:rsidP="00713DF8">
      <w:pPr>
        <w:pStyle w:val="BodyText"/>
        <w:ind w:left="288" w:firstLine="0"/>
      </w:pPr>
    </w:p>
    <w:p w14:paraId="7B29186C" w14:textId="77777777" w:rsidR="00A613ED" w:rsidRDefault="00A613ED" w:rsidP="00713DF8">
      <w:pPr>
        <w:pStyle w:val="BodyText"/>
        <w:ind w:left="288" w:firstLine="0"/>
      </w:pPr>
    </w:p>
    <w:p w14:paraId="3B52F979" w14:textId="77777777" w:rsidR="00A613ED" w:rsidRDefault="00A613ED" w:rsidP="00713DF8">
      <w:pPr>
        <w:pStyle w:val="BodyText"/>
        <w:ind w:left="288" w:firstLine="0"/>
      </w:pPr>
    </w:p>
    <w:p w14:paraId="28957738" w14:textId="77777777" w:rsidR="00A613ED" w:rsidRDefault="00A613ED" w:rsidP="00713DF8">
      <w:pPr>
        <w:pStyle w:val="BodyText"/>
        <w:ind w:left="288" w:firstLine="0"/>
      </w:pPr>
    </w:p>
    <w:p w14:paraId="14E1F808" w14:textId="77777777" w:rsidR="00A613ED" w:rsidRDefault="00A613ED" w:rsidP="00713DF8">
      <w:pPr>
        <w:pStyle w:val="BodyText"/>
        <w:ind w:left="288" w:firstLine="0"/>
      </w:pPr>
    </w:p>
    <w:p w14:paraId="3F939580" w14:textId="77777777" w:rsidR="00A613ED" w:rsidRDefault="00A613ED" w:rsidP="00713DF8">
      <w:pPr>
        <w:pStyle w:val="BodyText"/>
        <w:ind w:left="288" w:firstLine="0"/>
      </w:pPr>
    </w:p>
    <w:p w14:paraId="40AE4D36" w14:textId="77777777" w:rsidR="00A613ED" w:rsidRDefault="00A613ED" w:rsidP="00713DF8">
      <w:pPr>
        <w:pStyle w:val="BodyText"/>
        <w:ind w:left="288" w:firstLine="0"/>
      </w:pPr>
    </w:p>
    <w:p w14:paraId="76A6AE05" w14:textId="77777777" w:rsidR="00A613ED" w:rsidRDefault="00A613ED" w:rsidP="00713DF8">
      <w:pPr>
        <w:pStyle w:val="BodyText"/>
        <w:ind w:left="288" w:firstLine="0"/>
      </w:pPr>
    </w:p>
    <w:p w14:paraId="2CDC5C29" w14:textId="77777777" w:rsidR="00A613ED" w:rsidRDefault="00A613ED" w:rsidP="00A613ED">
      <w:pPr>
        <w:pStyle w:val="BodyText"/>
        <w:ind w:firstLine="0"/>
        <w:rPr>
          <w:rFonts w:hint="eastAsia"/>
        </w:rPr>
      </w:pPr>
    </w:p>
    <w:p w14:paraId="1114E0E3" w14:textId="39AB41E9" w:rsidR="00B13F39" w:rsidRPr="00A613ED" w:rsidRDefault="00000000">
      <w:pPr>
        <w:pStyle w:val="references"/>
        <w:numPr>
          <w:ilvl w:val="0"/>
          <w:numId w:val="0"/>
        </w:numPr>
        <w:spacing w:line="240" w:lineRule="auto"/>
        <w:ind w:left="360" w:hanging="360"/>
        <w:jc w:val="center"/>
        <w:rPr>
          <w:i/>
          <w:iCs/>
          <w:sz w:val="22"/>
          <w:szCs w:val="22"/>
        </w:rPr>
      </w:pPr>
      <w:r w:rsidRPr="00A613ED">
        <w:rPr>
          <w:i/>
          <w:iCs/>
          <w:sz w:val="22"/>
          <w:szCs w:val="22"/>
        </w:rPr>
        <w:lastRenderedPageBreak/>
        <w:t>REFERENCES</w:t>
      </w:r>
    </w:p>
    <w:p w14:paraId="69041D68" w14:textId="77777777" w:rsidR="00B13F39" w:rsidRPr="00A613ED" w:rsidRDefault="00000000">
      <w:pPr>
        <w:pStyle w:val="references"/>
        <w:numPr>
          <w:ilvl w:val="0"/>
          <w:numId w:val="0"/>
        </w:numPr>
        <w:spacing w:line="240" w:lineRule="auto"/>
        <w:ind w:left="360" w:hanging="360"/>
        <w:rPr>
          <w:sz w:val="20"/>
          <w:szCs w:val="20"/>
        </w:rPr>
      </w:pPr>
      <w:r w:rsidRPr="00A613ED">
        <w:rPr>
          <w:sz w:val="20"/>
          <w:szCs w:val="20"/>
        </w:rPr>
        <w:t>[1] R. Hoffman, E. J. Benz Jr, L. E. Silberstein, H. Heslop, J. Anastasi, and J. Weitz, Hematology: basic principles and practice. Elsevier Health Sciences, 2013.</w:t>
      </w:r>
    </w:p>
    <w:p w14:paraId="539B781D" w14:textId="4320E859" w:rsidR="00B13F39" w:rsidRPr="00A613ED" w:rsidRDefault="00000000">
      <w:pPr>
        <w:pStyle w:val="references"/>
        <w:numPr>
          <w:ilvl w:val="0"/>
          <w:numId w:val="0"/>
        </w:numPr>
        <w:spacing w:line="240" w:lineRule="auto"/>
        <w:ind w:left="360" w:hanging="360"/>
        <w:rPr>
          <w:sz w:val="20"/>
          <w:szCs w:val="20"/>
        </w:rPr>
      </w:pPr>
      <w:r w:rsidRPr="00A613ED">
        <w:rPr>
          <w:sz w:val="20"/>
          <w:szCs w:val="20"/>
        </w:rPr>
        <w:t>[</w:t>
      </w:r>
      <w:r w:rsidR="00713DF8" w:rsidRPr="00A613ED">
        <w:rPr>
          <w:sz w:val="20"/>
          <w:szCs w:val="20"/>
        </w:rPr>
        <w:t>2</w:t>
      </w:r>
      <w:r w:rsidRPr="00A613ED">
        <w:rPr>
          <w:sz w:val="20"/>
          <w:szCs w:val="20"/>
        </w:rPr>
        <w:t>] H. Li and R. Durbin, “Fast and accurate short read alignment with burrows–wheeler transform,” Bioinformatics, vol. 25, no. 14, pp. 1754–1760, 2009.</w:t>
      </w:r>
    </w:p>
    <w:p w14:paraId="0E5BDA1D" w14:textId="6FA6D836" w:rsidR="00B13F39" w:rsidRPr="00A613ED" w:rsidRDefault="00000000">
      <w:pPr>
        <w:pStyle w:val="references"/>
        <w:numPr>
          <w:ilvl w:val="0"/>
          <w:numId w:val="0"/>
        </w:numPr>
        <w:spacing w:line="240" w:lineRule="auto"/>
        <w:ind w:left="360" w:hanging="360"/>
        <w:rPr>
          <w:sz w:val="20"/>
          <w:szCs w:val="20"/>
        </w:rPr>
      </w:pPr>
      <w:r w:rsidRPr="00A613ED">
        <w:rPr>
          <w:sz w:val="20"/>
          <w:szCs w:val="20"/>
        </w:rPr>
        <w:t xml:space="preserve"> [</w:t>
      </w:r>
      <w:r w:rsidR="00713DF8" w:rsidRPr="00A613ED">
        <w:rPr>
          <w:sz w:val="20"/>
          <w:szCs w:val="20"/>
        </w:rPr>
        <w:t>3</w:t>
      </w:r>
      <w:r w:rsidRPr="00A613ED">
        <w:rPr>
          <w:sz w:val="20"/>
          <w:szCs w:val="20"/>
        </w:rPr>
        <w:t xml:space="preserve">] M. S. Fujimoto, A. Suvorov, N. O. Jensen, M. J. Clement, Q. Snell, and S. M. Bybee, “The </w:t>
      </w:r>
      <w:proofErr w:type="spellStart"/>
      <w:r w:rsidRPr="00A613ED">
        <w:rPr>
          <w:sz w:val="20"/>
          <w:szCs w:val="20"/>
        </w:rPr>
        <w:t>ogcleaner</w:t>
      </w:r>
      <w:proofErr w:type="spellEnd"/>
      <w:r w:rsidRPr="00A613ED">
        <w:rPr>
          <w:sz w:val="20"/>
          <w:szCs w:val="20"/>
        </w:rPr>
        <w:t>: filtering false positive homology clusters,” Bioinformatics, vol. 33, no. 1, pp. 125–127, 2016.</w:t>
      </w:r>
    </w:p>
    <w:p w14:paraId="74CB3B63" w14:textId="6951485F" w:rsidR="00B13F39" w:rsidRPr="00A613ED" w:rsidRDefault="00000000">
      <w:pPr>
        <w:pStyle w:val="references"/>
        <w:numPr>
          <w:ilvl w:val="0"/>
          <w:numId w:val="0"/>
        </w:numPr>
        <w:spacing w:line="240" w:lineRule="auto"/>
        <w:ind w:left="360" w:hanging="360"/>
        <w:rPr>
          <w:sz w:val="20"/>
          <w:szCs w:val="20"/>
        </w:rPr>
      </w:pPr>
      <w:r w:rsidRPr="00A613ED">
        <w:rPr>
          <w:sz w:val="20"/>
          <w:szCs w:val="20"/>
        </w:rPr>
        <w:t xml:space="preserve"> [</w:t>
      </w:r>
      <w:r w:rsidR="00713DF8" w:rsidRPr="00A613ED">
        <w:rPr>
          <w:sz w:val="20"/>
          <w:szCs w:val="20"/>
        </w:rPr>
        <w:t>4</w:t>
      </w:r>
      <w:r w:rsidRPr="00A613ED">
        <w:rPr>
          <w:sz w:val="20"/>
          <w:szCs w:val="20"/>
        </w:rPr>
        <w:t xml:space="preserve">] L. Li, C. J. </w:t>
      </w:r>
      <w:proofErr w:type="spellStart"/>
      <w:r w:rsidRPr="00A613ED">
        <w:rPr>
          <w:sz w:val="20"/>
          <w:szCs w:val="20"/>
        </w:rPr>
        <w:t>Stoeckert</w:t>
      </w:r>
      <w:proofErr w:type="spellEnd"/>
      <w:r w:rsidRPr="00A613ED">
        <w:rPr>
          <w:sz w:val="20"/>
          <w:szCs w:val="20"/>
        </w:rPr>
        <w:t xml:space="preserve">, and D. S. </w:t>
      </w:r>
      <w:proofErr w:type="spellStart"/>
      <w:r w:rsidRPr="00A613ED">
        <w:rPr>
          <w:sz w:val="20"/>
          <w:szCs w:val="20"/>
        </w:rPr>
        <w:t>Roos</w:t>
      </w:r>
      <w:proofErr w:type="spellEnd"/>
      <w:r w:rsidRPr="00A613ED">
        <w:rPr>
          <w:sz w:val="20"/>
          <w:szCs w:val="20"/>
        </w:rPr>
        <w:t>, “</w:t>
      </w:r>
      <w:proofErr w:type="spellStart"/>
      <w:r w:rsidRPr="00A613ED">
        <w:rPr>
          <w:sz w:val="20"/>
          <w:szCs w:val="20"/>
        </w:rPr>
        <w:t>Orthomcl</w:t>
      </w:r>
      <w:proofErr w:type="spellEnd"/>
      <w:r w:rsidRPr="00A613ED">
        <w:rPr>
          <w:sz w:val="20"/>
          <w:szCs w:val="20"/>
        </w:rPr>
        <w:t>: identification of ortholog groups for eukaryotic genomes,” Genome research, vol. 13, no. 9, pp. 2178–2189, 2003.</w:t>
      </w:r>
    </w:p>
    <w:p w14:paraId="6E524D8F" w14:textId="0962A743" w:rsidR="00713DF8" w:rsidRPr="00A613ED" w:rsidRDefault="00713DF8">
      <w:pPr>
        <w:pStyle w:val="references"/>
        <w:numPr>
          <w:ilvl w:val="0"/>
          <w:numId w:val="0"/>
        </w:numPr>
        <w:spacing w:line="240" w:lineRule="auto"/>
        <w:ind w:left="360" w:hanging="360"/>
        <w:rPr>
          <w:sz w:val="20"/>
          <w:szCs w:val="20"/>
        </w:rPr>
      </w:pPr>
      <w:r w:rsidRPr="00A613ED">
        <w:rPr>
          <w:sz w:val="20"/>
          <w:szCs w:val="20"/>
        </w:rPr>
        <w:t xml:space="preserve"> [5] </w:t>
      </w:r>
      <w:hyperlink r:id="rId19" w:history="1">
        <w:r w:rsidR="009866E6" w:rsidRPr="00A613ED">
          <w:rPr>
            <w:rStyle w:val="Hyperlink"/>
            <w:sz w:val="20"/>
            <w:szCs w:val="20"/>
          </w:rPr>
          <w:t>https://ieeexplore.ieee.org/document/8251291</w:t>
        </w:r>
      </w:hyperlink>
    </w:p>
    <w:p w14:paraId="658AAD3F" w14:textId="77777777" w:rsidR="009866E6" w:rsidRPr="00A613ED" w:rsidRDefault="009866E6">
      <w:pPr>
        <w:pStyle w:val="references"/>
        <w:numPr>
          <w:ilvl w:val="0"/>
          <w:numId w:val="0"/>
        </w:numPr>
        <w:spacing w:line="240" w:lineRule="auto"/>
        <w:ind w:left="360" w:hanging="360"/>
        <w:rPr>
          <w:sz w:val="20"/>
          <w:szCs w:val="20"/>
        </w:rPr>
      </w:pPr>
    </w:p>
    <w:p w14:paraId="55CCFA21" w14:textId="701EC386" w:rsidR="00B13F39" w:rsidRPr="00A613ED" w:rsidRDefault="00000000">
      <w:pPr>
        <w:pStyle w:val="references"/>
        <w:numPr>
          <w:ilvl w:val="0"/>
          <w:numId w:val="0"/>
        </w:numPr>
        <w:spacing w:line="240" w:lineRule="auto"/>
        <w:ind w:left="360" w:hanging="360"/>
        <w:rPr>
          <w:sz w:val="20"/>
          <w:szCs w:val="20"/>
        </w:rPr>
      </w:pPr>
      <w:r w:rsidRPr="00A613ED">
        <w:rPr>
          <w:sz w:val="20"/>
          <w:szCs w:val="20"/>
        </w:rPr>
        <w:t>[</w:t>
      </w:r>
      <w:r w:rsidR="00D236D8" w:rsidRPr="00A613ED">
        <w:rPr>
          <w:sz w:val="20"/>
          <w:szCs w:val="20"/>
        </w:rPr>
        <w:t>6</w:t>
      </w:r>
      <w:r w:rsidRPr="00A613ED">
        <w:rPr>
          <w:sz w:val="20"/>
          <w:szCs w:val="20"/>
        </w:rPr>
        <w:t xml:space="preserve">] A. </w:t>
      </w:r>
      <w:proofErr w:type="spellStart"/>
      <w:r w:rsidRPr="00A613ED">
        <w:rPr>
          <w:sz w:val="20"/>
          <w:szCs w:val="20"/>
        </w:rPr>
        <w:t>Limasset</w:t>
      </w:r>
      <w:proofErr w:type="spellEnd"/>
      <w:r w:rsidRPr="00A613ED">
        <w:rPr>
          <w:sz w:val="20"/>
          <w:szCs w:val="20"/>
        </w:rPr>
        <w:t xml:space="preserve">, B. </w:t>
      </w:r>
      <w:proofErr w:type="spellStart"/>
      <w:r w:rsidRPr="00A613ED">
        <w:rPr>
          <w:sz w:val="20"/>
          <w:szCs w:val="20"/>
        </w:rPr>
        <w:t>Cazaux</w:t>
      </w:r>
      <w:proofErr w:type="spellEnd"/>
      <w:r w:rsidRPr="00A613ED">
        <w:rPr>
          <w:sz w:val="20"/>
          <w:szCs w:val="20"/>
        </w:rPr>
        <w:t xml:space="preserve">, E. Rivals, and P. </w:t>
      </w:r>
      <w:proofErr w:type="spellStart"/>
      <w:r w:rsidRPr="00A613ED">
        <w:rPr>
          <w:sz w:val="20"/>
          <w:szCs w:val="20"/>
        </w:rPr>
        <w:t>Peterlongo</w:t>
      </w:r>
      <w:proofErr w:type="spellEnd"/>
      <w:r w:rsidRPr="00A613ED">
        <w:rPr>
          <w:sz w:val="20"/>
          <w:szCs w:val="20"/>
        </w:rPr>
        <w:t xml:space="preserve">, “Read mapping on de </w:t>
      </w:r>
      <w:proofErr w:type="spellStart"/>
      <w:r w:rsidRPr="00A613ED">
        <w:rPr>
          <w:sz w:val="20"/>
          <w:szCs w:val="20"/>
        </w:rPr>
        <w:t>bruijn</w:t>
      </w:r>
      <w:proofErr w:type="spellEnd"/>
      <w:r w:rsidRPr="00A613ED">
        <w:rPr>
          <w:sz w:val="20"/>
          <w:szCs w:val="20"/>
        </w:rPr>
        <w:t xml:space="preserve"> graphs,” BMC bioinformatics, vol. 17, no. 1, p. 237, 2016. [8] A. Hagberg, P. Swart, and D. S </w:t>
      </w:r>
      <w:proofErr w:type="spellStart"/>
      <w:r w:rsidRPr="00A613ED">
        <w:rPr>
          <w:sz w:val="20"/>
          <w:szCs w:val="20"/>
        </w:rPr>
        <w:t>Chult</w:t>
      </w:r>
      <w:proofErr w:type="spellEnd"/>
      <w:r w:rsidRPr="00A613ED">
        <w:rPr>
          <w:sz w:val="20"/>
          <w:szCs w:val="20"/>
        </w:rPr>
        <w:t xml:space="preserve">, “Exploring network structure, dynamics, and function using </w:t>
      </w:r>
      <w:proofErr w:type="spellStart"/>
      <w:r w:rsidRPr="00A613ED">
        <w:rPr>
          <w:sz w:val="20"/>
          <w:szCs w:val="20"/>
        </w:rPr>
        <w:t>networkx</w:t>
      </w:r>
      <w:proofErr w:type="spellEnd"/>
      <w:r w:rsidRPr="00A613ED">
        <w:rPr>
          <w:sz w:val="20"/>
          <w:szCs w:val="20"/>
        </w:rPr>
        <w:t>,” Los Alamos National Laboratory (LANL), Tech. Rep., 2008.</w:t>
      </w:r>
    </w:p>
    <w:p w14:paraId="33A4B26F" w14:textId="17049469" w:rsidR="00B13F39" w:rsidRPr="00A613ED" w:rsidRDefault="00000000">
      <w:pPr>
        <w:pStyle w:val="references"/>
        <w:numPr>
          <w:ilvl w:val="0"/>
          <w:numId w:val="0"/>
        </w:numPr>
        <w:spacing w:line="240" w:lineRule="auto"/>
        <w:ind w:left="360" w:hanging="360"/>
        <w:rPr>
          <w:sz w:val="20"/>
          <w:szCs w:val="20"/>
        </w:rPr>
      </w:pPr>
      <w:r w:rsidRPr="00A613ED">
        <w:rPr>
          <w:sz w:val="20"/>
          <w:szCs w:val="20"/>
        </w:rPr>
        <w:t xml:space="preserve"> [</w:t>
      </w:r>
      <w:r w:rsidR="00D236D8" w:rsidRPr="00A613ED">
        <w:rPr>
          <w:sz w:val="20"/>
          <w:szCs w:val="20"/>
        </w:rPr>
        <w:t>7</w:t>
      </w:r>
      <w:r w:rsidRPr="00A613ED">
        <w:rPr>
          <w:sz w:val="20"/>
          <w:szCs w:val="20"/>
        </w:rPr>
        <w:t xml:space="preserve">] M. Bastian, S. </w:t>
      </w:r>
      <w:proofErr w:type="spellStart"/>
      <w:r w:rsidRPr="00A613ED">
        <w:rPr>
          <w:sz w:val="20"/>
          <w:szCs w:val="20"/>
        </w:rPr>
        <w:t>Heymann</w:t>
      </w:r>
      <w:proofErr w:type="spellEnd"/>
      <w:r w:rsidRPr="00A613ED">
        <w:rPr>
          <w:sz w:val="20"/>
          <w:szCs w:val="20"/>
        </w:rPr>
        <w:t xml:space="preserve">, and M. </w:t>
      </w:r>
      <w:proofErr w:type="spellStart"/>
      <w:r w:rsidRPr="00A613ED">
        <w:rPr>
          <w:sz w:val="20"/>
          <w:szCs w:val="20"/>
        </w:rPr>
        <w:t>Jacomy</w:t>
      </w:r>
      <w:proofErr w:type="spellEnd"/>
      <w:r w:rsidRPr="00A613ED">
        <w:rPr>
          <w:sz w:val="20"/>
          <w:szCs w:val="20"/>
        </w:rPr>
        <w:t xml:space="preserve">, “Gephi: An </w:t>
      </w:r>
      <w:proofErr w:type="gramStart"/>
      <w:r w:rsidRPr="00A613ED">
        <w:rPr>
          <w:sz w:val="20"/>
          <w:szCs w:val="20"/>
        </w:rPr>
        <w:t>open source</w:t>
      </w:r>
      <w:proofErr w:type="gramEnd"/>
      <w:r w:rsidRPr="00A613ED">
        <w:rPr>
          <w:sz w:val="20"/>
          <w:szCs w:val="20"/>
        </w:rPr>
        <w:t xml:space="preserve"> software for exploring and manipulating networks,” 2009. [Online]. Available: </w:t>
      </w:r>
      <w:hyperlink r:id="rId20" w:history="1">
        <w:r w:rsidRPr="00A613ED">
          <w:rPr>
            <w:rStyle w:val="Hyperlink"/>
            <w:sz w:val="20"/>
            <w:szCs w:val="20"/>
          </w:rPr>
          <w:t>http://www.aaai.org/ocs/index.php/ICWSM/09/paper/view/154</w:t>
        </w:r>
      </w:hyperlink>
      <w:r w:rsidRPr="00A613ED">
        <w:rPr>
          <w:sz w:val="20"/>
          <w:szCs w:val="20"/>
        </w:rPr>
        <w:t xml:space="preserve"> </w:t>
      </w:r>
    </w:p>
    <w:p w14:paraId="04681881" w14:textId="37D6FFD4" w:rsidR="00B13F39" w:rsidRPr="00A613ED" w:rsidRDefault="00000000">
      <w:pPr>
        <w:pStyle w:val="references"/>
        <w:numPr>
          <w:ilvl w:val="0"/>
          <w:numId w:val="0"/>
        </w:numPr>
        <w:spacing w:line="240" w:lineRule="auto"/>
        <w:ind w:left="360" w:hanging="360"/>
        <w:rPr>
          <w:sz w:val="20"/>
          <w:szCs w:val="20"/>
        </w:rPr>
      </w:pPr>
      <w:r w:rsidRPr="00A613ED">
        <w:rPr>
          <w:sz w:val="20"/>
          <w:szCs w:val="20"/>
        </w:rPr>
        <w:t>[</w:t>
      </w:r>
      <w:r w:rsidR="00D236D8" w:rsidRPr="00A613ED">
        <w:rPr>
          <w:sz w:val="20"/>
          <w:szCs w:val="20"/>
        </w:rPr>
        <w:t>8</w:t>
      </w:r>
      <w:r w:rsidRPr="00A613ED">
        <w:rPr>
          <w:sz w:val="20"/>
          <w:szCs w:val="20"/>
        </w:rPr>
        <w:t>] https://www.youtube.com/watch?v=lC7kZOOYFpo&amp;ab_channel=BiologyLectures</w:t>
      </w:r>
    </w:p>
    <w:p w14:paraId="2880CF40" w14:textId="5C27B452" w:rsidR="00B13F39" w:rsidRPr="00A613ED" w:rsidRDefault="00000000">
      <w:pPr>
        <w:pStyle w:val="references"/>
        <w:numPr>
          <w:ilvl w:val="0"/>
          <w:numId w:val="0"/>
        </w:numPr>
        <w:ind w:left="360" w:hanging="360"/>
        <w:rPr>
          <w:sz w:val="20"/>
          <w:szCs w:val="20"/>
        </w:rPr>
      </w:pPr>
      <w:r w:rsidRPr="00A613ED">
        <w:rPr>
          <w:sz w:val="20"/>
          <w:szCs w:val="20"/>
        </w:rPr>
        <w:t>[</w:t>
      </w:r>
      <w:r w:rsidR="00D236D8" w:rsidRPr="00A613ED">
        <w:rPr>
          <w:sz w:val="20"/>
          <w:szCs w:val="20"/>
        </w:rPr>
        <w:t>9</w:t>
      </w:r>
      <w:r w:rsidRPr="00A613ED">
        <w:rPr>
          <w:sz w:val="20"/>
          <w:szCs w:val="20"/>
        </w:rPr>
        <w:t>] https://www.youtube.com/watch?v=PDOMF6Uc3Is&amp;ab_channel=DrColHarrison</w:t>
      </w:r>
    </w:p>
    <w:p w14:paraId="709BA18A" w14:textId="27C2238E" w:rsidR="00B13F39" w:rsidRPr="00A613ED" w:rsidRDefault="00000000">
      <w:pPr>
        <w:pStyle w:val="references"/>
        <w:numPr>
          <w:ilvl w:val="0"/>
          <w:numId w:val="0"/>
        </w:numPr>
        <w:spacing w:line="240" w:lineRule="auto"/>
        <w:ind w:left="360" w:hanging="360"/>
        <w:rPr>
          <w:sz w:val="20"/>
          <w:szCs w:val="20"/>
        </w:rPr>
      </w:pPr>
      <w:r w:rsidRPr="00A613ED">
        <w:rPr>
          <w:sz w:val="20"/>
          <w:szCs w:val="20"/>
        </w:rPr>
        <w:t>[1</w:t>
      </w:r>
      <w:r w:rsidR="00D236D8" w:rsidRPr="00A613ED">
        <w:rPr>
          <w:sz w:val="20"/>
          <w:szCs w:val="20"/>
        </w:rPr>
        <w:t>0</w:t>
      </w:r>
      <w:r w:rsidRPr="00A613ED">
        <w:rPr>
          <w:sz w:val="20"/>
          <w:szCs w:val="20"/>
        </w:rPr>
        <w:t xml:space="preserve">]  </w:t>
      </w:r>
    </w:p>
    <w:p w14:paraId="1D911C6D" w14:textId="77777777" w:rsidR="00B13F39" w:rsidRPr="00A613ED" w:rsidRDefault="00000000">
      <w:pPr>
        <w:pStyle w:val="references"/>
        <w:numPr>
          <w:ilvl w:val="0"/>
          <w:numId w:val="0"/>
        </w:numPr>
        <w:spacing w:line="240" w:lineRule="auto"/>
        <w:ind w:left="360"/>
        <w:rPr>
          <w:sz w:val="20"/>
          <w:szCs w:val="20"/>
        </w:rPr>
      </w:pPr>
      <w:r w:rsidRPr="00A613ED">
        <w:rPr>
          <w:sz w:val="20"/>
          <w:szCs w:val="20"/>
        </w:rPr>
        <w:t>https://www.ncbi.nlm.nih.gov/gds/?term=E.+coli+K12%2FW3110</w:t>
      </w:r>
    </w:p>
    <w:p w14:paraId="62FC4DA6" w14:textId="5C68ED23" w:rsidR="00B13F39" w:rsidRDefault="00B13F39"/>
    <w:sectPr w:rsidR="00B13F39">
      <w:type w:val="continuous"/>
      <w:pgSz w:w="11906" w:h="16838"/>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231C" w14:textId="77777777" w:rsidR="0081379E" w:rsidRDefault="0081379E">
      <w:r>
        <w:separator/>
      </w:r>
    </w:p>
  </w:endnote>
  <w:endnote w:type="continuationSeparator" w:id="0">
    <w:p w14:paraId="5A4C31AD" w14:textId="77777777" w:rsidR="0081379E" w:rsidRDefault="0081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00"/>
    <w:family w:val="modern"/>
    <w:pitch w:val="default"/>
    <w:sig w:usb0="00000000" w:usb1="00000000"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8EC7" w14:textId="77777777" w:rsidR="00B13F39" w:rsidRDefault="00B13F39">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3E09" w14:textId="77777777" w:rsidR="0081379E" w:rsidRDefault="0081379E">
      <w:r>
        <w:separator/>
      </w:r>
    </w:p>
  </w:footnote>
  <w:footnote w:type="continuationSeparator" w:id="0">
    <w:p w14:paraId="1F64900E" w14:textId="77777777" w:rsidR="0081379E" w:rsidRDefault="0081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0F857D"/>
    <w:multiLevelType w:val="singleLevel"/>
    <w:tmpl w:val="B00F857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4F63FB"/>
    <w:multiLevelType w:val="hybridMultilevel"/>
    <w:tmpl w:val="DB1C75CE"/>
    <w:lvl w:ilvl="0" w:tplc="B00F857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41D2F3F"/>
    <w:multiLevelType w:val="singleLevel"/>
    <w:tmpl w:val="341D2F3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360" w:hanging="360"/>
      </w:pPr>
      <w:rPr>
        <w:rFonts w:ascii="Symbol" w:hAnsi="Symbol" w:hint="default"/>
      </w:rPr>
    </w:lvl>
    <w:lvl w:ilvl="1">
      <w:start w:val="1"/>
      <w:numFmt w:val="bullet"/>
      <w:lvlText w:val="o"/>
      <w:lvlJc w:val="left"/>
      <w:pPr>
        <w:tabs>
          <w:tab w:val="left" w:pos="1440"/>
        </w:tabs>
        <w:ind w:left="1152" w:hanging="360"/>
      </w:pPr>
      <w:rPr>
        <w:rFonts w:ascii="Courier New" w:hAnsi="Courier New" w:hint="default"/>
      </w:rPr>
    </w:lvl>
    <w:lvl w:ilvl="2">
      <w:start w:val="1"/>
      <w:numFmt w:val="bullet"/>
      <w:lvlText w:val=""/>
      <w:lvlJc w:val="left"/>
      <w:pPr>
        <w:tabs>
          <w:tab w:val="left" w:pos="2160"/>
        </w:tabs>
        <w:ind w:left="1872" w:hanging="360"/>
      </w:pPr>
      <w:rPr>
        <w:rFonts w:ascii="Wingdings" w:hAnsi="Wingdings" w:hint="default"/>
      </w:rPr>
    </w:lvl>
    <w:lvl w:ilvl="3">
      <w:start w:val="1"/>
      <w:numFmt w:val="bullet"/>
      <w:lvlText w:val=""/>
      <w:lvlJc w:val="left"/>
      <w:pPr>
        <w:tabs>
          <w:tab w:val="left" w:pos="2880"/>
        </w:tabs>
        <w:ind w:left="2592" w:hanging="360"/>
      </w:pPr>
      <w:rPr>
        <w:rFonts w:ascii="Symbol" w:hAnsi="Symbol" w:hint="default"/>
      </w:rPr>
    </w:lvl>
    <w:lvl w:ilvl="4">
      <w:start w:val="1"/>
      <w:numFmt w:val="bullet"/>
      <w:lvlText w:val="o"/>
      <w:lvlJc w:val="left"/>
      <w:pPr>
        <w:tabs>
          <w:tab w:val="left" w:pos="3600"/>
        </w:tabs>
        <w:ind w:left="3312" w:hanging="360"/>
      </w:pPr>
      <w:rPr>
        <w:rFonts w:ascii="Courier New" w:hAnsi="Courier New" w:hint="default"/>
      </w:rPr>
    </w:lvl>
    <w:lvl w:ilvl="5">
      <w:start w:val="1"/>
      <w:numFmt w:val="bullet"/>
      <w:lvlText w:val=""/>
      <w:lvlJc w:val="left"/>
      <w:pPr>
        <w:tabs>
          <w:tab w:val="left" w:pos="4320"/>
        </w:tabs>
        <w:ind w:left="4032" w:hanging="360"/>
      </w:pPr>
      <w:rPr>
        <w:rFonts w:ascii="Wingdings" w:hAnsi="Wingdings" w:hint="default"/>
      </w:rPr>
    </w:lvl>
    <w:lvl w:ilvl="6">
      <w:start w:val="1"/>
      <w:numFmt w:val="bullet"/>
      <w:lvlText w:val=""/>
      <w:lvlJc w:val="left"/>
      <w:pPr>
        <w:tabs>
          <w:tab w:val="left" w:pos="5040"/>
        </w:tabs>
        <w:ind w:left="4752" w:hanging="360"/>
      </w:pPr>
      <w:rPr>
        <w:rFonts w:ascii="Symbol" w:hAnsi="Symbol" w:hint="default"/>
      </w:rPr>
    </w:lvl>
    <w:lvl w:ilvl="7">
      <w:start w:val="1"/>
      <w:numFmt w:val="bullet"/>
      <w:lvlText w:val="o"/>
      <w:lvlJc w:val="left"/>
      <w:pPr>
        <w:tabs>
          <w:tab w:val="left" w:pos="5760"/>
        </w:tabs>
        <w:ind w:left="5472" w:hanging="360"/>
      </w:pPr>
      <w:rPr>
        <w:rFonts w:ascii="Courier New" w:hAnsi="Courier New" w:hint="default"/>
      </w:rPr>
    </w:lvl>
    <w:lvl w:ilvl="8">
      <w:start w:val="1"/>
      <w:numFmt w:val="bullet"/>
      <w:lvlText w:val=""/>
      <w:lvlJc w:val="left"/>
      <w:pPr>
        <w:tabs>
          <w:tab w:val="left" w:pos="6480"/>
        </w:tabs>
        <w:ind w:left="6192" w:hanging="360"/>
      </w:pPr>
      <w:rPr>
        <w:rFonts w:ascii="Wingdings" w:hAnsi="Wingdings" w:hint="default"/>
      </w:rPr>
    </w:lvl>
  </w:abstractNum>
  <w:abstractNum w:abstractNumId="5" w15:restartNumberingAfterBreak="0">
    <w:nsid w:val="3E79B42E"/>
    <w:multiLevelType w:val="singleLevel"/>
    <w:tmpl w:val="3E79B42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D8A2FDB"/>
    <w:multiLevelType w:val="hybridMultilevel"/>
    <w:tmpl w:val="322E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2045D7C"/>
    <w:multiLevelType w:val="hybridMultilevel"/>
    <w:tmpl w:val="3336F58E"/>
    <w:lvl w:ilvl="0" w:tplc="B00F857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2524456">
    <w:abstractNumId w:val="6"/>
  </w:num>
  <w:num w:numId="2" w16cid:durableId="199057859">
    <w:abstractNumId w:val="4"/>
  </w:num>
  <w:num w:numId="3" w16cid:durableId="948590252">
    <w:abstractNumId w:val="10"/>
  </w:num>
  <w:num w:numId="4" w16cid:durableId="1197353747">
    <w:abstractNumId w:val="2"/>
  </w:num>
  <w:num w:numId="5" w16cid:durableId="51540565">
    <w:abstractNumId w:val="8"/>
  </w:num>
  <w:num w:numId="6" w16cid:durableId="237830149">
    <w:abstractNumId w:val="7"/>
  </w:num>
  <w:num w:numId="7" w16cid:durableId="1958830193">
    <w:abstractNumId w:val="11"/>
  </w:num>
  <w:num w:numId="8" w16cid:durableId="1833178233">
    <w:abstractNumId w:val="6"/>
    <w:lvlOverride w:ilvl="0">
      <w:startOverride w:val="1"/>
    </w:lvlOverride>
    <w:lvlOverride w:ilvl="1">
      <w:startOverride w:val="1"/>
    </w:lvlOverride>
  </w:num>
  <w:num w:numId="9" w16cid:durableId="28380000">
    <w:abstractNumId w:val="5"/>
  </w:num>
  <w:num w:numId="10" w16cid:durableId="518157281">
    <w:abstractNumId w:val="0"/>
  </w:num>
  <w:num w:numId="11" w16cid:durableId="885531006">
    <w:abstractNumId w:val="3"/>
  </w:num>
  <w:num w:numId="12" w16cid:durableId="827742946">
    <w:abstractNumId w:val="9"/>
  </w:num>
  <w:num w:numId="13" w16cid:durableId="1580098589">
    <w:abstractNumId w:val="1"/>
  </w:num>
  <w:num w:numId="14" w16cid:durableId="887953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C94"/>
    <w:rsid w:val="00043220"/>
    <w:rsid w:val="0004781E"/>
    <w:rsid w:val="000868DB"/>
    <w:rsid w:val="0008758A"/>
    <w:rsid w:val="000C1E68"/>
    <w:rsid w:val="000D3E88"/>
    <w:rsid w:val="0014332B"/>
    <w:rsid w:val="0019105C"/>
    <w:rsid w:val="001A2EFD"/>
    <w:rsid w:val="001A3B3D"/>
    <w:rsid w:val="001B67DC"/>
    <w:rsid w:val="002254A9"/>
    <w:rsid w:val="00233D97"/>
    <w:rsid w:val="002347A2"/>
    <w:rsid w:val="00266C51"/>
    <w:rsid w:val="002850E3"/>
    <w:rsid w:val="00354FCF"/>
    <w:rsid w:val="003A19E2"/>
    <w:rsid w:val="003B2B40"/>
    <w:rsid w:val="003B4E04"/>
    <w:rsid w:val="003B52F2"/>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216D"/>
    <w:rsid w:val="00645D22"/>
    <w:rsid w:val="00651A08"/>
    <w:rsid w:val="00654204"/>
    <w:rsid w:val="00670434"/>
    <w:rsid w:val="006B6B66"/>
    <w:rsid w:val="006F6D3D"/>
    <w:rsid w:val="00713DF8"/>
    <w:rsid w:val="00715BEA"/>
    <w:rsid w:val="00740EEA"/>
    <w:rsid w:val="00751F3C"/>
    <w:rsid w:val="007546EB"/>
    <w:rsid w:val="00794804"/>
    <w:rsid w:val="007B33F1"/>
    <w:rsid w:val="007B6DDA"/>
    <w:rsid w:val="007C0308"/>
    <w:rsid w:val="007C2FF2"/>
    <w:rsid w:val="007D2AEF"/>
    <w:rsid w:val="007D52C9"/>
    <w:rsid w:val="007D6232"/>
    <w:rsid w:val="007F1F99"/>
    <w:rsid w:val="007F768F"/>
    <w:rsid w:val="0080791D"/>
    <w:rsid w:val="0081379E"/>
    <w:rsid w:val="00836367"/>
    <w:rsid w:val="00861494"/>
    <w:rsid w:val="00873603"/>
    <w:rsid w:val="0088010E"/>
    <w:rsid w:val="008978F7"/>
    <w:rsid w:val="008A2C7D"/>
    <w:rsid w:val="008A7782"/>
    <w:rsid w:val="008B6524"/>
    <w:rsid w:val="008C4B23"/>
    <w:rsid w:val="008F6E2C"/>
    <w:rsid w:val="009303D9"/>
    <w:rsid w:val="00933C64"/>
    <w:rsid w:val="00940E19"/>
    <w:rsid w:val="00972203"/>
    <w:rsid w:val="009866E6"/>
    <w:rsid w:val="009F1D79"/>
    <w:rsid w:val="00A059B3"/>
    <w:rsid w:val="00A55429"/>
    <w:rsid w:val="00A613ED"/>
    <w:rsid w:val="00AE3409"/>
    <w:rsid w:val="00B11A60"/>
    <w:rsid w:val="00B13F39"/>
    <w:rsid w:val="00B22613"/>
    <w:rsid w:val="00B44A76"/>
    <w:rsid w:val="00B768D1"/>
    <w:rsid w:val="00BA1025"/>
    <w:rsid w:val="00BC3420"/>
    <w:rsid w:val="00BD4564"/>
    <w:rsid w:val="00BD670B"/>
    <w:rsid w:val="00BE7D3C"/>
    <w:rsid w:val="00BF5FF6"/>
    <w:rsid w:val="00C0207F"/>
    <w:rsid w:val="00C16117"/>
    <w:rsid w:val="00C3075A"/>
    <w:rsid w:val="00C5358F"/>
    <w:rsid w:val="00C55042"/>
    <w:rsid w:val="00C919A4"/>
    <w:rsid w:val="00CA4392"/>
    <w:rsid w:val="00CC393F"/>
    <w:rsid w:val="00CC6856"/>
    <w:rsid w:val="00D2176E"/>
    <w:rsid w:val="00D236D8"/>
    <w:rsid w:val="00D25112"/>
    <w:rsid w:val="00D632BE"/>
    <w:rsid w:val="00D72D06"/>
    <w:rsid w:val="00D7522C"/>
    <w:rsid w:val="00D7536F"/>
    <w:rsid w:val="00D76668"/>
    <w:rsid w:val="00D848C7"/>
    <w:rsid w:val="00E07383"/>
    <w:rsid w:val="00E14A28"/>
    <w:rsid w:val="00E165BC"/>
    <w:rsid w:val="00E61E12"/>
    <w:rsid w:val="00E7596C"/>
    <w:rsid w:val="00E878F2"/>
    <w:rsid w:val="00EB77E1"/>
    <w:rsid w:val="00ED0149"/>
    <w:rsid w:val="00EF18EF"/>
    <w:rsid w:val="00EF7DE3"/>
    <w:rsid w:val="00F03103"/>
    <w:rsid w:val="00F271DE"/>
    <w:rsid w:val="00F627DA"/>
    <w:rsid w:val="00F7288F"/>
    <w:rsid w:val="00F847A6"/>
    <w:rsid w:val="00F9441B"/>
    <w:rsid w:val="00FA4C32"/>
    <w:rsid w:val="00FB1B7F"/>
    <w:rsid w:val="00FE7114"/>
    <w:rsid w:val="7561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6D909"/>
  <w15:docId w15:val="{E25A1AF6-0D15-40E3-80B1-6F782714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042"/>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rPr>
      <w:color w:val="954F72" w:themeColor="followedHyperlink"/>
      <w:u w:val="single"/>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iPriority w:val="99"/>
    <w:unhideWhenUsed/>
    <w:rPr>
      <w:color w:val="0000FF"/>
      <w:u w:val="single"/>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Heading3Char">
    <w:name w:val="Heading 3 Char"/>
    <w:basedOn w:val="DefaultParagraphFont"/>
    <w:link w:val="Heading3"/>
    <w:rPr>
      <w:i/>
      <w:i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9866E6"/>
    <w:rPr>
      <w:color w:val="605E5C"/>
      <w:shd w:val="clear" w:color="auto" w:fill="E1DFDD"/>
    </w:rPr>
  </w:style>
  <w:style w:type="character" w:customStyle="1" w:styleId="Heading1Char">
    <w:name w:val="Heading 1 Char"/>
    <w:basedOn w:val="DefaultParagraphFont"/>
    <w:link w:val="Heading1"/>
    <w:rsid w:val="009866E6"/>
    <w:rPr>
      <w:smallCap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menu4aie21066@am.students.amrita.edu"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menu4aie21023@am.students.amrita.edu"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aai.org/ocs/index.php/ICWSM/09/paper/view/1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ieeexplore.ieee.org/document/82512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menu4aie21074@am.students.amrita.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D8990F76FC73354D9001BF07E972CD00" ma:contentTypeVersion="3" ma:contentTypeDescription="Create a new document." ma:contentTypeScope="" ma:versionID="391edd49638a24e177613b31b3027c4a">
  <xsd:schema xmlns:xsd="http://www.w3.org/2001/XMLSchema" xmlns:xs="http://www.w3.org/2001/XMLSchema" xmlns:p="http://schemas.microsoft.com/office/2006/metadata/properties" xmlns:ns2="fdb7c945-3d34-4d79-a64e-639db30b55e6" targetNamespace="http://schemas.microsoft.com/office/2006/metadata/properties" ma:root="true" ma:fieldsID="b0683aed399775fa6204a4d28dea2161" ns2:_="">
    <xsd:import namespace="fdb7c945-3d34-4d79-a64e-639db30b55e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7c945-3d34-4d79-a64e-639db30b55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77FCC-D694-4B8D-9715-C7BAD95AD88F}">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86A8C5D-7394-44DF-B9C2-489907C79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7c945-3d34-4d79-a64e-639db30b5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Guru Aswinidath</cp:lastModifiedBy>
  <cp:revision>57</cp:revision>
  <dcterms:created xsi:type="dcterms:W3CDTF">2019-01-08T18:42:00Z</dcterms:created>
  <dcterms:modified xsi:type="dcterms:W3CDTF">2023-01-28T15:52:00Z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C2830B803FCF44F58AB9E9482589B7E6</vt:lpwstr>
  </property>
</Properties>
</file>