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Architectures and Training Paradigms of Large Language Models: A Survey</w:t>
      </w:r>
    </w:p>
    <w:p>
      <w:r>
        <w:t>Architectures and Training Paradigms of Large Language</w:t>
        <w:br/>
        <w:t>Models: A Survey of Design Principles, Optimization Strategies,</w:t>
        <w:br/>
        <w:t>and Open Challenges</w:t>
        <w:br/>
        <w:t>Guru Goutham Kanchi</w:t>
        <w:br/>
        <w:t>Independent Research</w:t>
        <w:br/>
        <w:t>July 2026</w:t>
        <w:br/>
        <w:t>1</w:t>
      </w:r>
    </w:p>
    <w:p>
      <w:r>
        <w:t>Abstract—Large Language Models (LLMs) have become the dominant paradigm in natural language processing, driven by</w:t>
        <w:br/>
        <w:t>the Transformer architecture and its capacity to scale across data, parameters, and compute. This paper surveys the archi-</w:t>
        <w:br/>
        <w:t>tectural foundations of modern LLMs, including self-attention mechanisms, positional encoding schemes, and normalization</w:t>
        <w:br/>
        <w:t>strategies, and examines the training pipeline that transforms raw text corpora into instruction-following systems. We discuss</w:t>
        <w:br/>
        <w:t>pretraining objectives, tokenization strategies, distributed training techniques such as data, tensor, and pipeline parallelism,</w:t>
        <w:br/>
        <w:t>and the role of mixture-of-experts architectures in decoupling parameter count from inference cost. We further analyze post-</w:t>
        <w:br/>
        <w:t>training alignment methods, including supervised fine-tuning and reinforcement learning from human feedback, and discuss</w:t>
        <w:br/>
        <w:t>emerging alternatives such as direct preference optimization. The paper concludes with an examination of open challenges,</w:t>
        <w:br/>
        <w:t>including scaling law limitations, context length extension, hallucination, and the computational sustainability of frontier-</w:t>
        <w:br/>
        <w:t>scale training runs. Our goal is to provide a structured reference for researchers and practitioners seeking a consolidated view</w:t>
        <w:br/>
        <w:t>of the design space underlying contemporary LLMs.</w:t>
        <w:br/>
        <w:t>Index Terms—large language models, transformer, self-attention, pretraining, fine-tuning, reinforcement learning from hu-</w:t>
        <w:br/>
        <w:t>man feedback, mixture of experts, distributed training</w:t>
        <w:br/>
        <w:t>I. INTRODUCTION</w:t>
        <w:br/>
        <w:t>The past several years have witnessed a rapid transfor-</w:t>
        <w:br/>
        <w:t>mation in natural language processing (NLP), driven al-</w:t>
        <w:br/>
        <w:t>most entirely by the emergence of Large Language Mod-</w:t>
        <w:br/>
        <w:t>els (LLMs) built on the Transformer architecture [1]. Un-</w:t>
        <w:br/>
        <w:t>like earlier recurrent and convolutional approaches, which</w:t>
        <w:br/>
        <w:t>processed sequences step-by-step or through fixed-size lo-</w:t>
        <w:br/>
        <w:t>cal receptive fields, the Transformer’s self-attention mech-</w:t>
        <w:br/>
        <w:t>anism allows every token in a sequence to directly attend to</w:t>
        <w:br/>
        <w:t>every other token, enabling far more effective paralleliza-</w:t>
        <w:br/>
        <w:t>tion during training and more expressive modeling of long-</w:t>
        <w:br/>
        <w:t>range dependencies.</w:t>
        <w:br/>
        <w:t>This architectural shift, combined with the observa-</w:t>
        <w:br/>
        <w:t>tion that model performance improves predictably with in-</w:t>
        <w:br/>
        <w:t>creases in parameter count, dataset size, and compute bud-</w:t>
        <w:br/>
        <w:t>get [2], has motivated a race toward ever-larger models.</w:t>
        <w:br/>
        <w:t>Systems such as GPT-3 [3], PaLM, LLaMA, and their suc-</w:t>
        <w:br/>
        <w:t>cessors have demonstrated that sufficiently large models</w:t>
        <w:br/>
        <w:t>trained on broad corpora acquire emergent capabilities, in-</w:t>
        <w:br/>
        <w:t>cluding few-shot learning, multi-step reasoning, and code</w:t>
        <w:br/>
        <w:t>generation, without being explicitly trained for these tasks.</w:t>
        <w:br/>
        <w:t>However, scale alone does not fully explain the success</w:t>
        <w:br/>
        <w:t>of modern LLMs. Equally important are the engineering</w:t>
        <w:br/>
        <w:t>choices that make training such models tractable: efficient</w:t>
        <w:br/>
        <w:t>attention implementations, mixed-precision arithmetic, dis-</w:t>
        <w:br/>
        <w:t>tributed parallelism strategies, and carefully designed train-</w:t>
        <w:br/>
        <w:t>ing curricula. Furthermore, the raw pretrained model is typ-</w:t>
        <w:br/>
        <w:t>ically not directly useful as a conversational assistant; a sec-</w:t>
        <w:br/>
        <w:t>ond phase of training, involving supervised fine-tuning and</w:t>
        <w:br/>
        <w:t>human feedback, is required to align model outputs with</w:t>
        <w:br/>
        <w:t>user intent and safety expectations [4].</w:t>
        <w:br/>
        <w:t>A useful way to frame the field is to distinguish three</w:t>
        <w:br/>
        <w:t>eras of language modeling. The statistical era relied on n-</w:t>
        <w:br/>
        <w:t>gram frequency counts and smoothing techniques, which</w:t>
        <w:br/>
        <w:t>captured local co-occurrence statistics but could not gen-</w:t>
        <w:br/>
        <w:t>eralize beyond short, memorized contexts. The neural era</w:t>
        <w:br/>
        <w:t>introduced dense word embeddings and recurrent architec-</w:t>
        <w:br/>
        <w:t>tures such as LSTMs, which improved generalization but</w:t>
        <w:br/>
        <w:t>suffered from sequential computation bottlenecks and dif-</w:t>
        <w:br/>
        <w:t>ficulty modeling long-range dependencies due to vanishing</w:t>
        <w:br/>
        <w:t>gradients. The current Transformer era resolves both limi-</w:t>
        <w:br/>
        <w:t>tations simultaneously: attention provides direct, gradient-</w:t>
        <w:br/>
        <w:t>friendly paths between arbitrarily distant tokens, while the</w:t>
        <w:br/>
        <w:t>absence of sequential recurrence allows full parallelization</w:t>
        <w:br/>
        <w:t>across the sequence dimension during training. This com-</w:t>
        <w:br/>
        <w:t>bination is arguably the single architectural decision most</w:t>
        <w:br/>
        <w:t>responsible for the scalability that underlies the modern</w:t>
        <w:br/>
        <w:t>LLM paradigm.</w:t>
        <w:br/>
        <w:t>It is also worth distinguishing between the encoder-only,</w:t>
        <w:br/>
        <w:t>encoder-decoder, and decoder-only variants of the Trans-</w:t>
        <w:br/>
        <w:t>former, since this distinction shapes both training objec-</w:t>
        <w:br/>
        <w:t>tive and downstream use. Encoder-only models such as</w:t>
        <w:br/>
        <w:t>BERT [7] are trained with masked-language-modeling ob-</w:t>
        <w:br/>
        <w:t>jectives and excel at producing contextual representations</w:t>
        <w:br/>
        <w:t>for classification and retrieval tasks, but are not naturally</w:t>
        <w:br/>
        <w:t>suited to open-ended generation. Encoder-decoder mod-</w:t>
        <w:br/>
        <w:t>els, exemplified by T5, separate the representation-building</w:t>
        <w:br/>
        <w:t>and generation roles into two stacks connected by cross-</w:t>
        <w:br/>
        <w:t>attention, and are well suited to sequence-to-sequence tasks</w:t>
        <w:br/>
        <w:t>such as translation and summarization. Decoder-only mod-</w:t>
        <w:br/>
        <w:t>els, the architecture underlying GPT-family systems and</w:t>
        <w:br/>
        <w:t>the majority of contemporary general-purpose LLMs, use</w:t>
        <w:br/>
        <w:t>a single stack with causal (unidirectional) self-attention,</w:t>
        <w:br/>
        <w:t>so that generation and representation-building occur within</w:t>
        <w:br/>
        <w:t>the same computation. The decoder-only design has be-</w:t>
        <w:br/>
        <w:t>come dominant for general-purpose assistants primarily be-</w:t>
        <w:br/>
        <w:t>cause a single autoregressive objective scales cleanly to</w:t>
        <w:br/>
        <w:t>arbitrarily large web-scale corpora without requiring task-</w:t>
        <w:br/>
        <w:t>specific input corruption schemes.</w:t>
        <w:br/>
        <w:t>This paper aims to synthesize these strands into a co-</w:t>
        <w:br/>
        <w:t>herent overview. Section II reviews the core architectural</w:t>
        <w:br/>
        <w:t>components of the Transformer and the design variants</w:t>
        <w:br/>
        <w:t>adopted by modern LLMs. Section III discusses pretrain-</w:t>
        <w:br/>
        <w:t>ing, including data curation, tokenization, and optimiza-</w:t>
        <w:br/>
        <w:t>tion. Section IV covers distributed training techniques that</w:t>
        <w:br/>
        <w:t>make large-scale training computationally feasible. Sec-</w:t>
        <w:br/>
        <w:t>tion V discusses post-training alignment. Section VI dis-</w:t>
        <w:br/>
        <w:t>cusses evaluation and known limitations. Section VII dis-</w:t>
        <w:br/>
        <w:t>cusses open challenges and future directions, and Section</w:t>
        <w:br/>
        <w:t>VIII concludes.</w:t>
        <w:br/>
        <w:t>II. TRANSFORMER ARCHITECTURE</w:t>
        <w:br/>
        <w:t>A. Self-Attention Mechanism</w:t>
        <w:br/>
        <w:t>The foundational building block of the Transformer is the</w:t>
        <w:br/>
        <w:t>scaled dot-product attention mechanism. Given a sequence</w:t>
        <w:br/>
        <w:t>of token embeddings, three learned linear projections pro-</w:t>
        <w:br/>
        <w:t>duce query (Q), key (K), and value ( V ) matrices. The at-</w:t>
        <w:br/>
        <w:t>tention output is computed as</w:t>
        <w:br/>
        <w:t>Attention(Q, K, V) =softmax</w:t>
        <w:br/>
        <w:t xml:space="preserve"> QK T</w:t>
        <w:br/>
        <w:t>√dk</w:t>
        <w:br/>
        <w:br/>
        <w:t>V (1)</w:t>
        <w:br/>
        <w:t>2</w:t>
      </w:r>
    </w:p>
    <w:p>
      <w:r>
        <w:t>where dk is the dimensionality of the key vectors. The</w:t>
        <w:br/>
        <w:t>scaling factor √dk prevents the dot products from growing</w:t>
        <w:br/>
        <w:t>too large in magnitude, which would otherwise push the</w:t>
        <w:br/>
        <w:t>softmax function into regions with vanishingly small gra-</w:t>
        <w:br/>
        <w:t>dients.</w:t>
        <w:br/>
        <w:t>Multi-head attention extends this mechanism by com-</w:t>
        <w:br/>
        <w:t>puting several attention operations in parallel, each with</w:t>
        <w:br/>
        <w:t>its own learned projections, and concatenating the results</w:t>
        <w:br/>
        <w:t>before a final linear projection. This allows the model to</w:t>
        <w:br/>
        <w:t>jointly attend to information from different representation</w:t>
        <w:br/>
        <w:t>subspaces, capturing syntactic, semantic, and positional re-</w:t>
        <w:br/>
        <w:t>lationships simultaneously.</w:t>
        <w:br/>
        <w:t>A well-known drawback of full self-attention is that its</w:t>
        <w:br/>
        <w:t>computational and memory cost scales quadratically with</w:t>
        <w:br/>
        <w:t>sequence length n, since the attention matrix QK T has di-</w:t>
        <w:br/>
        <w:t>mension n × n. This quadratic scaling becomes the dom-</w:t>
        <w:br/>
        <w:t>inant cost as context windows grow into the tens or hun-</w:t>
        <w:br/>
        <w:t>dreds of thousands of tokens, and has motivated a substan-</w:t>
        <w:br/>
        <w:t>tial body of work on efficient attention. Flash Attention [8]</w:t>
        <w:br/>
        <w:t>addresses this cost not by changing the mathematical oper-</w:t>
        <w:br/>
        <w:t>ation but by changing how it is computed: rather than mate-</w:t>
        <w:br/>
        <w:t>rializing the full n × n attention matrix in high-bandwidth</w:t>
        <w:br/>
        <w:t>memory, it computes attention in blocks, fusing the soft-</w:t>
        <w:br/>
        <w:t>max and matrix-multiplication steps so that intermediate</w:t>
        <w:br/>
        <w:t>results remain in fast on-chip memory. This yields sub-</w:t>
        <w:br/>
        <w:t>stantial wall-clock speedups and memory savings without</w:t>
        <w:br/>
        <w:t>any change to the numerical result, and has become a near-</w:t>
        <w:br/>
        <w:t>universal component of modern LLM training and infer-</w:t>
        <w:br/>
        <w:t>ence stacks.</w:t>
        <w:br/>
        <w:t>Modern LLMs also frequently adopt grouped-query at-</w:t>
        <w:br/>
        <w:t>tention (GQA) or multi-query attention (MQA), in which</w:t>
        <w:br/>
        <w:t>multiple query heads share a smaller number of key and</w:t>
        <w:br/>
        <w:t>value projections. Because the memory footprint of au-</w:t>
        <w:br/>
        <w:t>toregressive generation is dominated by the key-value (KV)</w:t>
        <w:br/>
        <w:t>cache, reducing the number of distinct key/value heads sub-</w:t>
        <w:br/>
        <w:t>stantially lowers memory bandwidth requirements during</w:t>
        <w:br/>
        <w:t>inference, at a modest cost in modeling capacity, making</w:t>
        <w:br/>
        <w:t>GQA a common choice in production-oriented model fam-</w:t>
        <w:br/>
        <w:t>ilies.</w:t>
        <w:br/>
        <w:t>B. Positional Encoding</w:t>
        <w:br/>
        <w:t>Because self-attention is permutation-invariant, Transform-</w:t>
        <w:br/>
        <w:t>ers require an explicit mechanism to inject positional in-</w:t>
        <w:br/>
        <w:t>formation. The original Transformer used fixed sinu-</w:t>
        <w:br/>
        <w:t>soidal positional encodings, but modern LLMs have largely</w:t>
        <w:br/>
        <w:t>converged on Rotary Positional Embeddings (RoPE) [5],</w:t>
        <w:br/>
        <w:t>which encode relative position by rotating query and key</w:t>
        <w:br/>
        <w:t>vectors in a manner that depends only on their relative dis-</w:t>
        <w:br/>
        <w:t>tance rather than absolute position. This has proven par-</w:t>
        <w:br/>
        <w:t>ticularly beneficial for extending context length beyond the</w:t>
        <w:br/>
        <w:t>range seen during training, since the relative encoding gen-</w:t>
        <w:br/>
        <w:t>eralizes more gracefully than absolute schemes.</w:t>
        <w:br/>
        <w:t>C. Normalization and Residual Connections</w:t>
        <w:br/>
        <w:t>Each Transformer block contains residual connections</w:t>
        <w:br/>
        <w:t>around both the attention and feed-forward sublayers, al-</w:t>
        <w:br/>
        <w:t>lowing gradients to flow directly through the network and</w:t>
        <w:br/>
        <w:t>mitigating vanishing gradient problems in deep stacks.</w:t>
        <w:br/>
        <w:t>Layer normalization is applied to stabilize activations; most</w:t>
        <w:br/>
        <w:t>contemporary architectures apply normalization prior to</w:t>
        <w:br/>
        <w:t>each sublayer (pre-norm) rather than after (post-norm), as</w:t>
        <w:br/>
        <w:t>pre-norm configurations exhibit substantially more stable</w:t>
        <w:br/>
        <w:t>training dynamics at large depth, at some cost to represen-</w:t>
        <w:br/>
        <w:t>tational capacity per layer.</w:t>
        <w:br/>
        <w:t>D. Feed-Forward Networks and Activation Functions</w:t>
        <w:br/>
        <w:t>Interleaved with attention layers are position-wise feed-</w:t>
        <w:br/>
        <w:t>forward networks, typically consisting of an up-projection,</w:t>
        <w:br/>
        <w:t>a nonlinearity, and a down-projection. While early Trans-</w:t>
        <w:br/>
        <w:t>formers used ReLU activations, most modern LLMs use</w:t>
        <w:br/>
        <w:t>gated variants such as SwiGLU, which have been empir-</w:t>
        <w:br/>
        <w:t>ically shown to improve downstream performance for a</w:t>
        <w:br/>
        <w:t>fixed parameter budget.</w:t>
        <w:br/>
        <w:t>E. Mixture-of-Experts Architectures</w:t>
        <w:br/>
        <w:t>A significant architectural development is the adoption of</w:t>
        <w:br/>
        <w:t>Mixture-of-Experts (MoE) layers [9], in which the dense</w:t>
        <w:br/>
        <w:t>feed-forward sublayer is replaced by a bank of expert sub-</w:t>
        <w:br/>
        <w:t>networks, only a small subset of which are activated for any</w:t>
        <w:br/>
        <w:t>given token via a learned routing function. In a typical top-</w:t>
        <w:br/>
        <w:t>k routing scheme, a lightweight gating network produces a</w:t>
        <w:br/>
        <w:t>score for each expert given the current token representation,</w:t>
        <w:br/>
        <w:t>and only the k highest-scoring experts (commonly k = 1</w:t>
        <w:br/>
        <w:t>or k = 2) process that token, with their outputs combined</w:t>
        <w:br/>
        <w:t>via a weighted sum. This allows total parameter count to</w:t>
        <w:br/>
        <w:t>scale substantially while keeping the computational cost of</w:t>
        <w:br/>
        <w:t>a forward pass roughly constant, decoupling model capac-</w:t>
        <w:br/>
        <w:t>ity from inference latency.</w:t>
        <w:br/>
        <w:t>Training MoE models introduces distinctive challenges</w:t>
        <w:br/>
        <w:t>not present in dense architectures. Because the router is</w:t>
        <w:br/>
        <w:t>trained jointly with the experts via gradient descent, it can</w:t>
        <w:br/>
        <w:t>collapse onto a small subset of experts early in training,</w:t>
        <w:br/>
        <w:t>a failure mode in which the remaining experts receive too</w:t>
        <w:br/>
        <w:t>few tokens to train effectively and become increasingly ir-</w:t>
        <w:br/>
        <w:t>relevant, further starving them of gradient signal in a self-</w:t>
        <w:br/>
        <w:t>reinforcing cycle. To counteract this, MoE training typi-</w:t>
        <w:br/>
        <w:t>cally incorporates an auxiliary load-balancing loss that pe-</w:t>
        <w:br/>
        <w:t>nalizes uneven token distribution across experts, alongside</w:t>
        <w:br/>
        <w:t>capacity constraints that cap the number of tokens each ex-</w:t>
        <w:br/>
        <w:t>pert may process per batch, with overflow tokens either</w:t>
        <w:br/>
        <w:t>dropped or passed through a residual path. Communica-</w:t>
        <w:br/>
        <w:t>tion overhead is also a first-class concern in MoE training,</w:t>
        <w:br/>
        <w:t>since tokens routed to experts residing on different devices</w:t>
        <w:br/>
        <w:t>must be exchanged via all-to-all communication, making</w:t>
        <w:br/>
        <w:t>network topology and expert placement important consid-</w:t>
        <w:br/>
        <w:t>erations in distributed MoE training.</w:t>
        <w:br/>
        <w:t>Table 1 summarizes representative architectural choices</w:t>
        <w:br/>
        <w:t>across several well-known model families, illustrating how</w:t>
        <w:br/>
        <w:t>the design space discussed above is combined in practice.</w:t>
        <w:br/>
        <w:t>F . Embedding and Output Layers</w:t>
        <w:br/>
        <w:t>The input embedding matrix, which maps discrete token</w:t>
        <w:br/>
        <w:t>identifiers to continuous vectors, and the output projection</w:t>
        <w:br/>
        <w:t>matrix, which maps final hidden states back to a distribu-</w:t>
        <w:br/>
        <w:t>tion over the vocabulary, are both of dimension propor-</w:t>
        <w:br/>
        <w:t>tional to vocabulary size times hidden dimension, and to-</w:t>
        <w:br/>
        <w:t>gether can constitute a non-trivial fraction of total parame-</w:t>
        <w:br/>
        <w:t>ters for models with large vocabularies. Many architectures</w:t>
        <w:br/>
        <w:t>tie these two matrices together, using a single shared weight</w:t>
        <w:br/>
        <w:t>matrix (transposed) for both the input embedding and out-</w:t>
        <w:br/>
        <w:t>put projection. Weight tying reduces parameter count and</w:t>
        <w:br/>
        <w:t>has been found in some settings to improve performance,</w:t>
        <w:br/>
        <w:t>plausibly because it imposes a useful inductive bias that to-</w:t>
        <w:br/>
        <w:t>kens which are semantically similar as inputs should also</w:t>
        <w:br/>
        <w:t>3</w:t>
      </w:r>
    </w:p>
    <w:p>
      <w:r>
        <w:t>Table 1: Representative Architectural Choices Across</w:t>
        <w:br/>
        <w:t>Model Families</w:t>
        <w:br/>
        <w:t>Aspect Dense De-</w:t>
        <w:br/>
        <w:t>coder</w:t>
        <w:br/>
        <w:t>MoE De-</w:t>
        <w:br/>
        <w:t>coder</w:t>
        <w:br/>
        <w:t>Notes</w:t>
        <w:br/>
        <w:t>Position</w:t>
        <w:br/>
        <w:t>encoding</w:t>
        <w:br/>
        <w:t>RoPE RoPE Near-universal in re-</w:t>
        <w:br/>
        <w:t>cent models</w:t>
        <w:br/>
        <w:t>Attention MQA/GQA MQA/GQA Reduces KV-cache</w:t>
        <w:br/>
        <w:t>size</w:t>
        <w:br/>
        <w:t>Activation SwiGLU SwiGLU Improves quality per</w:t>
        <w:br/>
        <w:t>parameter</w:t>
        <w:br/>
        <w:t>Normalization Pre-norm</w:t>
        <w:br/>
        <w:t>RMSNorm</w:t>
        <w:br/>
        <w:t>Pre-norm</w:t>
        <w:br/>
        <w:t>RMSNorm</w:t>
        <w:br/>
        <w:t>Stabilizes deep</w:t>
        <w:br/>
        <w:t>stacks</w:t>
        <w:br/>
        <w:t>FFN ex-</w:t>
        <w:br/>
        <w:t>perts</w:t>
        <w:br/>
        <w:t>1 (dense) 8–64+ Only top- k active</w:t>
        <w:br/>
        <w:t>per token</w:t>
        <w:br/>
        <w:t>Param. vs.</w:t>
        <w:br/>
        <w:t>compute</w:t>
        <w:br/>
        <w:t>Coupled Decoupled MoE trades memory</w:t>
        <w:br/>
        <w:t>for compute</w:t>
        <w:br/>
        <w:t>be similar as prediction targets, though very large models</w:t>
        <w:br/>
        <w:t>increasingly forgo tying in favor of independently sized in-</w:t>
        <w:br/>
        <w:t>put and output matrices when the resulting flexibility out-</w:t>
        <w:br/>
        <w:t>weighs the parameter savings.</w:t>
        <w:br/>
        <w:t>III. PRETRAINING</w:t>
        <w:br/>
        <w:t>A. Data Curation and Tokenization</w:t>
        <w:br/>
        <w:t>Pretraining corpora for modern LLMs are drawn from web</w:t>
        <w:br/>
        <w:t>crawls, books, code repositories, and curated reference</w:t>
        <w:br/>
        <w:t>sources, typically totaling trillions of tokens. Data quality</w:t>
        <w:br/>
        <w:t>filtering, deduplication, and toxicity screening are essential</w:t>
        <w:br/>
        <w:t>preprocessing steps, as raw web data is highly redundant</w:t>
        <w:br/>
        <w:t>and contains substantial low-quality or harmful content.</w:t>
        <w:br/>
        <w:t>Text is converted into discrete tokens using subword to-</w:t>
        <w:br/>
        <w:t>kenization algorithms, most commonly byte-pair encoding</w:t>
        <w:br/>
        <w:t>(BPE) or unigram language model tokenizers. Subword to-</w:t>
        <w:br/>
        <w:t>kenization strikes a balance between the small, fixed vo-</w:t>
        <w:br/>
        <w:t>cabulary of character-level models and the large, sparse vo-</w:t>
        <w:br/>
        <w:t>cabulary of word-level models, allowing rare and out-of-</w:t>
        <w:br/>
        <w:t>vocabulary words to be represented as sequences of com-</w:t>
        <w:br/>
        <w:t>mon subword units. BPE tokenizers are typically trained</w:t>
        <w:br/>
        <w:t>by starting from individual bytes or characters and itera-</w:t>
        <w:br/>
        <w:t>tively merging the most frequent adjacent pair into a new</w:t>
        <w:br/>
        <w:t>symbol until a target vocabulary size, commonly in the</w:t>
        <w:br/>
        <w:t>range of 32,000 to 128,000 tokens for contemporary LLMs,</w:t>
        <w:br/>
        <w:t>is reached. Larger vocabularies reduce the average num-</w:t>
        <w:br/>
        <w:t>ber of tokens required to represent a given piece of text,</w:t>
        <w:br/>
        <w:t>which lowers the effective sequence length and thus com-</w:t>
        <w:br/>
        <w:t>pute cost at a given context window, but larger vocabular-</w:t>
        <w:br/>
        <w:t>ies also enlarge the embedding and output projection ma-</w:t>
        <w:br/>
        <w:t>trices, so vocabulary size is itself a hyperparameter subject</w:t>
        <w:br/>
        <w:t>to trade-offs. Operating over raw UTF-8 bytes as the base</w:t>
        <w:br/>
        <w:t>alphabet, rather than a language-specific set of characters,</w:t>
        <w:br/>
        <w:t>additionally ensures that the tokenizer can represent arbi-</w:t>
        <w:br/>
        <w:t>trary text, including code, symbols, and non-Latin scripts,</w:t>
        <w:br/>
        <w:t>without falling back to an out-of-vocabulary token.</w:t>
        <w:br/>
        <w:t>B. Data Mixture and Curriculum</w:t>
        <w:br/>
        <w:t>Beyond raw scale, the composition of the pretraining cor-</w:t>
        <w:br/>
        <w:t>pus materially affects downstream capability. Pretraining</w:t>
        <w:br/>
        <w:t>data is typically drawn from a mixture of sources, including</w:t>
        <w:br/>
        <w:t>filtered web crawls, books, encyclopedic text, source code,</w:t>
        <w:br/>
        <w:t>scientific articles, and dialogue data, combined according</w:t>
        <w:br/>
        <w:t>to sampling weights chosen to balance breadth of coverage</w:t>
        <w:br/>
        <w:t>against the risk of over- or under-representing any single</w:t>
        <w:br/>
        <w:t>domain. Source code in particular has been observed to</w:t>
        <w:br/>
        <w:t>disproportionately benefit general-purpose reasoning abil-</w:t>
        <w:br/>
        <w:t>ity, plausibly because code requires precise, compositional,</w:t>
        <w:br/>
        <w:t>multi-step logical structure. Some training pipelines addi-</w:t>
        <w:br/>
        <w:t>tionally employ a data curriculum, in which the mixture of</w:t>
        <w:br/>
        <w:t>sources or the average difficulty of examples is varied over</w:t>
        <w:br/>
        <w:t>the course of training, for instance by increasing the pro-</w:t>
        <w:br/>
        <w:t>portion of high-quality curated data in the final portion of</w:t>
        <w:br/>
        <w:t>training after the majority of broad-coverage learning has</w:t>
        <w:br/>
        <w:t>taken place, a strategy sometimes referred to as an anneal-</w:t>
        <w:br/>
        <w:t>ing or cooldown phase.</w:t>
        <w:br/>
        <w:t>C. Training Objective</w:t>
        <w:br/>
        <w:t>The dominant pretraining objective for generative LLMs is</w:t>
        <w:br/>
        <w:t>autoregressive next-token prediction: given a sequence of</w:t>
        <w:br/>
        <w:t>tokens x1, . . . , xt−1, the model is trained to maximize the</w:t>
        <w:br/>
        <w:t>likelihood of the true next token xt. The overall training</w:t>
        <w:br/>
        <w:t>loss over a corpus is the average negative log-likelihood</w:t>
        <w:br/>
        <w:t>L = − 1</w:t>
        <w:br/>
        <w:t>T</w:t>
        <w:br/>
        <w:t>TX</w:t>
        <w:br/>
        <w:t>t=1</w:t>
        <w:br/>
        <w:t>log Pθ(xt | x&lt;t) (2)</w:t>
        <w:br/>
        <w:t>This objective is notable for its simplicity and scalability:</w:t>
        <w:br/>
        <w:t>it requires no labeled data and can be applied uniformly to</w:t>
        <w:br/>
        <w:t>any text corpus, which is a key reason large-scale pretrain-</w:t>
        <w:br/>
        <w:t>ing has proven so effective.</w:t>
        <w:br/>
        <w:t>D. Optimization</w:t>
        <w:br/>
        <w:t>LLMs are typically trained using variants of the Adam op-</w:t>
        <w:br/>
        <w:t>timizer with decoupled weight decay (AdamW), combined</w:t>
        <w:br/>
        <w:t>with a learning rate schedule that includes a warmup phase</w:t>
        <w:br/>
        <w:t>followed by cosine or linear decay. Gradient clipping is</w:t>
        <w:br/>
        <w:t>used to prevent instability from occasional large gradient</w:t>
        <w:br/>
        <w:t>norms. Mixed-precision training, using bfloat16 or float16</w:t>
        <w:br/>
        <w:t>representations for most computations while maintaining a</w:t>
        <w:br/>
        <w:t>master copy of weights in higher precision, substantially re-</w:t>
        <w:br/>
        <w:t>duces memory footprint and increases training throughput</w:t>
        <w:br/>
        <w:t>on modern accelerators.</w:t>
        <w:br/>
        <w:t>IV . DISTRIBUTED TRAINING A T SCALE</w:t>
        <w:br/>
        <w:t>Training frontier-scale LLMs requires distributing compu-</w:t>
        <w:br/>
        <w:t>tation across thousands of accelerators, which necessitates</w:t>
        <w:br/>
        <w:t>combining several parallelism strategies.</w:t>
        <w:br/>
        <w:t>A. Data Parallelism</w:t>
        <w:br/>
        <w:t>In data parallelism, each device holds a full copy of the</w:t>
        <w:br/>
        <w:t>model and processes a different shard of the training batch;</w:t>
        <w:br/>
        <w:t>gradients are synchronized (typically via all-reduce opera-</w:t>
        <w:br/>
        <w:t>tions) after each step. This is the simplest form of paral-</w:t>
        <w:br/>
        <w:t>lelism but is limited by the requirement that the full model</w:t>
        <w:br/>
        <w:t>fit within a single device’s memory.</w:t>
        <w:br/>
        <w:t>B. Tensor and Pipeline Parallelism</w:t>
        <w:br/>
        <w:t>Tensor parallelism [10] partitions individual weight matri-</w:t>
        <w:br/>
        <w:t>ces across devices, splitting matrix multiplications within</w:t>
        <w:br/>
        <w:t>a layer so that, for example, each device computes only a</w:t>
        <w:br/>
        <w:t>slice of the attention heads or a slice of the feed-forward</w:t>
        <w:br/>
        <w:t>hidden dimension before results are combined via a col-</w:t>
        <w:br/>
        <w:t>lective communication operation. Pipeline parallelism in-</w:t>
        <w:br/>
        <w:t>stead assigns different layers of the model to different de-</w:t>
        <w:br/>
        <w:t>vices and pipelines micro-batches through them to keep all</w:t>
        <w:br/>
        <w:t>4</w:t>
      </w:r>
    </w:p>
    <w:p>
      <w:r>
        <w:t>devices utilized; naive pipelining, however, leaves devices</w:t>
        <w:br/>
        <w:t>idle while waiting for activations to propagate through</w:t>
        <w:br/>
        <w:t>the pipeline (the so-called pipeline bubble), which sched-</w:t>
        <w:br/>
        <w:t>ulers mitigate by splitting batches into many small micro-</w:t>
        <w:br/>
        <w:t>batches and interleaving forward and backward passes</w:t>
        <w:br/>
        <w:t>across pipeline stages. Both tensor and pipeline parallelism</w:t>
        <w:br/>
        <w:t>allow models that exceed the memory capacity of a sin-</w:t>
        <w:br/>
        <w:t>gle device to be trained, at the cost of increased commu-</w:t>
        <w:br/>
        <w:t>nication overhead, and are typically applied within a sin-</w:t>
        <w:br/>
        <w:t>gle high-bandwidth compute node (tensor parallelism) or</w:t>
        <w:br/>
        <w:t>across nodes (pipeline parallelism) to match the communi-</w:t>
        <w:br/>
        <w:t>cation pattern to the available network bandwidth at each</w:t>
        <w:br/>
        <w:t>level of the hardware hierarchy.</w:t>
        <w:br/>
        <w:t>C. ZeRO and Memory Optimization</w:t>
        <w:br/>
        <w:t>The Zero Redundancy Optimizer (ZeRO) family of tech-</w:t>
        <w:br/>
        <w:t>niques [11] reduces memory redundancy in data-parallel</w:t>
        <w:br/>
        <w:t>training by partitioning optimizer states, gradients, and op-</w:t>
        <w:br/>
        <w:t>tionally parameters across devices rather than replicating</w:t>
        <w:br/>
        <w:t>them, enabling significantly larger models to be trained un-</w:t>
        <w:br/>
        <w:t>der a fixed memory budget per device. ZeRO is typically</w:t>
        <w:br/>
        <w:t>described in three progressive stages: Stage 1 partitions</w:t>
        <w:br/>
        <w:t>only the optimizer state (which, for Adam-family optimiz-</w:t>
        <w:br/>
        <w:t>ers, requires two additional copies of each parameter for the</w:t>
        <w:br/>
        <w:t>first and second moment estimates and therefore dominates</w:t>
        <w:br/>
        <w:t>memory usage); Stage 2 additionally partitions gradients;</w:t>
        <w:br/>
        <w:t>and Stage 3 additionally partitions the model parameters</w:t>
        <w:br/>
        <w:t>themselves, gathering each parameter shard on demand im-</w:t>
        <w:br/>
        <w:t>mediately before it is needed for computation and releas-</w:t>
        <w:br/>
        <w:t>ing it immediately afterward. Stage 3 achieves the great-</w:t>
        <w:br/>
        <w:t>est memory savings but incurs the highest communication</w:t>
        <w:br/>
        <w:t>cost, since parameters must be repeatedly gathered across</w:t>
        <w:br/>
        <w:t>devices during both the forward and backward passes.</w:t>
        <w:br/>
        <w:t>In practice, frontier training runs combine data, tensor,</w:t>
        <w:br/>
        <w:t>pipeline, and ZeRO-style parallelism into a single hybrid</w:t>
        <w:br/>
        <w:t>strategy (sometimes termed 3D or 4D parallelism) tuned</w:t>
        <w:br/>
        <w:t>to the specific hardware topology, typically favoring ten-</w:t>
        <w:br/>
        <w:t>sor parallelism within a node where interconnect bandwidth</w:t>
        <w:br/>
        <w:t>is highest, pipeline parallelism across nodes within a rack,</w:t>
        <w:br/>
        <w:t>and data parallelism at the outermost, highest-latency scale</w:t>
        <w:br/>
        <w:t>across racks or data centers.</w:t>
        <w:br/>
        <w:t>V . POST-TRAINING ALIGNMENT</w:t>
        <w:br/>
        <w:t>A. Supervised Fine-Tuning</w:t>
        <w:br/>
        <w:t>Following pretraining, models are typically fine-tuned on a</w:t>
        <w:br/>
        <w:t>curated dataset of instruction-response pairs, teaching the</w:t>
        <w:br/>
        <w:t>model to follow natural language instructions and adopt a</w:t>
        <w:br/>
        <w:t>consistent conversational format. This stage is compara-</w:t>
        <w:br/>
        <w:t>tively inexpensive relative to pretraining, since it requires</w:t>
        <w:br/>
        <w:t>far fewer tokens, but has an outsized effect on the model’s</w:t>
        <w:br/>
        <w:t>usability.</w:t>
        <w:br/>
        <w:t>B. Reinforcement Learning from Human Feedback</w:t>
        <w:br/>
        <w:t>Reinforcement Learning from Human Feedback (RLHF)</w:t>
        <w:br/>
        <w:t>further aligns model behavior with human preferences [4].</w:t>
        <w:br/>
        <w:t>A reward model is trained on human-ranked comparisons</w:t>
        <w:br/>
        <w:t>between candidate responses, and the language model is</w:t>
        <w:br/>
        <w:t>then optimized against this reward signal, typically using</w:t>
        <w:br/>
        <w:t>Proximal Policy Optimization (PPO), while a Kullback-</w:t>
        <w:br/>
        <w:t>Leibler divergence penalty against the original supervised</w:t>
        <w:br/>
        <w:t>model discourages the policy from drifting too far and de-</w:t>
        <w:br/>
        <w:t>generating into reward hacking.</w:t>
        <w:br/>
        <w:t>C. Parameter-Efficient Fine-Tuning</w:t>
        <w:br/>
        <w:t>Full fine-tuning of a large pretrained model, in which ev-</w:t>
        <w:br/>
        <w:t>ery parameter is updated, requires storing optimizer state</w:t>
        <w:br/>
        <w:t>proportional to the full parameter count and is often im-</w:t>
        <w:br/>
        <w:t>practical outside of well-resourced settings. Low-Rank</w:t>
        <w:br/>
        <w:t>Adaptation (LoRA) [12] addresses this by freezing the pre-</w:t>
        <w:br/>
        <w:t>trained weight matrices entirely and instead learning a pair</w:t>
        <w:br/>
        <w:t>of small low-rank matrices whose product is added to each</w:t>
        <w:br/>
        <w:t>frozen weight matrix as a correction term. Because the rank</w:t>
        <w:br/>
        <w:t>of this correction is chosen to be far smaller than the di-</w:t>
        <w:br/>
        <w:t>mensions of the original matrix, the number of trainable</w:t>
        <w:br/>
        <w:t>parameters is reduced by orders of magnitude relative to</w:t>
        <w:br/>
        <w:t>full fine-tuning, while empirically achieving comparable</w:t>
        <w:br/>
        <w:t>downstream task performance for many adaptation scenar-</w:t>
        <w:br/>
        <w:t>ios. LoRA adapters can also be merged back into the base</w:t>
        <w:br/>
        <w:t>weights after training at no additional inference cost, or</w:t>
        <w:br/>
        <w:t>kept separate to allow several task-specific adapters to be</w:t>
        <w:br/>
        <w:t>swapped in and out of a single shared base model.</w:t>
        <w:br/>
        <w:t>D. Direct Preference Optimization</w:t>
        <w:br/>
        <w:t>Direct Preference Optimization (DPO) [6] has emerged as a</w:t>
        <w:br/>
        <w:t>simpler alternative to RLHF, reformulating the preference-</w:t>
        <w:br/>
        <w:t>alignment objective as a closed-form classification loss</w:t>
        <w:br/>
        <w:t>over pairs of preferred and dispreferred responses, avoiding</w:t>
        <w:br/>
        <w:t>the need to train a separate reward model or run reinforce-</w:t>
        <w:br/>
        <w:t>ment learning at all. Empirically, DPO achieves alignment</w:t>
        <w:br/>
        <w:t>quality comparable to PPO-based RLHF with substantially</w:t>
        <w:br/>
        <w:t>reduced implementation complexity and training instabil-</w:t>
        <w:br/>
        <w:t>ity.</w:t>
        <w:br/>
        <w:t>VI. EV ALUA TION AND LIMITA TIONS</w:t>
        <w:br/>
        <w:t>A. Benchmark-Based Evaluation</w:t>
        <w:br/>
        <w:t>Evaluating LLMs remains methodologically challenging.</w:t>
        <w:br/>
        <w:t>Static benchmark suites measuring knowledge, reasoning,</w:t>
        <w:br/>
        <w:t>and coding ability are widely used but are increasingly sus-</w:t>
        <w:br/>
        <w:t>ceptible to contamination, wherein benchmark data leaks</w:t>
        <w:br/>
        <w:t>into pretraining corpora, inflating reported performance in</w:t>
        <w:br/>
        <w:t>a manner that does not reflect genuine generalization. Be-</w:t>
        <w:br/>
        <w:t>cause pretraining corpora are drawn heavily from web text,</w:t>
        <w:br/>
        <w:t>and popular benchmarks are themselves hosted on the web,</w:t>
        <w:br/>
        <w:t>avoiding contamination requires active effort, such as ca-</w:t>
        <w:br/>
        <w:t>nary strings or held-out benchmark variants, and even these</w:t>
        <w:br/>
        <w:t>mitigations are imperfect at web scale.</w:t>
        <w:br/>
        <w:t>B. Preference-Based and Human Evaluation</w:t>
        <w:br/>
        <w:t>Human and model-based preference evaluations, in which</w:t>
        <w:br/>
        <w:t>outputs are compared head-to-head and a preference is</w:t>
        <w:br/>
        <w:t>recorded, are increasingly used to complement static</w:t>
        <w:br/>
        <w:t>benchmarks, and are the basis for widely cited public</w:t>
        <w:br/>
        <w:t>leaderboards. These evaluations introduce their own biases,</w:t>
        <w:br/>
        <w:t>however, including a tendency for both human and auto-</w:t>
        <w:br/>
        <w:t>mated judges to favor longer, more confidently phrased, or</w:t>
        <w:br/>
        <w:t>more elaborately formatted responses independent of actual</w:t>
        <w:br/>
        <w:t>correctness, a phenomenon sometimes termed length bias</w:t>
        <w:br/>
        <w:t>or style bias. When a model being evaluated is itself used</w:t>
        <w:br/>
        <w:t>to judge outputs (LLM-as-judge), further concerns arise re-</w:t>
        <w:br/>
        <w:t>garding self-preference, in which a judge model rates out-</w:t>
        <w:br/>
        <w:t>puts resembling its own style more favorably.</w:t>
        <w:br/>
        <w:t>Table 2 lists representative benchmark categories com-</w:t>
        <w:br/>
        <w:t>5</w:t>
      </w:r>
    </w:p>
    <w:p>
      <w:r>
        <w:t>Table 2: Representative Evaluation Categories for LLMs</w:t>
        <w:br/>
        <w:t>Category What It Measures</w:t>
        <w:br/>
        <w:t>Knowledge QA Factual recall across broad academic and</w:t>
        <w:br/>
        <w:t>general-knowledge domains</w:t>
        <w:br/>
        <w:t>Mathematical rea-</w:t>
        <w:br/>
        <w:t>soning</w:t>
        <w:br/>
        <w:t>Multi-step arithmetic and symbolic prob-</w:t>
        <w:br/>
        <w:t>lem solving</w:t>
        <w:br/>
        <w:t>Code generation Correctness of generated programs against</w:t>
        <w:br/>
        <w:t>functional test cases</w:t>
        <w:br/>
        <w:t>Long-context</w:t>
        <w:br/>
        <w:t>retrieval</w:t>
        <w:br/>
        <w:t>Ability to locate and use information</w:t>
        <w:br/>
        <w:t>placed within a long input</w:t>
        <w:br/>
        <w:t>Instruction follow-</w:t>
        <w:br/>
        <w:t>ing</w:t>
        <w:br/>
        <w:t>Adherence to explicit constraints in the</w:t>
        <w:br/>
        <w:t>user’s request</w:t>
        <w:br/>
        <w:t>Preference win-</w:t>
        <w:br/>
        <w:t>rate</w:t>
        <w:br/>
        <w:t>Head-to-head human or model preference</w:t>
        <w:br/>
        <w:t>between responses</w:t>
        <w:br/>
        <w:t>monly used to characterize LLM capability across different</w:t>
        <w:br/>
        <w:t>axes.</w:t>
        <w:br/>
        <w:t>C. Hallucination</w:t>
        <w:br/>
        <w:t>A persistent limitation of LLMs is hallucination: the gen-</w:t>
        <w:br/>
        <w:t>eration of fluent, plausible-sounding but factually incorrect</w:t>
        <w:br/>
        <w:t>content. Because the pretraining objective rewards predict-</w:t>
        <w:br/>
        <w:t>ing plausible continuations rather than verified truth, mod-</w:t>
        <w:br/>
        <w:t>els have no intrinsic mechanism for distinguishing mem-</w:t>
        <w:br/>
        <w:t>orized fact from confident fabrication, and post-training</w:t>
        <w:br/>
        <w:t>alignment only partially mitigates this behavior. Hallucina-</w:t>
        <w:br/>
        <w:t>tion is particularly pronounced for long-tail factual queries</w:t>
        <w:br/>
        <w:t>involving rare entities, precise numerical claims, and cita-</w:t>
        <w:br/>
        <w:t>tions, where the model may have seen insufficient or in-</w:t>
        <w:br/>
        <w:t>consistent training signal to reliably recall the correct an-</w:t>
        <w:br/>
        <w:t>swer, yet still produces a fluent and superficially plausible</w:t>
        <w:br/>
        <w:t>response due to the strength of the underlying language</w:t>
        <w:br/>
        <w:t>modeling capability. Retrieval-augmented generation, in</w:t>
        <w:br/>
        <w:t>which relevant external documents are retrieved and pro-</w:t>
        <w:br/>
        <w:t>vided as context at inference time, is a widely used mitiga-</w:t>
        <w:br/>
        <w:t>tion, though it introduces its own failure modes if retrieval</w:t>
        <w:br/>
        <w:t>quality is poor or if the model fails to appropriately priori-</w:t>
        <w:br/>
        <w:t>tize retrieved evidence over its parametric knowledge.</w:t>
        <w:br/>
        <w:t>VII. INFERENCE AND DEPLOYMENT</w:t>
        <w:br/>
        <w:t>CONSIDERA TIONS</w:t>
        <w:br/>
        <w:t>Training determines what a model can do, but serving de-</w:t>
        <w:br/>
        <w:t>termines whether that capability can be delivered at accept-</w:t>
        <w:br/>
        <w:t>able cost and latency, and a substantial body of engineering</w:t>
        <w:br/>
        <w:t>effort is devoted specifically to inference efficiency.</w:t>
        <w:br/>
        <w:t>A. The KV Cache</w:t>
        <w:br/>
        <w:t>During autoregressive generation, each newly generated to-</w:t>
        <w:br/>
        <w:t>ken attends to all previous tokens’ key and value vectors.</w:t>
        <w:br/>
        <w:t>Recomputing these vectors from scratch at every genera-</w:t>
        <w:br/>
        <w:t>tion step would be wastefully redundant, so practical im-</w:t>
        <w:br/>
        <w:t>plementations cache the key and value vectors for all previ-</w:t>
        <w:br/>
        <w:t>ously processed tokens, the so-called KV cache, and reuse</w:t>
        <w:br/>
        <w:t>them at each subsequent step, computing only the query,</w:t>
        <w:br/>
        <w:t>key, and value for the newest token. The KV cache grows</w:t>
        <w:br/>
        <w:t>linearly with sequence length and batch size, and for long-</w:t>
        <w:br/>
        <w:t>context, high-throughput serving scenarios often becomes</w:t>
        <w:br/>
        <w:t>the dominant consumer of accelerator memory, which is</w:t>
        <w:br/>
        <w:t>precisely the motivation for memory-saving attention vari-</w:t>
        <w:br/>
        <w:t>ants such as grouped-query and multi-query attention dis-</w:t>
        <w:br/>
        <w:t>cussed in Section II.</w:t>
        <w:br/>
        <w:t>B. Quantization</w:t>
        <w:br/>
        <w:t>Quantization reduces the numerical precision used to store</w:t>
        <w:br/>
        <w:t>model weights and, in some schemes, activations, from a</w:t>
        <w:br/>
        <w:t>16- or 32-bit floating point representation down to 8-bit in-</w:t>
        <w:br/>
        <w:t>tegers or even lower. Because inference for large models</w:t>
        <w:br/>
        <w:t>is frequently memory-bandwidth bound rather than com-</w:t>
        <w:br/>
        <w:t>pute bound, reducing the number of bytes that must be</w:t>
        <w:br/>
        <w:t>moved from memory to the compute units for each pa-</w:t>
        <w:br/>
        <w:t>rameter can yield substantial latency and throughput im-</w:t>
        <w:br/>
        <w:t>provements with comparatively modest loss in output qual-</w:t>
        <w:br/>
        <w:t>ity, particularly when quantization is applied carefully with</w:t>
        <w:br/>
        <w:t>per-channel or per-group scaling factors rather than a sin-</w:t>
        <w:br/>
        <w:t>gle global scale. Post-training quantization, applied after</w:t>
        <w:br/>
        <w:t>training completes, is far more common in practice than</w:t>
        <w:br/>
        <w:t>quantization-aware training, since it requires no additional</w:t>
        <w:br/>
        <w:t>training compute and can be applied directly to an already-</w:t>
        <w:br/>
        <w:t>trained checkpoint.</w:t>
        <w:br/>
        <w:t>C. Speculative Decoding</w:t>
        <w:br/>
        <w:t>Speculative decoding accelerates generation by using a</w:t>
        <w:br/>
        <w:t>small, fast draft model to propose several candidate tokens</w:t>
        <w:br/>
        <w:t>ahead of the current position, which the large target model</w:t>
        <w:br/>
        <w:t>then verifies in a single parallel forward pass; tokens that</w:t>
        <w:br/>
        <w:t>match what the target model would have generated are ac-</w:t>
        <w:br/>
        <w:t>cepted, while the first mismatching token is corrected and</w:t>
        <w:br/>
        <w:t>subsequent draft tokens are discarded. Because verifying</w:t>
        <w:br/>
        <w:t>several tokens in one parallel forward pass is markedly</w:t>
        <w:br/>
        <w:t>more efficient on modern accelerators than generating them</w:t>
        <w:br/>
        <w:t>one at a time, speculative decoding can substantially re-</w:t>
        <w:br/>
        <w:t>duce wall-clock generation latency without changing the</w:t>
        <w:br/>
        <w:t>output distribution of the target model, provided the accep-</w:t>
        <w:br/>
        <w:t>tance/rejection procedure is implemented to preserve the</w:t>
        <w:br/>
        <w:t>target model’s exact sampling distribution.</w:t>
        <w:br/>
        <w:t>D. Batching and Serving Systems</w:t>
        <w:br/>
        <w:t>Because individual generation requests are memory-</w:t>
        <w:br/>
        <w:t>bandwidth bound rather than compute bound, serving sys-</w:t>
        <w:br/>
        <w:t>tems achieve much higher hardware utilization by batching</w:t>
        <w:br/>
        <w:t>multiple concurrent requests together. Continuous batch-</w:t>
        <w:br/>
        <w:t>ing, in which completed sequences are evicted and new re-</w:t>
        <w:br/>
        <w:t>quests are admitted into a running batch on a per-step ba-</w:t>
        <w:br/>
        <w:t>sis rather than waiting for an entire batch to finish, sub-</w:t>
        <w:br/>
        <w:t>stantially improves throughput relative to static batching in</w:t>
        <w:br/>
        <w:t>workloads with highly variable sequence lengths, which are</w:t>
        <w:br/>
        <w:t>the norm in conversational deployment.</w:t>
        <w:br/>
        <w:t>VIII. OPEN CHALLENGES AND FUTURE</w:t>
        <w:br/>
        <w:t>DIRECTIONS</w:t>
        <w:br/>
        <w:t>A. Scaling Law Limitations</w:t>
        <w:br/>
        <w:t>While empirical scaling laws have reliably predicted per-</w:t>
        <w:br/>
        <w:t>formance gains from increased compute, evidence suggests</w:t>
        <w:br/>
        <w:t>diminishing returns as high-quality, non-redundant train-</w:t>
        <w:br/>
        <w:t>ing data becomes scarce relative to model capacity. This</w:t>
        <w:br/>
        <w:t>has motivated growing interest in data quality over raw</w:t>
        <w:br/>
        <w:t>quantity, synthetic data generation, and multi-epoch train-</w:t>
        <w:br/>
        <w:t>ing strategies.</w:t>
        <w:br/>
        <w:t>B. Long-Context Modeling</w:t>
        <w:br/>
        <w:t>Extending effective context length remains an active re-</w:t>
        <w:br/>
        <w:t>search area. The quadratic computational cost of full self-</w:t>
        <w:br/>
        <w:t>attention with respect to sequence length motivates sparse</w:t>
        <w:br/>
        <w:t>6</w:t>
      </w:r>
    </w:p>
    <w:p>
      <w:r>
        <w:t>attention patterns, sliding-window attention, and retrieval-</w:t>
        <w:br/>
        <w:t>augmented approaches that offload long-range memory to</w:t>
        <w:br/>
        <w:t>an external index rather than the attention mechanism itself.</w:t>
        <w:br/>
        <w:t>C. Efficiency and Sustainability</w:t>
        <w:br/>
        <w:t>The computational and energy cost of training and serving</w:t>
        <w:br/>
        <w:t>frontier LLMs raises sustainability concerns. Techniques</w:t>
        <w:br/>
        <w:t>such as quantization, knowledge distillation, and specula-</w:t>
        <w:br/>
        <w:t>tive decoding aim to reduce inference cost without propor-</w:t>
        <w:br/>
        <w:t>tionally sacrificing quality, and are increasingly important</w:t>
        <w:br/>
        <w:t>as LLMs are deployed at scale.</w:t>
        <w:br/>
        <w:t>D. Reliability and Alignment</w:t>
        <w:br/>
        <w:t>Ensuring that model behavior remains reliable, non-</w:t>
        <w:br/>
        <w:t>deceptive, and aligned with intended values across an ever-</w:t>
        <w:br/>
        <w:t>widening range of deployment contexts remains an open</w:t>
        <w:br/>
        <w:t>problem, particularly as models are granted greater auton-</w:t>
        <w:br/>
        <w:t>omy through tool use and agentic workflows.</w:t>
        <w:br/>
        <w:t>E. Multimodality and Tool Use</w:t>
        <w:br/>
        <w:t>Contemporary LLMs are increasingly trained not purely</w:t>
        <w:br/>
        <w:t>on text but jointly on interleaved text, image, audio, and,</w:t>
        <w:br/>
        <w:t>in some cases, video data, typically by mapping non-text</w:t>
        <w:br/>
        <w:t>modalities into the same embedding space consumed by the</w:t>
        <w:br/>
        <w:t>Transformer backbone, either through a learned projection</w:t>
        <w:br/>
        <w:t>of pretrained encoder features or through direct tokeniza-</w:t>
        <w:br/>
        <w:t>tion of the raw modality. This extends the range of tasks a</w:t>
        <w:br/>
        <w:t>single model can perform but complicates data curation and</w:t>
        <w:br/>
        <w:t>evaluation, since quality signals and contamination risks</w:t>
        <w:br/>
        <w:t>differ substantially across modalities. Separately, the exten-</w:t>
        <w:br/>
        <w:t>sion of LLMs into agentic systems, in which a model plans</w:t>
        <w:br/>
        <w:t>multi-step tasks, invokes external tools or APIs, and incor-</w:t>
        <w:br/>
        <w:t>porates the results of those calls into subsequent reasoning,</w:t>
        <w:br/>
        <w:t>introduces new failure modes beyond those of single-turn</w:t>
        <w:br/>
        <w:t>text generation, including compounding errors across steps</w:t>
        <w:br/>
        <w:t>and the risk of executing consequential actions on the basis</w:t>
        <w:br/>
        <w:t>of a hallucinated intermediate conclusion. Robust agentic</w:t>
        <w:br/>
        <w:t>behavior is an active area of both architectural and training</w:t>
        <w:br/>
        <w:t>research, rather than a solved extension of existing pretrain-</w:t>
        <w:br/>
        <w:t>ing and alignment recipes.</w:t>
        <w:br/>
        <w:t>IX. CONCLUSION</w:t>
        <w:br/>
        <w:t>The rapid progress of large language models has been</w:t>
        <w:br/>
        <w:t>driven by the interplay of a scalable architecture, the Trans-</w:t>
        <w:br/>
        <w:t>former; a simple and data-efficient training objective, au-</w:t>
        <w:br/>
        <w:t>toregressive next-token prediction; and substantial engi-</w:t>
        <w:br/>
        <w:t>neering investment in distributed training infrastructure</w:t>
        <w:br/>
        <w:t>spanning data, tensor, pipeline, and memory-partitioned</w:t>
        <w:br/>
        <w:t>parallelism. Post-training alignment techniques, from su-</w:t>
        <w:br/>
        <w:t>pervised fine-tuning through RLHF and its simplified suc-</w:t>
        <w:br/>
        <w:t>cessors such as DPO, have proven essential to converting</w:t>
        <w:br/>
        <w:t>raw pretrained capability into usable, instruction-following</w:t>
        <w:br/>
        <w:t>systems, while parameter-efficient methods such as LoRA</w:t>
        <w:br/>
        <w:t>have made adaptation to new tasks and domains accessi-</w:t>
        <w:br/>
        <w:t>ble outside of the largest training facilities. Inference-side</w:t>
        <w:br/>
        <w:t>innovations, including quantization, speculative decoding,</w:t>
        <w:br/>
        <w:t>and efficient KV-cache management, have similarly proven</w:t>
        <w:br/>
        <w:t>necessary to make trained models practically deployable at</w:t>
        <w:br/>
        <w:t>acceptable cost and latency.</w:t>
        <w:br/>
        <w:t>Looking forward, the trajectory of the field appears in-</w:t>
        <w:br/>
        <w:t>creasingly likely to be shaped less by indiscriminate in-</w:t>
        <w:br/>
        <w:t>creases in parameter count and more by a combination</w:t>
        <w:br/>
        <w:t>of factors: the availability and quality of training data as</w:t>
        <w:br/>
        <w:t>high-quality text becomes a scarcer resource than raw com-</w:t>
        <w:br/>
        <w:t>pute; architectural refinements that improve the efficiency</w:t>
        <w:br/>
        <w:t>of long-context and multimodal reasoning; and alignment</w:t>
        <w:br/>
        <w:t>techniques capable of maintaining reliability as models are</w:t>
        <w:br/>
        <w:t>deployed with greater autonomy in agentic and tool-using</w:t>
        <w:br/>
        <w:t>settings. Taken together, these open problems suggest that</w:t>
        <w:br/>
        <w:t>the design space surveyed in this paper, spanning attention</w:t>
        <w:br/>
        <w:t>mechanisms, training curricula, distributed systems engi-</w:t>
        <w:br/>
        <w:t>neering, and post-training alignment, will remain an ac-</w:t>
        <w:br/>
        <w:t>tive and consequential area of research for the foreseeable</w:t>
        <w:br/>
        <w:t>future, rather than a solved engineering problem awaiting</w:t>
        <w:br/>
        <w:t>only additional scale.</w:t>
        <w:br/>
        <w:t>REFERENCES</w:t>
        <w:br/>
        <w:t>[1] A. Vaswani, N. Shazeer, N. Parmar, J. Uszkoreit, L.</w:t>
        <w:br/>
        <w:t>Jones, A. N. Gomez, L. Kaiser, and I. Polosukhin, “At-</w:t>
        <w:br/>
        <w:t>tention is all you need,” in Advances in Neural Infor-</w:t>
        <w:br/>
        <w:t>mation Processing Systems, vol. 30, 2017.</w:t>
        <w:br/>
        <w:t>[2] J. Kaplan, S. McCandlish, T. Henighan, T. B. Brown,</w:t>
        <w:br/>
        <w:t>B. Chess, R. Child, S. Gray, A. Radford, J. Wu, and D.</w:t>
        <w:br/>
        <w:t>Amodei, “Scaling laws for neural language models,”</w:t>
        <w:br/>
        <w:t>arXiv preprint arXiv:2001.08361, 2020.</w:t>
        <w:br/>
        <w:t>[3] T. B. Brown et al. , “Language models are few-shot</w:t>
        <w:br/>
        <w:t>learners,” in Advances in Neural Information Process-</w:t>
        <w:br/>
        <w:t>ing Systems, vol. 33, 2020.</w:t>
        <w:br/>
        <w:t>[4] L. Ouyang et al. , “Training language models to fol-</w:t>
        <w:br/>
        <w:t>low instructions with human feedback,” inAdvances in</w:t>
        <w:br/>
        <w:t>Neural Information Processing Systems, vol. 35, 2022.</w:t>
        <w:br/>
        <w:t>[5] J. Su, Y . Lu, S. Pan, A. Murtadha, B. Wen, and Y . Liu,</w:t>
        <w:br/>
        <w:t>“RoFormer: Enhanced transformer with rotary position</w:t>
        <w:br/>
        <w:t>embedding,” arXiv preprint arXiv:2104.09864, 2021.</w:t>
        <w:br/>
        <w:t>[6] R. Rafailov, A. Sharma, E. Mitchell, S. Ermon, C. D.</w:t>
        <w:br/>
        <w:t>Manning, and C. Finn, “Direct preference optimiza-</w:t>
        <w:br/>
        <w:t>tion: Your language model is secretly a reward model,”</w:t>
        <w:br/>
        <w:t>in Advances in Neural Information Processing Systems,</w:t>
        <w:br/>
        <w:t>vol. 36, 2023.</w:t>
        <w:br/>
        <w:t>[7] J. Devlin, M.-W. Chang, K. Lee, and K. Toutanova,</w:t>
        <w:br/>
        <w:t>“BERT: Pre-training of deep bidirectional transform-</w:t>
        <w:br/>
        <w:t>ers for language understanding,” inProc. NAACL-HLT,</w:t>
        <w:br/>
        <w:t>2019.</w:t>
        <w:br/>
        <w:t>[8] T. Dao, D. Y . Fu, S. Ermon, A. Rudra, and C. R ´e,</w:t>
        <w:br/>
        <w:t>“FlashAttention: Fast and memory-efficient exact at-</w:t>
        <w:br/>
        <w:t>tention with IO-awareness,” in Advances in Neural In-</w:t>
        <w:br/>
        <w:t>formation Processing Systems, vol. 35, 2022.</w:t>
        <w:br/>
        <w:t>[9] N. Shazeer, A. Mirhoseini, K. Maziarz, A. Davis, Q.</w:t>
        <w:br/>
        <w:t>Le, G. Hinton, and J. Dean, “Outrageously large neu-</w:t>
        <w:br/>
        <w:t>ral networks: The sparsely-gated mixture-of-experts</w:t>
        <w:br/>
        <w:t>layer,” arXiv preprint arXiv:1701.06538, 2017.</w:t>
        <w:br/>
        <w:t>[10] M. Shoeybi, M. Patwary, R. Puri, P. LeGresley, J.</w:t>
        <w:br/>
        <w:t>Casper, and B. Catanzaro, “Megatron-LM: Training</w:t>
        <w:br/>
        <w:t>multi-billion parameter language models using model</w:t>
        <w:br/>
        <w:t>parallelism,” arXiv preprint arXiv:1909.08053, 2019.</w:t>
        <w:br/>
        <w:t>7</w:t>
      </w:r>
    </w:p>
    <w:p>
      <w:r>
        <w:t>[11] S. Rajbhandari, J. Rasley, O. Ruwase, and Y . He,</w:t>
        <w:br/>
        <w:t>“ZeRO: Memory optimizations toward training trillion</w:t>
        <w:br/>
        <w:t>parameter models,” in Proc. SC20, 2020.</w:t>
        <w:br/>
        <w:t>[12] E. J. Hu, Y . Shen, P. Wallis, Z. Allen-Zhu, Y . Li,</w:t>
        <w:br/>
        <w:t>S. Wang, L. Wang, and W. Chen, “LoRA: Low-rank</w:t>
        <w:br/>
        <w:t>adaptation of large language models,” arXiv preprint</w:t>
        <w:br/>
        <w:t>arXiv:2106.09685, 2021.</w:t>
        <w:br/>
        <w:t>8</w:t>
      </w:r>
    </w:p>
    <w:p>
      <w:pPr>
        <w:pStyle w:val="Heading1"/>
      </w:pPr>
      <w:r>
        <w:t>Model Training Parameters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Parameters</w:t>
            </w:r>
          </w:p>
        </w:tc>
        <w:tc>
          <w:tcPr>
            <w:tcW w:type="dxa" w:w="2880"/>
          </w:tcPr>
          <w:p>
            <w:r>
              <w:t>Dataset Size</w:t>
            </w:r>
          </w:p>
        </w:tc>
      </w:tr>
      <w:tr>
        <w:tc>
          <w:tcPr>
            <w:tcW w:type="dxa" w:w="2880"/>
          </w:tcPr>
          <w:p>
            <w:r>
              <w:t>GPT-3</w:t>
            </w:r>
          </w:p>
        </w:tc>
        <w:tc>
          <w:tcPr>
            <w:tcW w:type="dxa" w:w="2880"/>
          </w:tcPr>
          <w:p>
            <w:r>
              <w:t>175B</w:t>
            </w:r>
          </w:p>
        </w:tc>
        <w:tc>
          <w:tcPr>
            <w:tcW w:type="dxa" w:w="2880"/>
          </w:tcPr>
          <w:p>
            <w:r>
              <w:t>300B tokens</w:t>
            </w:r>
          </w:p>
        </w:tc>
      </w:tr>
      <w:tr>
        <w:tc>
          <w:tcPr>
            <w:tcW w:type="dxa" w:w="2880"/>
          </w:tcPr>
          <w:p>
            <w:r>
              <w:t>LLaMA</w:t>
            </w:r>
          </w:p>
        </w:tc>
        <w:tc>
          <w:tcPr>
            <w:tcW w:type="dxa" w:w="2880"/>
          </w:tcPr>
          <w:p>
            <w:r>
              <w:t>65B</w:t>
            </w:r>
          </w:p>
        </w:tc>
        <w:tc>
          <w:tcPr>
            <w:tcW w:type="dxa" w:w="2880"/>
          </w:tcPr>
          <w:p>
            <w:r>
              <w:t>1.4T tokens</w:t>
            </w:r>
          </w:p>
        </w:tc>
      </w:tr>
    </w:tbl>
    <w:p>
      <w:pPr>
        <w:pStyle w:val="Heading1"/>
      </w:pPr>
      <w:r>
        <w:t>REFERENCES</w:t>
      </w:r>
    </w:p>
    <w:p>
      <w:r>
        <w:t>[1] A. Khabba, et al. "Pretty-small four-port dual-wideband 28/38 GHz MIMO antenna," Analog Integrated Circuits and Signal Processing, 2022, doi: 10.1007/s10470-022-02045-8.</w:t>
      </w:r>
    </w:p>
    <w:p>
      <w:r>
        <w:t>[2] F. FakeAuthor. "Fabricated Paper on Fake Antennas," Journal of Imaginary Science, 2023, doi: 10.1000/fabricated-doi-not-real.</w:t>
      </w:r>
    </w:p>
    <w:p>
      <w:r>
        <w:t>[3] A. Khabba, et al. "Completely Mismatched Title Text for Testing Mismatches," Analog Integrated Circuits, 2022, doi: 10.1007/s10470-022-02045-8.</w:t>
      </w:r>
    </w:p>
    <w:p>
      <w:r>
        <w:t>[4] Balanis, C. "Antenna theory: analysis and design," John Wiley &amp; Sons, 2016.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