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2F242" w14:textId="77777777" w:rsidR="00AA64E8" w:rsidRPr="00AA64E8" w:rsidRDefault="00AA64E8" w:rsidP="00AA64E8">
      <w:pPr>
        <w:rPr>
          <w:b/>
          <w:bCs/>
        </w:rPr>
      </w:pPr>
      <w:r w:rsidRPr="00AA64E8">
        <w:rPr>
          <w:b/>
          <w:bCs/>
        </w:rPr>
        <w:t>Executive Summary</w:t>
      </w:r>
    </w:p>
    <w:p w14:paraId="34649CE1" w14:textId="13F4A4B9" w:rsidR="00AA64E8" w:rsidRPr="00AA64E8" w:rsidRDefault="00AA64E8" w:rsidP="00AA64E8">
      <w:r w:rsidRPr="00AA64E8">
        <w:t xml:space="preserve">The global </w:t>
      </w:r>
      <w:hyperlink r:id="rId5" w:history="1">
        <w:r w:rsidRPr="00AA64E8">
          <w:rPr>
            <w:rStyle w:val="Hyperlink"/>
            <w:b/>
            <w:bCs/>
          </w:rPr>
          <w:t>clinical trials market</w:t>
        </w:r>
      </w:hyperlink>
      <w:r w:rsidRPr="00AA64E8">
        <w:t xml:space="preserve"> is poised for substantial growth, driven by increasing demand for innovative drug development, rising investments in pharmaceutical and biotechnology research, and technological advancements. By 2025, the market is projected to reach USD 79.7 billion, with a compound annual growth rate (CAGR) of 5.8%. This growth is attributed to multiple factors, including the rising prevalence of chronic diseases, advancements in precision medicine, and the widespread adoption of decentralized and virtual clinical trials.</w:t>
      </w:r>
    </w:p>
    <w:p w14:paraId="12E3217B" w14:textId="77777777" w:rsidR="00AA64E8" w:rsidRDefault="00AA64E8" w:rsidP="00AA64E8">
      <w:r w:rsidRPr="00AA64E8">
        <w:t>As we move towards 2032, the market is expected to surpass USD 94 billion. This article provides a comprehensive analysis of the global clinical trials market, exploring key trends, challenges, and opportunities shaping the industry. It also covers market segmentation, regional dynamics, and an in-depth competitive landscape, offering valuable insights into this dynamic sector.</w:t>
      </w:r>
    </w:p>
    <w:p w14:paraId="60B9036B" w14:textId="1A5A422A" w:rsidR="00AA64E8" w:rsidRPr="00AA64E8" w:rsidRDefault="00AA64E8" w:rsidP="00AA64E8">
      <w:pPr>
        <w:rPr>
          <w:b/>
          <w:bCs/>
        </w:rPr>
      </w:pPr>
      <w:r w:rsidRPr="00135FF5">
        <w:rPr>
          <w:b/>
          <w:bCs/>
        </w:rPr>
        <w:t>Request Sample Report PDF (including TOC, Graphs &amp; Tables):</w:t>
      </w:r>
      <w:r w:rsidRPr="00AA64E8">
        <w:rPr>
          <w:rFonts w:ascii="Calibri" w:hAnsi="Calibri" w:cs="Calibri"/>
          <w:color w:val="000000"/>
          <w:sz w:val="22"/>
          <w:szCs w:val="22"/>
        </w:rPr>
        <w:t xml:space="preserve"> </w:t>
      </w:r>
      <w:hyperlink r:id="rId6" w:history="1">
        <w:r w:rsidRPr="00BB27B2">
          <w:rPr>
            <w:rStyle w:val="Hyperlink"/>
            <w:b/>
            <w:bCs/>
          </w:rPr>
          <w:t>https://www.statsandresearch.com/request-sample/40622-global-clinical-trials-market</w:t>
        </w:r>
      </w:hyperlink>
    </w:p>
    <w:p w14:paraId="2E8838F0" w14:textId="681DB4BF" w:rsidR="00AA64E8" w:rsidRPr="00AA64E8" w:rsidRDefault="00AA64E8" w:rsidP="00AA64E8">
      <w:pPr>
        <w:rPr>
          <w:b/>
          <w:bCs/>
        </w:rPr>
      </w:pPr>
      <w:r w:rsidRPr="00AA64E8">
        <w:rPr>
          <w:b/>
          <w:bCs/>
        </w:rPr>
        <w:t>Clinical Trials Market</w:t>
      </w:r>
      <w:r w:rsidRPr="00AA64E8">
        <w:rPr>
          <w:b/>
          <w:bCs/>
        </w:rPr>
        <w:t xml:space="preserve"> </w:t>
      </w:r>
      <w:r w:rsidRPr="00AA64E8">
        <w:rPr>
          <w:b/>
          <w:bCs/>
        </w:rPr>
        <w:t>Overview</w:t>
      </w:r>
    </w:p>
    <w:p w14:paraId="3AFD0D14" w14:textId="77777777" w:rsidR="00AA64E8" w:rsidRPr="00AA64E8" w:rsidRDefault="00AA64E8" w:rsidP="00AA64E8">
      <w:r w:rsidRPr="00AA64E8">
        <w:t>The clinical trials market represents a critical aspect of the pharmaceutical and biotechnology sectors, where new drugs and therapies are rigorously tested for safety and efficacy. The increasing complexity of diseases, particularly chronic conditions such as cancer, diabetes, and neurological disorders, is driving demand for more specialized and targeted clinical trials.</w:t>
      </w:r>
    </w:p>
    <w:p w14:paraId="18EB9375" w14:textId="77777777" w:rsidR="00AA64E8" w:rsidRPr="00AA64E8" w:rsidRDefault="00AA64E8" w:rsidP="00AA64E8">
      <w:pPr>
        <w:rPr>
          <w:b/>
          <w:bCs/>
        </w:rPr>
      </w:pPr>
      <w:r w:rsidRPr="00AA64E8">
        <w:rPr>
          <w:b/>
          <w:bCs/>
        </w:rPr>
        <w:t>Key Drivers of Growth</w:t>
      </w:r>
    </w:p>
    <w:p w14:paraId="2084A528" w14:textId="77777777" w:rsidR="00AA64E8" w:rsidRPr="00AA64E8" w:rsidRDefault="00AA64E8" w:rsidP="00AA64E8">
      <w:pPr>
        <w:numPr>
          <w:ilvl w:val="0"/>
          <w:numId w:val="1"/>
        </w:numPr>
      </w:pPr>
      <w:r w:rsidRPr="00AA64E8">
        <w:rPr>
          <w:b/>
          <w:bCs/>
        </w:rPr>
        <w:t>Rising Prevalence of Chronic Diseases</w:t>
      </w:r>
      <w:r w:rsidRPr="00AA64E8">
        <w:t>: The global increase in chronic diseases is placing immense pressure on healthcare systems, necessitating the development of novel therapeutic solutions. This trend is particularly evident in oncology, cardiology, and neurology, where clinical trials are essential for advancing treatment options.</w:t>
      </w:r>
    </w:p>
    <w:p w14:paraId="1BC0A51C" w14:textId="77777777" w:rsidR="00AA64E8" w:rsidRPr="00AA64E8" w:rsidRDefault="00AA64E8" w:rsidP="00AA64E8">
      <w:pPr>
        <w:numPr>
          <w:ilvl w:val="0"/>
          <w:numId w:val="1"/>
        </w:numPr>
      </w:pPr>
      <w:r w:rsidRPr="00AA64E8">
        <w:rPr>
          <w:b/>
          <w:bCs/>
        </w:rPr>
        <w:t>Technological Advancements</w:t>
      </w:r>
      <w:r w:rsidRPr="00AA64E8">
        <w:t>: Innovations such as artificial intelligence (AI), big data analytics, and digital biomarkers are revolutionizing clinical trial designs. These technologies enhance data collection, patient recruitment, and monitoring, resulting in faster, more efficient trials.</w:t>
      </w:r>
    </w:p>
    <w:p w14:paraId="488AD1C7" w14:textId="77777777" w:rsidR="00AA64E8" w:rsidRPr="00AA64E8" w:rsidRDefault="00AA64E8" w:rsidP="00AA64E8">
      <w:pPr>
        <w:numPr>
          <w:ilvl w:val="0"/>
          <w:numId w:val="1"/>
        </w:numPr>
      </w:pPr>
      <w:r w:rsidRPr="00AA64E8">
        <w:rPr>
          <w:b/>
          <w:bCs/>
        </w:rPr>
        <w:t>Decentralized Clinical Trials (DCTs)</w:t>
      </w:r>
      <w:r w:rsidRPr="00AA64E8">
        <w:t>: The COVID-19 pandemic accelerated the adoption of decentralized clinical trials, allowing patients to participate remotely, which improves patient recruitment and retention. This model is expected to continue gaining traction due to its patient-centric approach.</w:t>
      </w:r>
    </w:p>
    <w:p w14:paraId="560762B3" w14:textId="6B39E4D0" w:rsidR="00AA64E8" w:rsidRDefault="00AA64E8" w:rsidP="00AA64E8">
      <w:pPr>
        <w:numPr>
          <w:ilvl w:val="0"/>
          <w:numId w:val="1"/>
        </w:numPr>
      </w:pPr>
      <w:r w:rsidRPr="00AA64E8">
        <w:rPr>
          <w:b/>
          <w:bCs/>
        </w:rPr>
        <w:lastRenderedPageBreak/>
        <w:t>Investment in Precision Medicine</w:t>
      </w:r>
      <w:r w:rsidRPr="00AA64E8">
        <w:t>: The rise of personalized medicine has intensified the need for precision-based clinical trials, focusing on tailored treatments for individuals. This shift is particularly notable in oncology and rare disease studies.</w:t>
      </w:r>
    </w:p>
    <w:p w14:paraId="792BA57B" w14:textId="16C41C0F" w:rsidR="00AA64E8" w:rsidRPr="00AA64E8" w:rsidRDefault="00AA64E8" w:rsidP="00AA64E8">
      <w:pPr>
        <w:rPr>
          <w:b/>
          <w:bCs/>
        </w:rPr>
      </w:pPr>
      <w:r w:rsidRPr="00135FF5">
        <w:rPr>
          <w:b/>
          <w:bCs/>
        </w:rPr>
        <w:t>Get up to 30% Discount:</w:t>
      </w:r>
      <w:r w:rsidRPr="00AA64E8">
        <w:rPr>
          <w:rFonts w:ascii="Calibri" w:hAnsi="Calibri" w:cs="Calibri"/>
          <w:color w:val="000000"/>
          <w:sz w:val="22"/>
          <w:szCs w:val="22"/>
        </w:rPr>
        <w:t xml:space="preserve"> </w:t>
      </w:r>
      <w:hyperlink r:id="rId7" w:history="1">
        <w:r w:rsidRPr="00BB27B2">
          <w:rPr>
            <w:rStyle w:val="Hyperlink"/>
            <w:b/>
            <w:bCs/>
          </w:rPr>
          <w:t>https://www.statsandresearch.com/check-discount/40622-global-clinical-trials-market</w:t>
        </w:r>
      </w:hyperlink>
    </w:p>
    <w:p w14:paraId="2F48C051" w14:textId="592A1E21" w:rsidR="00AA64E8" w:rsidRPr="00AA64E8" w:rsidRDefault="00AA64E8" w:rsidP="00AA64E8">
      <w:pPr>
        <w:rPr>
          <w:b/>
          <w:bCs/>
        </w:rPr>
      </w:pPr>
      <w:r w:rsidRPr="00AA64E8">
        <w:rPr>
          <w:b/>
          <w:bCs/>
        </w:rPr>
        <w:t>Clinical Trials Market</w:t>
      </w:r>
      <w:r w:rsidRPr="00AA64E8">
        <w:rPr>
          <w:b/>
          <w:bCs/>
        </w:rPr>
        <w:t xml:space="preserve"> </w:t>
      </w:r>
      <w:r w:rsidRPr="00AA64E8">
        <w:rPr>
          <w:b/>
          <w:bCs/>
        </w:rPr>
        <w:t>Segmentation</w:t>
      </w:r>
    </w:p>
    <w:p w14:paraId="1506BFAA" w14:textId="77777777" w:rsidR="00AA64E8" w:rsidRPr="00AA64E8" w:rsidRDefault="00AA64E8" w:rsidP="00AA64E8">
      <w:pPr>
        <w:rPr>
          <w:b/>
          <w:bCs/>
        </w:rPr>
      </w:pPr>
      <w:r w:rsidRPr="00AA64E8">
        <w:rPr>
          <w:b/>
          <w:bCs/>
        </w:rPr>
        <w:t>By Phase</w:t>
      </w:r>
    </w:p>
    <w:p w14:paraId="3EF3A73D" w14:textId="77777777" w:rsidR="00AA64E8" w:rsidRPr="00AA64E8" w:rsidRDefault="00AA64E8" w:rsidP="00AA64E8">
      <w:pPr>
        <w:numPr>
          <w:ilvl w:val="0"/>
          <w:numId w:val="2"/>
        </w:numPr>
      </w:pPr>
      <w:r w:rsidRPr="00AA64E8">
        <w:rPr>
          <w:b/>
          <w:bCs/>
        </w:rPr>
        <w:t>Phase I</w:t>
      </w:r>
      <w:r w:rsidRPr="00AA64E8">
        <w:t>: Early-stage trials, where the focus is on testing the safety of a drug or treatment. As of 2025, Phase I trials are expected to grow at the highest CAGR of 7.3%, driven by the increasing investments in early-stage drug development.</w:t>
      </w:r>
    </w:p>
    <w:p w14:paraId="246397C5" w14:textId="77777777" w:rsidR="00AA64E8" w:rsidRPr="00AA64E8" w:rsidRDefault="00AA64E8" w:rsidP="00AA64E8">
      <w:pPr>
        <w:numPr>
          <w:ilvl w:val="0"/>
          <w:numId w:val="2"/>
        </w:numPr>
      </w:pPr>
      <w:r w:rsidRPr="00AA64E8">
        <w:rPr>
          <w:b/>
          <w:bCs/>
        </w:rPr>
        <w:t>Phase II</w:t>
      </w:r>
      <w:r w:rsidRPr="00AA64E8">
        <w:t>: Focuses on evaluating the efficacy and safety of a drug in a larger group of patients. This phase is critical for determining the therapeutic potential of a new drug.</w:t>
      </w:r>
    </w:p>
    <w:p w14:paraId="1BC2146B" w14:textId="77777777" w:rsidR="00AA64E8" w:rsidRPr="00AA64E8" w:rsidRDefault="00AA64E8" w:rsidP="00AA64E8">
      <w:pPr>
        <w:numPr>
          <w:ilvl w:val="0"/>
          <w:numId w:val="2"/>
        </w:numPr>
      </w:pPr>
      <w:r w:rsidRPr="00AA64E8">
        <w:rPr>
          <w:b/>
          <w:bCs/>
        </w:rPr>
        <w:t>Phase III</w:t>
      </w:r>
      <w:r w:rsidRPr="00AA64E8">
        <w:t>: This phase accounts for the largest market share, contributing over 45.4% in 2024. It involves large-scale testing and is pivotal in securing regulatory approval.</w:t>
      </w:r>
    </w:p>
    <w:p w14:paraId="7F961B05" w14:textId="77777777" w:rsidR="00AA64E8" w:rsidRPr="00AA64E8" w:rsidRDefault="00AA64E8" w:rsidP="00AA64E8">
      <w:pPr>
        <w:numPr>
          <w:ilvl w:val="0"/>
          <w:numId w:val="2"/>
        </w:numPr>
      </w:pPr>
      <w:r w:rsidRPr="00AA64E8">
        <w:rPr>
          <w:b/>
          <w:bCs/>
        </w:rPr>
        <w:t>Phase IV</w:t>
      </w:r>
      <w:r w:rsidRPr="00AA64E8">
        <w:t>: Post-marketing trials that assess long-term safety and effectiveness. Although this phase holds a smaller market share, its importance in confirming drug safety post-approval is undeniable.</w:t>
      </w:r>
    </w:p>
    <w:p w14:paraId="3C9779F7" w14:textId="77777777" w:rsidR="00AA64E8" w:rsidRPr="00AA64E8" w:rsidRDefault="00AA64E8" w:rsidP="00AA64E8">
      <w:pPr>
        <w:rPr>
          <w:b/>
          <w:bCs/>
        </w:rPr>
      </w:pPr>
      <w:r w:rsidRPr="00AA64E8">
        <w:rPr>
          <w:b/>
          <w:bCs/>
        </w:rPr>
        <w:t>By Service Type</w:t>
      </w:r>
    </w:p>
    <w:p w14:paraId="1A2EC8D5" w14:textId="77777777" w:rsidR="00AA64E8" w:rsidRPr="00AA64E8" w:rsidRDefault="00AA64E8" w:rsidP="00AA64E8">
      <w:pPr>
        <w:numPr>
          <w:ilvl w:val="0"/>
          <w:numId w:val="3"/>
        </w:numPr>
      </w:pPr>
      <w:r w:rsidRPr="00AA64E8">
        <w:rPr>
          <w:b/>
          <w:bCs/>
        </w:rPr>
        <w:t>Site Management Services</w:t>
      </w:r>
      <w:r w:rsidRPr="00AA64E8">
        <w:t>: Dominated the market in 2024, accounting for 38.6%. Efficient site management is crucial for the execution of multi-site trials, which are increasingly complex.</w:t>
      </w:r>
    </w:p>
    <w:p w14:paraId="0FDB4D87" w14:textId="77777777" w:rsidR="00AA64E8" w:rsidRPr="00AA64E8" w:rsidRDefault="00AA64E8" w:rsidP="00AA64E8">
      <w:pPr>
        <w:numPr>
          <w:ilvl w:val="0"/>
          <w:numId w:val="3"/>
        </w:numPr>
      </w:pPr>
      <w:r w:rsidRPr="00AA64E8">
        <w:rPr>
          <w:b/>
          <w:bCs/>
        </w:rPr>
        <w:t>Data Management &amp; Analytics</w:t>
      </w:r>
      <w:r w:rsidRPr="00AA64E8">
        <w:t>: Expected to grow at the highest CAGR of 8.2% due to the increasing integration of AI and big data in clinical research. This service plays a pivotal role in handling large volumes of data and ensuring accurate results.</w:t>
      </w:r>
    </w:p>
    <w:p w14:paraId="6B39E5B8" w14:textId="77777777" w:rsidR="00AA64E8" w:rsidRPr="00AA64E8" w:rsidRDefault="00AA64E8" w:rsidP="00AA64E8">
      <w:pPr>
        <w:numPr>
          <w:ilvl w:val="0"/>
          <w:numId w:val="3"/>
        </w:numPr>
      </w:pPr>
      <w:r w:rsidRPr="00AA64E8">
        <w:rPr>
          <w:b/>
          <w:bCs/>
        </w:rPr>
        <w:t>Patient Recruitment Services</w:t>
      </w:r>
      <w:r w:rsidRPr="00AA64E8">
        <w:t>: A critical service for ensuring that clinical trials reach their recruitment targets, overcoming challenges such as geographical barriers and patient awareness.</w:t>
      </w:r>
    </w:p>
    <w:p w14:paraId="272EAE18" w14:textId="77777777" w:rsidR="00AA64E8" w:rsidRPr="00AA64E8" w:rsidRDefault="00AA64E8" w:rsidP="00AA64E8">
      <w:pPr>
        <w:numPr>
          <w:ilvl w:val="0"/>
          <w:numId w:val="3"/>
        </w:numPr>
      </w:pPr>
      <w:r w:rsidRPr="00AA64E8">
        <w:rPr>
          <w:b/>
          <w:bCs/>
        </w:rPr>
        <w:t>Regulatory Services</w:t>
      </w:r>
      <w:r w:rsidRPr="00AA64E8">
        <w:t>: As clinical trials navigate the global regulatory landscape, these services are essential for compliance with ever-evolving guidelines.</w:t>
      </w:r>
    </w:p>
    <w:p w14:paraId="44D997EC" w14:textId="77777777" w:rsidR="00AA64E8" w:rsidRPr="00AA64E8" w:rsidRDefault="00AA64E8" w:rsidP="00AA64E8">
      <w:pPr>
        <w:rPr>
          <w:b/>
          <w:bCs/>
        </w:rPr>
      </w:pPr>
      <w:r w:rsidRPr="00AA64E8">
        <w:rPr>
          <w:b/>
          <w:bCs/>
        </w:rPr>
        <w:t>By Study Design</w:t>
      </w:r>
    </w:p>
    <w:p w14:paraId="6AA62454" w14:textId="77777777" w:rsidR="00AA64E8" w:rsidRPr="00AA64E8" w:rsidRDefault="00AA64E8" w:rsidP="00AA64E8">
      <w:pPr>
        <w:numPr>
          <w:ilvl w:val="0"/>
          <w:numId w:val="4"/>
        </w:numPr>
      </w:pPr>
      <w:r w:rsidRPr="00AA64E8">
        <w:rPr>
          <w:b/>
          <w:bCs/>
        </w:rPr>
        <w:lastRenderedPageBreak/>
        <w:t>Interventional Trials</w:t>
      </w:r>
      <w:r w:rsidRPr="00AA64E8">
        <w:t>: The largest segment, making up over 72.6% of the market. These trials test the efficacy of new drugs or treatments by intervening in the treatment process.</w:t>
      </w:r>
    </w:p>
    <w:p w14:paraId="02CCA46E" w14:textId="77777777" w:rsidR="00AA64E8" w:rsidRPr="00AA64E8" w:rsidRDefault="00AA64E8" w:rsidP="00AA64E8">
      <w:pPr>
        <w:numPr>
          <w:ilvl w:val="0"/>
          <w:numId w:val="4"/>
        </w:numPr>
      </w:pPr>
      <w:r w:rsidRPr="00AA64E8">
        <w:rPr>
          <w:b/>
          <w:bCs/>
        </w:rPr>
        <w:t>Observational Studies</w:t>
      </w:r>
      <w:r w:rsidRPr="00AA64E8">
        <w:t>: These studies monitor patients without intervening in their treatment. They provide valuable insights into real-world evidence (RWE).</w:t>
      </w:r>
    </w:p>
    <w:p w14:paraId="7FCCB160" w14:textId="77777777" w:rsidR="00AA64E8" w:rsidRPr="00AA64E8" w:rsidRDefault="00AA64E8" w:rsidP="00AA64E8">
      <w:pPr>
        <w:numPr>
          <w:ilvl w:val="0"/>
          <w:numId w:val="4"/>
        </w:numPr>
      </w:pPr>
      <w:r w:rsidRPr="00AA64E8">
        <w:rPr>
          <w:b/>
          <w:bCs/>
        </w:rPr>
        <w:t>Expanded Access Trials</w:t>
      </w:r>
      <w:r w:rsidRPr="00AA64E8">
        <w:t>: These trials, which provide patients with access to unapproved drugs, are expected to grow at the highest CAGR of 7.8%, driven by increasing demand for experimental therapies.</w:t>
      </w:r>
    </w:p>
    <w:p w14:paraId="6ABDB087" w14:textId="77777777" w:rsidR="00AA64E8" w:rsidRPr="00AA64E8" w:rsidRDefault="00AA64E8" w:rsidP="00AA64E8">
      <w:pPr>
        <w:rPr>
          <w:b/>
          <w:bCs/>
        </w:rPr>
      </w:pPr>
      <w:r w:rsidRPr="00AA64E8">
        <w:rPr>
          <w:b/>
          <w:bCs/>
        </w:rPr>
        <w:t>By Indication</w:t>
      </w:r>
    </w:p>
    <w:p w14:paraId="0A2A172B" w14:textId="77777777" w:rsidR="00AA64E8" w:rsidRPr="00AA64E8" w:rsidRDefault="00AA64E8" w:rsidP="00AA64E8">
      <w:pPr>
        <w:numPr>
          <w:ilvl w:val="0"/>
          <w:numId w:val="5"/>
        </w:numPr>
      </w:pPr>
      <w:r w:rsidRPr="00AA64E8">
        <w:rPr>
          <w:b/>
          <w:bCs/>
        </w:rPr>
        <w:t>Oncology</w:t>
      </w:r>
      <w:r w:rsidRPr="00AA64E8">
        <w:t>: The dominant therapeutic area, with oncology trials accounting for 38.3% of the market in 2024. The rise of targeted therapies and immunotherapies continues to fuel this growth.</w:t>
      </w:r>
    </w:p>
    <w:p w14:paraId="0BC78439" w14:textId="77777777" w:rsidR="00AA64E8" w:rsidRPr="00AA64E8" w:rsidRDefault="00AA64E8" w:rsidP="00AA64E8">
      <w:pPr>
        <w:numPr>
          <w:ilvl w:val="0"/>
          <w:numId w:val="5"/>
        </w:numPr>
      </w:pPr>
      <w:r w:rsidRPr="00AA64E8">
        <w:rPr>
          <w:b/>
          <w:bCs/>
        </w:rPr>
        <w:t>Neurology</w:t>
      </w:r>
      <w:r w:rsidRPr="00AA64E8">
        <w:t>: Expected to experience the highest CAGR of 7.6%, driven by the aging population and growing research into neurodegenerative diseases like Alzheimer's and Parkinson’s.</w:t>
      </w:r>
    </w:p>
    <w:p w14:paraId="002829A5" w14:textId="77777777" w:rsidR="00AA64E8" w:rsidRPr="00AA64E8" w:rsidRDefault="00AA64E8" w:rsidP="00AA64E8">
      <w:pPr>
        <w:numPr>
          <w:ilvl w:val="0"/>
          <w:numId w:val="5"/>
        </w:numPr>
      </w:pPr>
      <w:r w:rsidRPr="00AA64E8">
        <w:rPr>
          <w:b/>
          <w:bCs/>
        </w:rPr>
        <w:t>Cardiovascular Diseases</w:t>
      </w:r>
      <w:r w:rsidRPr="00AA64E8">
        <w:t>: A major segment driven by the global burden of heart diseases and the need for innovative therapies.</w:t>
      </w:r>
    </w:p>
    <w:p w14:paraId="1FD2557E" w14:textId="77777777" w:rsidR="00AA64E8" w:rsidRPr="00AA64E8" w:rsidRDefault="00AA64E8" w:rsidP="00AA64E8">
      <w:pPr>
        <w:numPr>
          <w:ilvl w:val="0"/>
          <w:numId w:val="5"/>
        </w:numPr>
      </w:pPr>
      <w:r w:rsidRPr="00AA64E8">
        <w:rPr>
          <w:b/>
          <w:bCs/>
        </w:rPr>
        <w:t>Infectious Diseases &amp; Immunology</w:t>
      </w:r>
      <w:r w:rsidRPr="00AA64E8">
        <w:t>: This category is gaining importance, particularly in the wake of global health crises such as the COVID-19 pandemic.</w:t>
      </w:r>
    </w:p>
    <w:p w14:paraId="63267F3D" w14:textId="77777777" w:rsidR="00AA64E8" w:rsidRPr="00AA64E8" w:rsidRDefault="00AA64E8" w:rsidP="00AA64E8">
      <w:pPr>
        <w:rPr>
          <w:b/>
          <w:bCs/>
        </w:rPr>
      </w:pPr>
      <w:r w:rsidRPr="00AA64E8">
        <w:rPr>
          <w:b/>
          <w:bCs/>
        </w:rPr>
        <w:t>By Region</w:t>
      </w:r>
    </w:p>
    <w:p w14:paraId="56EC45CA" w14:textId="77777777" w:rsidR="00AA64E8" w:rsidRPr="00AA64E8" w:rsidRDefault="00AA64E8" w:rsidP="00AA64E8">
      <w:pPr>
        <w:numPr>
          <w:ilvl w:val="0"/>
          <w:numId w:val="6"/>
        </w:numPr>
      </w:pPr>
      <w:r w:rsidRPr="00AA64E8">
        <w:rPr>
          <w:b/>
          <w:bCs/>
        </w:rPr>
        <w:t>North America</w:t>
      </w:r>
      <w:r w:rsidRPr="00AA64E8">
        <w:t>: Dominates the global market with over 44.8% of the market share in 2024. The United States is a global leader in clinical trials, owing to its advanced healthcare infrastructure, strong regulatory frameworks, and substantial R&amp;D investments.</w:t>
      </w:r>
    </w:p>
    <w:p w14:paraId="413E2F2C" w14:textId="77777777" w:rsidR="00AA64E8" w:rsidRPr="00AA64E8" w:rsidRDefault="00AA64E8" w:rsidP="00AA64E8">
      <w:pPr>
        <w:numPr>
          <w:ilvl w:val="0"/>
          <w:numId w:val="6"/>
        </w:numPr>
      </w:pPr>
      <w:r w:rsidRPr="00AA64E8">
        <w:rPr>
          <w:b/>
          <w:bCs/>
        </w:rPr>
        <w:t>Asia-Pacific</w:t>
      </w:r>
      <w:r w:rsidRPr="00AA64E8">
        <w:t>: Expected to witness the highest CAGR of 9.3%, driven by growing clinical research activities in China, India, and Japan. This region benefits from lower trial costs, a diverse patient population, and improved healthcare infrastructure.</w:t>
      </w:r>
    </w:p>
    <w:p w14:paraId="09A48E31" w14:textId="77777777" w:rsidR="00AA64E8" w:rsidRPr="00AA64E8" w:rsidRDefault="00AA64E8" w:rsidP="00AA64E8">
      <w:pPr>
        <w:numPr>
          <w:ilvl w:val="0"/>
          <w:numId w:val="6"/>
        </w:numPr>
      </w:pPr>
      <w:r w:rsidRPr="00AA64E8">
        <w:rPr>
          <w:b/>
          <w:bCs/>
        </w:rPr>
        <w:t>Europe</w:t>
      </w:r>
      <w:r w:rsidRPr="00AA64E8">
        <w:t>: A key market with strong government funding for research and increasing trials focused on rare diseases.</w:t>
      </w:r>
    </w:p>
    <w:p w14:paraId="08EFB42A" w14:textId="77777777" w:rsidR="00AA64E8" w:rsidRPr="00AA64E8" w:rsidRDefault="00AA64E8" w:rsidP="00AA64E8">
      <w:pPr>
        <w:numPr>
          <w:ilvl w:val="0"/>
          <w:numId w:val="6"/>
        </w:numPr>
      </w:pPr>
      <w:r w:rsidRPr="00AA64E8">
        <w:rPr>
          <w:b/>
          <w:bCs/>
        </w:rPr>
        <w:t>Latin America &amp; Middle East &amp; Africa</w:t>
      </w:r>
      <w:r w:rsidRPr="00AA64E8">
        <w:t xml:space="preserve">: These regions are experiencing steady growth, </w:t>
      </w:r>
      <w:proofErr w:type="spellStart"/>
      <w:r w:rsidRPr="00AA64E8">
        <w:t>fueled</w:t>
      </w:r>
      <w:proofErr w:type="spellEnd"/>
      <w:r w:rsidRPr="00AA64E8">
        <w:t xml:space="preserve"> by improved healthcare infrastructure and increased participation in global clinical trials.</w:t>
      </w:r>
    </w:p>
    <w:p w14:paraId="6EDF51DF" w14:textId="77777777" w:rsidR="00AA64E8" w:rsidRPr="00AA64E8" w:rsidRDefault="00AA64E8" w:rsidP="00AA64E8">
      <w:pPr>
        <w:rPr>
          <w:b/>
          <w:bCs/>
        </w:rPr>
      </w:pPr>
      <w:r w:rsidRPr="00AA64E8">
        <w:rPr>
          <w:b/>
          <w:bCs/>
        </w:rPr>
        <w:t>Key Trends Shaping the Future of Clinical Trials</w:t>
      </w:r>
    </w:p>
    <w:p w14:paraId="0854D512" w14:textId="77777777" w:rsidR="00AA64E8" w:rsidRPr="00AA64E8" w:rsidRDefault="00AA64E8" w:rsidP="00AA64E8">
      <w:pPr>
        <w:rPr>
          <w:b/>
          <w:bCs/>
        </w:rPr>
      </w:pPr>
      <w:r w:rsidRPr="00AA64E8">
        <w:rPr>
          <w:b/>
          <w:bCs/>
        </w:rPr>
        <w:lastRenderedPageBreak/>
        <w:t>1. Rise of Decentralized Clinical Trials (DCTs)</w:t>
      </w:r>
    </w:p>
    <w:p w14:paraId="397ECD29" w14:textId="77777777" w:rsidR="00AA64E8" w:rsidRPr="00AA64E8" w:rsidRDefault="00AA64E8" w:rsidP="00AA64E8">
      <w:r w:rsidRPr="00AA64E8">
        <w:t>Decentralized trials allow for remote monitoring of patients and digital data collection, which not only reduces the logistical challenges of site-based trials but also enhances patient accessibility. The adoption of telemedicine, wearable devices, and digital platforms is enabling this transformation, particularly for chronic disease management and rare conditions.</w:t>
      </w:r>
    </w:p>
    <w:p w14:paraId="50916B85" w14:textId="77777777" w:rsidR="00AA64E8" w:rsidRPr="00AA64E8" w:rsidRDefault="00AA64E8" w:rsidP="00AA64E8">
      <w:pPr>
        <w:rPr>
          <w:b/>
          <w:bCs/>
        </w:rPr>
      </w:pPr>
      <w:r w:rsidRPr="00AA64E8">
        <w:rPr>
          <w:b/>
          <w:bCs/>
        </w:rPr>
        <w:t>2. Integration of AI and Big Data</w:t>
      </w:r>
    </w:p>
    <w:p w14:paraId="75D6AE0C" w14:textId="77777777" w:rsidR="00AA64E8" w:rsidRPr="00AA64E8" w:rsidRDefault="00AA64E8" w:rsidP="00AA64E8">
      <w:r w:rsidRPr="00AA64E8">
        <w:t>Artificial intelligence and machine learning are increasingly incorporated into clinical trials to optimize patient recruitment, data analysis, and trial design. The use of AI algorithms accelerates the process by identifying suitable candidates for trials based on real-world data (RWD), thus improving recruitment efficiency and reducing costs.</w:t>
      </w:r>
    </w:p>
    <w:p w14:paraId="47DFEF4E" w14:textId="77777777" w:rsidR="00AA64E8" w:rsidRPr="00AA64E8" w:rsidRDefault="00AA64E8" w:rsidP="00AA64E8">
      <w:pPr>
        <w:rPr>
          <w:b/>
          <w:bCs/>
        </w:rPr>
      </w:pPr>
      <w:r w:rsidRPr="00AA64E8">
        <w:rPr>
          <w:b/>
          <w:bCs/>
        </w:rPr>
        <w:t>3. Patient-Centric Approaches</w:t>
      </w:r>
    </w:p>
    <w:p w14:paraId="74EC6138" w14:textId="77777777" w:rsidR="00AA64E8" w:rsidRPr="00AA64E8" w:rsidRDefault="00AA64E8" w:rsidP="00AA64E8">
      <w:r w:rsidRPr="00AA64E8">
        <w:t>Patient-centric trial designs, which focus on minimizing patient burden, are becoming a core strategy in clinical trials. Virtual visits, home-based care, and real-time data collection are some of the innovations reshaping the patient experience.</w:t>
      </w:r>
    </w:p>
    <w:p w14:paraId="2B5A920A" w14:textId="77777777" w:rsidR="00AA64E8" w:rsidRPr="00AA64E8" w:rsidRDefault="00AA64E8" w:rsidP="00AA64E8">
      <w:pPr>
        <w:rPr>
          <w:b/>
          <w:bCs/>
        </w:rPr>
      </w:pPr>
      <w:r w:rsidRPr="00AA64E8">
        <w:rPr>
          <w:b/>
          <w:bCs/>
        </w:rPr>
        <w:t>4. Global Regulatory Harmonization</w:t>
      </w:r>
    </w:p>
    <w:p w14:paraId="4CA1444D" w14:textId="77777777" w:rsidR="00AA64E8" w:rsidRPr="00AA64E8" w:rsidRDefault="00AA64E8" w:rsidP="00AA64E8">
      <w:r w:rsidRPr="00AA64E8">
        <w:t>With clinical trials expanding across borders, the need for standardized global regulatory frameworks has never been greater. Efforts to harmonize regulatory processes, such as the ICH E6(R2) guidelines, are making it easier for multinational trials to streamline operations and ensure compliance.</w:t>
      </w:r>
    </w:p>
    <w:p w14:paraId="61C6206D" w14:textId="77777777" w:rsidR="00AA64E8" w:rsidRPr="00AA64E8" w:rsidRDefault="00AA64E8" w:rsidP="00AA64E8">
      <w:pPr>
        <w:rPr>
          <w:b/>
          <w:bCs/>
        </w:rPr>
      </w:pPr>
      <w:r w:rsidRPr="00AA64E8">
        <w:rPr>
          <w:b/>
          <w:bCs/>
        </w:rPr>
        <w:t>5. Advancements in Precision Medicine</w:t>
      </w:r>
    </w:p>
    <w:p w14:paraId="08D6E95E" w14:textId="77777777" w:rsidR="00AA64E8" w:rsidRPr="00AA64E8" w:rsidRDefault="00AA64E8" w:rsidP="00AA64E8">
      <w:r w:rsidRPr="00AA64E8">
        <w:t>As the demand for personalized therapies increases, clinical trials focused on precision medicine are gaining momentum. This trend is particularly significant in oncology and neurology, where tailored treatments are offering hope to patients with complex conditions.</w:t>
      </w:r>
    </w:p>
    <w:p w14:paraId="37C3609D" w14:textId="77777777" w:rsidR="00AA64E8" w:rsidRPr="00AA64E8" w:rsidRDefault="00AA64E8" w:rsidP="00AA64E8">
      <w:pPr>
        <w:rPr>
          <w:b/>
          <w:bCs/>
        </w:rPr>
      </w:pPr>
      <w:r w:rsidRPr="00AA64E8">
        <w:rPr>
          <w:b/>
          <w:bCs/>
        </w:rPr>
        <w:t>Competitive Landscape</w:t>
      </w:r>
    </w:p>
    <w:p w14:paraId="5D5E39FB" w14:textId="77777777" w:rsidR="00AA64E8" w:rsidRPr="00AA64E8" w:rsidRDefault="00AA64E8" w:rsidP="00AA64E8">
      <w:r w:rsidRPr="00AA64E8">
        <w:t xml:space="preserve">The clinical trials market is highly competitive, with key players employing strategic initiatives to gain market share. Leading players such as </w:t>
      </w:r>
      <w:r w:rsidRPr="00AA64E8">
        <w:rPr>
          <w:b/>
          <w:bCs/>
        </w:rPr>
        <w:t>LabCorp</w:t>
      </w:r>
      <w:r w:rsidRPr="00AA64E8">
        <w:t xml:space="preserve">, </w:t>
      </w:r>
      <w:r w:rsidRPr="00AA64E8">
        <w:rPr>
          <w:b/>
          <w:bCs/>
        </w:rPr>
        <w:t>IQVIA</w:t>
      </w:r>
      <w:r w:rsidRPr="00AA64E8">
        <w:t xml:space="preserve">, </w:t>
      </w:r>
      <w:r w:rsidRPr="00AA64E8">
        <w:rPr>
          <w:b/>
          <w:bCs/>
        </w:rPr>
        <w:t>PPD</w:t>
      </w:r>
      <w:r w:rsidRPr="00AA64E8">
        <w:t xml:space="preserve">, and </w:t>
      </w:r>
      <w:r w:rsidRPr="00AA64E8">
        <w:rPr>
          <w:b/>
          <w:bCs/>
        </w:rPr>
        <w:t>Parexel</w:t>
      </w:r>
      <w:r w:rsidRPr="00AA64E8">
        <w:t xml:space="preserve"> are at the forefront of adopting new technologies, forming strategic partnerships, and acquiring smaller players to expand their capabilities.</w:t>
      </w:r>
    </w:p>
    <w:p w14:paraId="02E32EF3" w14:textId="77777777" w:rsidR="00AA64E8" w:rsidRPr="00AA64E8" w:rsidRDefault="00AA64E8" w:rsidP="00AA64E8">
      <w:pPr>
        <w:rPr>
          <w:b/>
          <w:bCs/>
        </w:rPr>
      </w:pPr>
      <w:r w:rsidRPr="00AA64E8">
        <w:rPr>
          <w:b/>
          <w:bCs/>
        </w:rPr>
        <w:t>Recent Developments</w:t>
      </w:r>
    </w:p>
    <w:p w14:paraId="608CCECE" w14:textId="77777777" w:rsidR="00AA64E8" w:rsidRPr="00AA64E8" w:rsidRDefault="00AA64E8" w:rsidP="00AA64E8">
      <w:pPr>
        <w:numPr>
          <w:ilvl w:val="0"/>
          <w:numId w:val="7"/>
        </w:numPr>
      </w:pPr>
      <w:r w:rsidRPr="00AA64E8">
        <w:rPr>
          <w:b/>
          <w:bCs/>
        </w:rPr>
        <w:t>IQVIA</w:t>
      </w:r>
      <w:r w:rsidRPr="00AA64E8">
        <w:t>: In February 2024, IQVIA launched an AI-powered patient recruitment platform, leveraging real-world data to enhance trial efficiency.</w:t>
      </w:r>
    </w:p>
    <w:p w14:paraId="14E6AD53" w14:textId="77777777" w:rsidR="00AA64E8" w:rsidRPr="00AA64E8" w:rsidRDefault="00AA64E8" w:rsidP="00AA64E8">
      <w:pPr>
        <w:numPr>
          <w:ilvl w:val="0"/>
          <w:numId w:val="7"/>
        </w:numPr>
      </w:pPr>
      <w:r w:rsidRPr="00AA64E8">
        <w:rPr>
          <w:b/>
          <w:bCs/>
        </w:rPr>
        <w:lastRenderedPageBreak/>
        <w:t>LabCorp</w:t>
      </w:r>
      <w:r w:rsidRPr="00AA64E8">
        <w:t>: In March 2024, LabCorp partnered with a leading digital health company to implement remote monitoring solutions for decentralized clinical trials.</w:t>
      </w:r>
    </w:p>
    <w:p w14:paraId="709416A0" w14:textId="77777777" w:rsidR="00AA64E8" w:rsidRPr="00AA64E8" w:rsidRDefault="00AA64E8" w:rsidP="00AA64E8">
      <w:pPr>
        <w:numPr>
          <w:ilvl w:val="0"/>
          <w:numId w:val="7"/>
        </w:numPr>
      </w:pPr>
      <w:r w:rsidRPr="00AA64E8">
        <w:rPr>
          <w:b/>
          <w:bCs/>
        </w:rPr>
        <w:t>Charles River Laboratories</w:t>
      </w:r>
      <w:r w:rsidRPr="00AA64E8">
        <w:t>: In May 2024, the company acquired a mid-sized CRO specializing in oncology and rare disease trials, strengthening its portfolio.</w:t>
      </w:r>
    </w:p>
    <w:p w14:paraId="7C34F148" w14:textId="112521E1" w:rsidR="00AA64E8" w:rsidRPr="00AA64E8" w:rsidRDefault="00AA64E8" w:rsidP="00AA64E8">
      <w:pPr>
        <w:rPr>
          <w:b/>
          <w:bCs/>
        </w:rPr>
      </w:pPr>
      <w:r w:rsidRPr="00AA64E8">
        <w:rPr>
          <w:b/>
          <w:bCs/>
        </w:rPr>
        <w:t>Clinical Trials Market</w:t>
      </w:r>
      <w:r w:rsidRPr="00AA64E8">
        <w:rPr>
          <w:b/>
          <w:bCs/>
        </w:rPr>
        <w:t xml:space="preserve"> </w:t>
      </w:r>
      <w:r w:rsidRPr="00AA64E8">
        <w:rPr>
          <w:b/>
          <w:bCs/>
        </w:rPr>
        <w:t>Future Outlook</w:t>
      </w:r>
    </w:p>
    <w:p w14:paraId="16194C6C" w14:textId="77777777" w:rsidR="00AA64E8" w:rsidRPr="00AA64E8" w:rsidRDefault="00AA64E8" w:rsidP="00AA64E8">
      <w:r w:rsidRPr="00AA64E8">
        <w:t>The global clinical trials market is expected to continue evolving, with increasing adoption of decentralized trials, AI-driven analytics, and real-world evidence. The integration of these technologies is poised to reduce trial costs, improve recruitment, and streamline trial execution, which will ultimately accelerate drug development and bring new therapies to market faster.</w:t>
      </w:r>
    </w:p>
    <w:p w14:paraId="6395890C" w14:textId="77777777" w:rsidR="00AA64E8" w:rsidRPr="00AA64E8" w:rsidRDefault="00AA64E8" w:rsidP="00AA64E8">
      <w:pPr>
        <w:rPr>
          <w:b/>
          <w:bCs/>
        </w:rPr>
      </w:pPr>
      <w:r w:rsidRPr="00AA64E8">
        <w:rPr>
          <w:b/>
          <w:bCs/>
        </w:rPr>
        <w:t>Conclusion</w:t>
      </w:r>
    </w:p>
    <w:p w14:paraId="4A33A3B6" w14:textId="0FFCCCE6" w:rsidR="00AA64E8" w:rsidRPr="00AA64E8" w:rsidRDefault="00AA64E8" w:rsidP="00AA64E8">
      <w:r w:rsidRPr="00AA64E8">
        <w:t>The global clinical trials market is experiencing a period of significant transformation, driven by technological innovation, the rise of decentralized trials, and a shift towards patient-centric designs. With strong growth projected for the coming years, particularly in the Asia-Pacific region and in precision medicine, the market offers tremendous opportunities for industry players. As the regulatory environment continues to evolve and new challenges arise, the ability to adapt quickly and leverage advanced technologies will be essential for staying ahead in this competitive landscape.</w:t>
      </w:r>
    </w:p>
    <w:p w14:paraId="1E978F0A" w14:textId="50DF0BB8" w:rsidR="00AA64E8" w:rsidRDefault="00AA64E8" w:rsidP="00AA64E8">
      <w:pPr>
        <w:rPr>
          <w:b/>
          <w:bCs/>
        </w:rPr>
      </w:pPr>
      <w:r w:rsidRPr="00135FF5">
        <w:rPr>
          <w:b/>
          <w:bCs/>
        </w:rPr>
        <w:t>Purchase Exclusive Report:</w:t>
      </w:r>
      <w:r w:rsidRPr="00AA64E8">
        <w:rPr>
          <w:rFonts w:ascii="Calibri" w:hAnsi="Calibri" w:cs="Calibri"/>
          <w:color w:val="000000"/>
          <w:sz w:val="22"/>
          <w:szCs w:val="22"/>
        </w:rPr>
        <w:t xml:space="preserve"> </w:t>
      </w:r>
      <w:hyperlink r:id="rId8" w:history="1">
        <w:r w:rsidRPr="00BB27B2">
          <w:rPr>
            <w:rStyle w:val="Hyperlink"/>
            <w:b/>
            <w:bCs/>
          </w:rPr>
          <w:t>https://www.statsandresearch.com/enquire-before/40622-global-clinical-trials-market</w:t>
        </w:r>
      </w:hyperlink>
    </w:p>
    <w:p w14:paraId="5B4ABF44" w14:textId="77777777" w:rsidR="00AA64E8" w:rsidRPr="000B2E6C" w:rsidRDefault="00AA64E8" w:rsidP="00AA64E8">
      <w:pPr>
        <w:rPr>
          <w:b/>
          <w:bCs/>
        </w:rPr>
      </w:pPr>
    </w:p>
    <w:p w14:paraId="375736E5" w14:textId="77777777" w:rsidR="00AA64E8" w:rsidRPr="000B2E6C" w:rsidRDefault="00AA64E8" w:rsidP="00AA64E8">
      <w:pPr>
        <w:rPr>
          <w:b/>
          <w:bCs/>
        </w:rPr>
      </w:pPr>
      <w:r w:rsidRPr="000B2E6C">
        <w:rPr>
          <w:b/>
          <w:bCs/>
        </w:rPr>
        <w:t>Our Services:</w:t>
      </w:r>
    </w:p>
    <w:p w14:paraId="27E1B4E0" w14:textId="77777777" w:rsidR="00AA64E8" w:rsidRPr="000B2E6C" w:rsidRDefault="00AA64E8" w:rsidP="00AA64E8">
      <w:pPr>
        <w:rPr>
          <w:b/>
          <w:bCs/>
        </w:rPr>
      </w:pPr>
      <w:r w:rsidRPr="000B2E6C">
        <w:rPr>
          <w:b/>
          <w:bCs/>
        </w:rPr>
        <w:t xml:space="preserve">On-Demand Reports: </w:t>
      </w:r>
      <w:hyperlink r:id="rId9" w:history="1">
        <w:r w:rsidRPr="000B2E6C">
          <w:rPr>
            <w:rStyle w:val="Hyperlink"/>
            <w:b/>
            <w:bCs/>
          </w:rPr>
          <w:t>https://www.statsandresearch.com/on-demand-reports</w:t>
        </w:r>
      </w:hyperlink>
    </w:p>
    <w:p w14:paraId="18E4CC5F" w14:textId="77777777" w:rsidR="00AA64E8" w:rsidRPr="000B2E6C" w:rsidRDefault="00AA64E8" w:rsidP="00AA64E8">
      <w:pPr>
        <w:rPr>
          <w:b/>
          <w:bCs/>
        </w:rPr>
      </w:pPr>
      <w:r w:rsidRPr="000B2E6C">
        <w:rPr>
          <w:b/>
          <w:bCs/>
        </w:rPr>
        <w:t xml:space="preserve">Subscription Plans: </w:t>
      </w:r>
      <w:hyperlink r:id="rId10" w:history="1">
        <w:r w:rsidRPr="000B2E6C">
          <w:rPr>
            <w:rStyle w:val="Hyperlink"/>
            <w:b/>
            <w:bCs/>
          </w:rPr>
          <w:t>https://www.statsandresearch.com/subscription-plans</w:t>
        </w:r>
      </w:hyperlink>
    </w:p>
    <w:p w14:paraId="1C810792" w14:textId="77777777" w:rsidR="00AA64E8" w:rsidRPr="000B2E6C" w:rsidRDefault="00AA64E8" w:rsidP="00AA64E8">
      <w:pPr>
        <w:rPr>
          <w:b/>
          <w:bCs/>
        </w:rPr>
      </w:pPr>
      <w:r w:rsidRPr="000B2E6C">
        <w:rPr>
          <w:b/>
          <w:bCs/>
        </w:rPr>
        <w:t xml:space="preserve">Consulting Services: </w:t>
      </w:r>
      <w:hyperlink r:id="rId11" w:history="1">
        <w:r w:rsidRPr="000B2E6C">
          <w:rPr>
            <w:rStyle w:val="Hyperlink"/>
            <w:b/>
            <w:bCs/>
          </w:rPr>
          <w:t>https://www.statsandresearch.com/consulting-services</w:t>
        </w:r>
      </w:hyperlink>
    </w:p>
    <w:p w14:paraId="1D0C2237" w14:textId="77777777" w:rsidR="00AA64E8" w:rsidRPr="000B2E6C" w:rsidRDefault="00AA64E8" w:rsidP="00AA64E8">
      <w:pPr>
        <w:rPr>
          <w:b/>
          <w:bCs/>
        </w:rPr>
      </w:pPr>
      <w:r w:rsidRPr="000B2E6C">
        <w:rPr>
          <w:b/>
          <w:bCs/>
        </w:rPr>
        <w:t xml:space="preserve">ESG Solutions: </w:t>
      </w:r>
      <w:hyperlink r:id="rId12" w:history="1">
        <w:r w:rsidRPr="000B2E6C">
          <w:rPr>
            <w:rStyle w:val="Hyperlink"/>
            <w:b/>
            <w:bCs/>
          </w:rPr>
          <w:t>https://www.statsandresearch.com/esg-solutions</w:t>
        </w:r>
      </w:hyperlink>
    </w:p>
    <w:p w14:paraId="758957F7" w14:textId="77777777" w:rsidR="00AA64E8" w:rsidRPr="00135FF5" w:rsidRDefault="00AA64E8" w:rsidP="00AA64E8">
      <w:pPr>
        <w:rPr>
          <w:b/>
          <w:bCs/>
        </w:rPr>
      </w:pPr>
    </w:p>
    <w:p w14:paraId="3100A394" w14:textId="77777777" w:rsidR="00AA64E8" w:rsidRPr="00135FF5" w:rsidRDefault="00AA64E8" w:rsidP="00AA64E8">
      <w:pPr>
        <w:rPr>
          <w:b/>
          <w:bCs/>
        </w:rPr>
      </w:pPr>
      <w:r w:rsidRPr="00135FF5">
        <w:rPr>
          <w:b/>
          <w:bCs/>
        </w:rPr>
        <w:t>Contact Us</w:t>
      </w:r>
      <w:r>
        <w:rPr>
          <w:b/>
          <w:bCs/>
        </w:rPr>
        <w:t>:</w:t>
      </w:r>
    </w:p>
    <w:p w14:paraId="0090408F" w14:textId="77777777" w:rsidR="00AA64E8" w:rsidRPr="00135FF5" w:rsidRDefault="00AA64E8" w:rsidP="00AA64E8">
      <w:pPr>
        <w:rPr>
          <w:b/>
          <w:bCs/>
        </w:rPr>
      </w:pPr>
      <w:r w:rsidRPr="00135FF5">
        <w:rPr>
          <w:b/>
          <w:bCs/>
        </w:rPr>
        <w:t>Stats and Research</w:t>
      </w:r>
    </w:p>
    <w:p w14:paraId="39094E9E" w14:textId="77777777" w:rsidR="00AA64E8" w:rsidRDefault="00AA64E8" w:rsidP="00AA64E8">
      <w:pPr>
        <w:rPr>
          <w:b/>
          <w:bCs/>
        </w:rPr>
      </w:pPr>
      <w:r w:rsidRPr="00135FF5">
        <w:rPr>
          <w:b/>
          <w:bCs/>
        </w:rPr>
        <w:t xml:space="preserve">Email: </w:t>
      </w:r>
      <w:hyperlink r:id="rId13" w:history="1">
        <w:r w:rsidRPr="00451DEC">
          <w:rPr>
            <w:rStyle w:val="Hyperlink"/>
            <w:b/>
            <w:bCs/>
          </w:rPr>
          <w:t>sales@statsandresearch.com</w:t>
        </w:r>
      </w:hyperlink>
    </w:p>
    <w:p w14:paraId="3519E4BC" w14:textId="77777777" w:rsidR="00AA64E8" w:rsidRPr="00135FF5" w:rsidRDefault="00AA64E8" w:rsidP="00AA64E8">
      <w:pPr>
        <w:rPr>
          <w:b/>
          <w:bCs/>
        </w:rPr>
      </w:pPr>
      <w:r w:rsidRPr="00135FF5">
        <w:rPr>
          <w:b/>
          <w:bCs/>
        </w:rPr>
        <w:t>Phone: +91 8530698844</w:t>
      </w:r>
    </w:p>
    <w:p w14:paraId="1897E7A7" w14:textId="3D68BD5D" w:rsidR="002D6CAE" w:rsidRDefault="00AA64E8" w:rsidP="00AA64E8">
      <w:r w:rsidRPr="00135FF5">
        <w:rPr>
          <w:b/>
          <w:bCs/>
        </w:rPr>
        <w:lastRenderedPageBreak/>
        <w:t xml:space="preserve">Website: </w:t>
      </w:r>
      <w:hyperlink r:id="rId14" w:history="1">
        <w:r w:rsidRPr="00451DEC">
          <w:rPr>
            <w:rStyle w:val="Hyperlink"/>
            <w:b/>
            <w:bCs/>
          </w:rPr>
          <w:t>https://www.statsandresearch.com</w:t>
        </w:r>
      </w:hyperlink>
    </w:p>
    <w:sectPr w:rsidR="002D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F226D"/>
    <w:multiLevelType w:val="multilevel"/>
    <w:tmpl w:val="F380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83D6B"/>
    <w:multiLevelType w:val="multilevel"/>
    <w:tmpl w:val="C0CC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F21AB"/>
    <w:multiLevelType w:val="multilevel"/>
    <w:tmpl w:val="8C62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53591"/>
    <w:multiLevelType w:val="multilevel"/>
    <w:tmpl w:val="5D3E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52B0F"/>
    <w:multiLevelType w:val="multilevel"/>
    <w:tmpl w:val="322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0616A"/>
    <w:multiLevelType w:val="multilevel"/>
    <w:tmpl w:val="EF94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21C0B"/>
    <w:multiLevelType w:val="multilevel"/>
    <w:tmpl w:val="F81E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718065">
    <w:abstractNumId w:val="6"/>
  </w:num>
  <w:num w:numId="2" w16cid:durableId="1668748654">
    <w:abstractNumId w:val="0"/>
  </w:num>
  <w:num w:numId="3" w16cid:durableId="143011420">
    <w:abstractNumId w:val="5"/>
  </w:num>
  <w:num w:numId="4" w16cid:durableId="889805120">
    <w:abstractNumId w:val="4"/>
  </w:num>
  <w:num w:numId="5" w16cid:durableId="1088119802">
    <w:abstractNumId w:val="2"/>
  </w:num>
  <w:num w:numId="6" w16cid:durableId="1554000738">
    <w:abstractNumId w:val="3"/>
  </w:num>
  <w:num w:numId="7" w16cid:durableId="892698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4E8"/>
    <w:rsid w:val="0028500C"/>
    <w:rsid w:val="002D6CAE"/>
    <w:rsid w:val="00582A2F"/>
    <w:rsid w:val="00AA64E8"/>
    <w:rsid w:val="00D8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630D"/>
  <w15:chartTrackingRefBased/>
  <w15:docId w15:val="{E377976A-1EAC-6F41-B72C-077F97B7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4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4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4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4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4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4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4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4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4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4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4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4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4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4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4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4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4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4E8"/>
    <w:rPr>
      <w:rFonts w:eastAsiaTheme="majorEastAsia" w:cstheme="majorBidi"/>
      <w:color w:val="272727" w:themeColor="text1" w:themeTint="D8"/>
    </w:rPr>
  </w:style>
  <w:style w:type="paragraph" w:styleId="Title">
    <w:name w:val="Title"/>
    <w:basedOn w:val="Normal"/>
    <w:next w:val="Normal"/>
    <w:link w:val="TitleChar"/>
    <w:uiPriority w:val="10"/>
    <w:qFormat/>
    <w:rsid w:val="00AA64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4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4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4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4E8"/>
    <w:pPr>
      <w:spacing w:before="160"/>
      <w:jc w:val="center"/>
    </w:pPr>
    <w:rPr>
      <w:i/>
      <w:iCs/>
      <w:color w:val="404040" w:themeColor="text1" w:themeTint="BF"/>
    </w:rPr>
  </w:style>
  <w:style w:type="character" w:customStyle="1" w:styleId="QuoteChar">
    <w:name w:val="Quote Char"/>
    <w:basedOn w:val="DefaultParagraphFont"/>
    <w:link w:val="Quote"/>
    <w:uiPriority w:val="29"/>
    <w:rsid w:val="00AA64E8"/>
    <w:rPr>
      <w:i/>
      <w:iCs/>
      <w:color w:val="404040" w:themeColor="text1" w:themeTint="BF"/>
    </w:rPr>
  </w:style>
  <w:style w:type="paragraph" w:styleId="ListParagraph">
    <w:name w:val="List Paragraph"/>
    <w:basedOn w:val="Normal"/>
    <w:uiPriority w:val="34"/>
    <w:qFormat/>
    <w:rsid w:val="00AA64E8"/>
    <w:pPr>
      <w:ind w:left="720"/>
      <w:contextualSpacing/>
    </w:pPr>
  </w:style>
  <w:style w:type="character" w:styleId="IntenseEmphasis">
    <w:name w:val="Intense Emphasis"/>
    <w:basedOn w:val="DefaultParagraphFont"/>
    <w:uiPriority w:val="21"/>
    <w:qFormat/>
    <w:rsid w:val="00AA64E8"/>
    <w:rPr>
      <w:i/>
      <w:iCs/>
      <w:color w:val="0F4761" w:themeColor="accent1" w:themeShade="BF"/>
    </w:rPr>
  </w:style>
  <w:style w:type="paragraph" w:styleId="IntenseQuote">
    <w:name w:val="Intense Quote"/>
    <w:basedOn w:val="Normal"/>
    <w:next w:val="Normal"/>
    <w:link w:val="IntenseQuoteChar"/>
    <w:uiPriority w:val="30"/>
    <w:qFormat/>
    <w:rsid w:val="00AA64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4E8"/>
    <w:rPr>
      <w:i/>
      <w:iCs/>
      <w:color w:val="0F4761" w:themeColor="accent1" w:themeShade="BF"/>
    </w:rPr>
  </w:style>
  <w:style w:type="character" w:styleId="IntenseReference">
    <w:name w:val="Intense Reference"/>
    <w:basedOn w:val="DefaultParagraphFont"/>
    <w:uiPriority w:val="32"/>
    <w:qFormat/>
    <w:rsid w:val="00AA64E8"/>
    <w:rPr>
      <w:b/>
      <w:bCs/>
      <w:smallCaps/>
      <w:color w:val="0F4761" w:themeColor="accent1" w:themeShade="BF"/>
      <w:spacing w:val="5"/>
    </w:rPr>
  </w:style>
  <w:style w:type="character" w:styleId="Hyperlink">
    <w:name w:val="Hyperlink"/>
    <w:basedOn w:val="DefaultParagraphFont"/>
    <w:uiPriority w:val="99"/>
    <w:unhideWhenUsed/>
    <w:rsid w:val="00AA64E8"/>
    <w:rPr>
      <w:color w:val="467886" w:themeColor="hyperlink"/>
      <w:u w:val="single"/>
    </w:rPr>
  </w:style>
  <w:style w:type="table" w:styleId="TableGrid">
    <w:name w:val="Table Grid"/>
    <w:basedOn w:val="TableNormal"/>
    <w:uiPriority w:val="39"/>
    <w:rsid w:val="00AA6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A64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49083">
      <w:bodyDiv w:val="1"/>
      <w:marLeft w:val="0"/>
      <w:marRight w:val="0"/>
      <w:marTop w:val="0"/>
      <w:marBottom w:val="0"/>
      <w:divBdr>
        <w:top w:val="none" w:sz="0" w:space="0" w:color="auto"/>
        <w:left w:val="none" w:sz="0" w:space="0" w:color="auto"/>
        <w:bottom w:val="none" w:sz="0" w:space="0" w:color="auto"/>
        <w:right w:val="none" w:sz="0" w:space="0" w:color="auto"/>
      </w:divBdr>
    </w:div>
    <w:div w:id="278338093">
      <w:bodyDiv w:val="1"/>
      <w:marLeft w:val="0"/>
      <w:marRight w:val="0"/>
      <w:marTop w:val="0"/>
      <w:marBottom w:val="0"/>
      <w:divBdr>
        <w:top w:val="none" w:sz="0" w:space="0" w:color="auto"/>
        <w:left w:val="none" w:sz="0" w:space="0" w:color="auto"/>
        <w:bottom w:val="none" w:sz="0" w:space="0" w:color="auto"/>
        <w:right w:val="none" w:sz="0" w:space="0" w:color="auto"/>
      </w:divBdr>
    </w:div>
    <w:div w:id="585722506">
      <w:bodyDiv w:val="1"/>
      <w:marLeft w:val="0"/>
      <w:marRight w:val="0"/>
      <w:marTop w:val="0"/>
      <w:marBottom w:val="0"/>
      <w:divBdr>
        <w:top w:val="none" w:sz="0" w:space="0" w:color="auto"/>
        <w:left w:val="none" w:sz="0" w:space="0" w:color="auto"/>
        <w:bottom w:val="none" w:sz="0" w:space="0" w:color="auto"/>
        <w:right w:val="none" w:sz="0" w:space="0" w:color="auto"/>
      </w:divBdr>
    </w:div>
    <w:div w:id="872888339">
      <w:bodyDiv w:val="1"/>
      <w:marLeft w:val="0"/>
      <w:marRight w:val="0"/>
      <w:marTop w:val="0"/>
      <w:marBottom w:val="0"/>
      <w:divBdr>
        <w:top w:val="none" w:sz="0" w:space="0" w:color="auto"/>
        <w:left w:val="none" w:sz="0" w:space="0" w:color="auto"/>
        <w:bottom w:val="none" w:sz="0" w:space="0" w:color="auto"/>
        <w:right w:val="none" w:sz="0" w:space="0" w:color="auto"/>
      </w:divBdr>
    </w:div>
    <w:div w:id="1334917365">
      <w:bodyDiv w:val="1"/>
      <w:marLeft w:val="0"/>
      <w:marRight w:val="0"/>
      <w:marTop w:val="0"/>
      <w:marBottom w:val="0"/>
      <w:divBdr>
        <w:top w:val="none" w:sz="0" w:space="0" w:color="auto"/>
        <w:left w:val="none" w:sz="0" w:space="0" w:color="auto"/>
        <w:bottom w:val="none" w:sz="0" w:space="0" w:color="auto"/>
        <w:right w:val="none" w:sz="0" w:space="0" w:color="auto"/>
      </w:divBdr>
    </w:div>
    <w:div w:id="1381974091">
      <w:bodyDiv w:val="1"/>
      <w:marLeft w:val="0"/>
      <w:marRight w:val="0"/>
      <w:marTop w:val="0"/>
      <w:marBottom w:val="0"/>
      <w:divBdr>
        <w:top w:val="none" w:sz="0" w:space="0" w:color="auto"/>
        <w:left w:val="none" w:sz="0" w:space="0" w:color="auto"/>
        <w:bottom w:val="none" w:sz="0" w:space="0" w:color="auto"/>
        <w:right w:val="none" w:sz="0" w:space="0" w:color="auto"/>
      </w:divBdr>
    </w:div>
    <w:div w:id="1502893671">
      <w:bodyDiv w:val="1"/>
      <w:marLeft w:val="0"/>
      <w:marRight w:val="0"/>
      <w:marTop w:val="0"/>
      <w:marBottom w:val="0"/>
      <w:divBdr>
        <w:top w:val="none" w:sz="0" w:space="0" w:color="auto"/>
        <w:left w:val="none" w:sz="0" w:space="0" w:color="auto"/>
        <w:bottom w:val="none" w:sz="0" w:space="0" w:color="auto"/>
        <w:right w:val="none" w:sz="0" w:space="0" w:color="auto"/>
      </w:divBdr>
    </w:div>
    <w:div w:id="1885366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esearch.com/enquire-before/40622-global-clinical-trials-market" TargetMode="External"/><Relationship Id="rId13" Type="http://schemas.openxmlformats.org/officeDocument/2006/relationships/hyperlink" Target="mailto:sales@statsandresearch.com" TargetMode="External"/><Relationship Id="rId3" Type="http://schemas.openxmlformats.org/officeDocument/2006/relationships/settings" Target="settings.xml"/><Relationship Id="rId7" Type="http://schemas.openxmlformats.org/officeDocument/2006/relationships/hyperlink" Target="https://www.statsandresearch.com/check-discount/40622-global-clinical-trials-market" TargetMode="External"/><Relationship Id="rId12" Type="http://schemas.openxmlformats.org/officeDocument/2006/relationships/hyperlink" Target="https://www.statsandresearch.com/esg-solu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sandresearch.com/request-sample/40622-global-clinical-trials-market" TargetMode="External"/><Relationship Id="rId11" Type="http://schemas.openxmlformats.org/officeDocument/2006/relationships/hyperlink" Target="https://www.statsandresearch.com/consulting-services" TargetMode="External"/><Relationship Id="rId5" Type="http://schemas.openxmlformats.org/officeDocument/2006/relationships/hyperlink" Target="https://www.statsandresearch.com/report/40622-global-clinical-trials-market" TargetMode="External"/><Relationship Id="rId15" Type="http://schemas.openxmlformats.org/officeDocument/2006/relationships/fontTable" Target="fontTable.xml"/><Relationship Id="rId10" Type="http://schemas.openxmlformats.org/officeDocument/2006/relationships/hyperlink" Target="https://www.statsandresearch.com/subscription-plans" TargetMode="External"/><Relationship Id="rId4" Type="http://schemas.openxmlformats.org/officeDocument/2006/relationships/webSettings" Target="webSettings.xml"/><Relationship Id="rId9" Type="http://schemas.openxmlformats.org/officeDocument/2006/relationships/hyperlink" Target="https://www.statsandresearch.com/on-demand-reports" TargetMode="External"/><Relationship Id="rId14" Type="http://schemas.openxmlformats.org/officeDocument/2006/relationships/hyperlink" Target="https://www.statsand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1693</Words>
  <Characters>9654</Characters>
  <Application>Microsoft Office Word</Application>
  <DocSecurity>0</DocSecurity>
  <Lines>80</Lines>
  <Paragraphs>22</Paragraphs>
  <ScaleCrop>false</ScaleCrop>
  <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GauriShankar Khasage</dc:creator>
  <cp:keywords/>
  <dc:description/>
  <cp:lastModifiedBy>GauriShankar Khasage</cp:lastModifiedBy>
  <cp:revision>1</cp:revision>
  <dcterms:created xsi:type="dcterms:W3CDTF">2025-03-21T04:23:00Z</dcterms:created>
  <dcterms:modified xsi:type="dcterms:W3CDTF">2025-03-21T04:25:00Z</dcterms:modified>
</cp:coreProperties>
</file>