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46" w:rsidRPr="00975410" w:rsidRDefault="00DD56D2" w:rsidP="00A06F46">
      <w:pPr>
        <w:spacing w:line="360" w:lineRule="auto"/>
        <w:jc w:val="center"/>
        <w:rPr>
          <w:rFonts w:asciiTheme="majorHAnsi" w:hAnsiTheme="majorHAnsi" w:cs="Times New Roman"/>
          <w:b/>
          <w:sz w:val="28"/>
          <w:szCs w:val="30"/>
          <w:u w:val="single"/>
        </w:rPr>
      </w:pPr>
      <w:r w:rsidRPr="00975410">
        <w:rPr>
          <w:rFonts w:asciiTheme="majorHAnsi" w:hAnsiTheme="majorHAnsi" w:cs="Times New Roman"/>
          <w:b/>
          <w:sz w:val="28"/>
          <w:szCs w:val="30"/>
          <w:u w:val="single"/>
        </w:rPr>
        <w:t>Assignment -</w:t>
      </w:r>
      <w:r w:rsidR="002C7423" w:rsidRPr="00975410">
        <w:rPr>
          <w:rFonts w:asciiTheme="majorHAnsi" w:hAnsiTheme="majorHAnsi" w:cs="Times New Roman"/>
          <w:b/>
          <w:sz w:val="28"/>
          <w:szCs w:val="30"/>
          <w:u w:val="single"/>
        </w:rPr>
        <w:t>8</w:t>
      </w:r>
    </w:p>
    <w:p w:rsidR="00A06F46" w:rsidRPr="00DD56D2" w:rsidRDefault="00A06F46" w:rsidP="00A06F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F46" w:rsidRPr="00DD56D2" w:rsidRDefault="00A06F46" w:rsidP="00A06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6D2">
        <w:rPr>
          <w:rFonts w:ascii="Times New Roman" w:hAnsi="Times New Roman" w:cs="Times New Roman"/>
          <w:b/>
          <w:sz w:val="27"/>
          <w:szCs w:val="27"/>
        </w:rPr>
        <w:t>Title:</w:t>
      </w:r>
      <w:r w:rsidRPr="00DD5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6D2">
        <w:rPr>
          <w:rFonts w:ascii="Times New Roman" w:hAnsi="Times New Roman" w:cs="Times New Roman"/>
          <w:sz w:val="24"/>
          <w:szCs w:val="24"/>
        </w:rPr>
        <w:t>To study and implem</w:t>
      </w:r>
      <w:r w:rsidR="00DD56D2" w:rsidRPr="00DD56D2">
        <w:rPr>
          <w:rFonts w:ascii="Times New Roman" w:hAnsi="Times New Roman" w:cs="Times New Roman"/>
          <w:sz w:val="24"/>
          <w:szCs w:val="24"/>
        </w:rPr>
        <w:t xml:space="preserve">ent the </w:t>
      </w:r>
      <w:proofErr w:type="spellStart"/>
      <w:r w:rsidR="00DD56D2" w:rsidRPr="00DD56D2">
        <w:rPr>
          <w:rFonts w:ascii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="009E16CD">
        <w:rPr>
          <w:rFonts w:ascii="Times New Roman" w:hAnsi="Times New Roman" w:cs="Times New Roman"/>
          <w:color w:val="000000"/>
          <w:sz w:val="24"/>
          <w:szCs w:val="24"/>
        </w:rPr>
        <w:t xml:space="preserve"> methods</w:t>
      </w:r>
      <w:r w:rsidR="00DD56D2" w:rsidRPr="00DD5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56D2" w:rsidRPr="00DD56D2">
        <w:rPr>
          <w:rFonts w:ascii="Times New Roman" w:hAnsi="Times New Roman" w:cs="Times New Roman"/>
          <w:sz w:val="24"/>
          <w:szCs w:val="24"/>
        </w:rPr>
        <w:t>in MATLAB.</w:t>
      </w:r>
    </w:p>
    <w:p w:rsidR="00A06F46" w:rsidRPr="00DD56D2" w:rsidRDefault="00A06F46" w:rsidP="00A06F46">
      <w:pPr>
        <w:spacing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DD56D2">
        <w:rPr>
          <w:rFonts w:ascii="Times New Roman" w:hAnsi="Times New Roman" w:cs="Times New Roman"/>
          <w:b/>
          <w:sz w:val="27"/>
          <w:szCs w:val="27"/>
        </w:rPr>
        <w:t>Theory:</w:t>
      </w:r>
    </w:p>
    <w:p w:rsidR="00975410" w:rsidRDefault="00DD56D2" w:rsidP="009754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DD56D2">
        <w:rPr>
          <w:rFonts w:ascii="Times New Roman" w:hAnsi="Times New Roman" w:cs="Times New Roman"/>
          <w:b/>
          <w:sz w:val="27"/>
          <w:szCs w:val="27"/>
        </w:rPr>
        <w:t>Defuzzification</w:t>
      </w:r>
      <w:proofErr w:type="spellEnd"/>
      <w:r w:rsidR="00A06F46" w:rsidRPr="00DD56D2">
        <w:rPr>
          <w:rFonts w:ascii="Times New Roman" w:hAnsi="Times New Roman" w:cs="Times New Roman"/>
          <w:b/>
          <w:sz w:val="27"/>
          <w:szCs w:val="27"/>
        </w:rPr>
        <w:t>:</w:t>
      </w:r>
    </w:p>
    <w:p w:rsidR="00DD56D2" w:rsidRPr="00DD56D2" w:rsidRDefault="00DD56D2" w:rsidP="00975410">
      <w:pPr>
        <w:pStyle w:val="ListParagraph"/>
        <w:spacing w:line="360" w:lineRule="auto"/>
        <w:ind w:left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410">
        <w:rPr>
          <w:rFonts w:ascii="Times New Roman" w:hAnsi="Times New Roman" w:cs="Times New Roman"/>
          <w:sz w:val="24"/>
          <w:szCs w:val="24"/>
        </w:rPr>
        <w:t xml:space="preserve"> Conversion of F</w:t>
      </w:r>
      <w:r w:rsidR="00A06F46" w:rsidRPr="00975410">
        <w:rPr>
          <w:rFonts w:ascii="Times New Roman" w:hAnsi="Times New Roman" w:cs="Times New Roman"/>
          <w:sz w:val="24"/>
          <w:szCs w:val="24"/>
        </w:rPr>
        <w:t>uzzy set</w:t>
      </w:r>
      <w:r w:rsidRPr="00975410">
        <w:rPr>
          <w:rFonts w:ascii="Times New Roman" w:hAnsi="Times New Roman" w:cs="Times New Roman"/>
          <w:sz w:val="24"/>
          <w:szCs w:val="24"/>
        </w:rPr>
        <w:t xml:space="preserve"> into a single crisp value is called </w:t>
      </w:r>
      <w:proofErr w:type="spellStart"/>
      <w:r w:rsidRPr="00975410">
        <w:rPr>
          <w:rFonts w:ascii="Times New Roman" w:hAnsi="Times New Roman" w:cs="Times New Roman"/>
          <w:sz w:val="24"/>
          <w:szCs w:val="24"/>
        </w:rPr>
        <w:t>Defuzzification</w:t>
      </w:r>
      <w:r w:rsidRPr="0097541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of rules is applied to the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fuzzified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input. The output of each rule is fuzzy. These fuzzy outputs need to be converted into a scalar output quantity so that the nature of the action to be performed can be determined by the system. The process of converting the fuzzy output is called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Before an output is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fuzzy outputs of the system are aggregated with </w:t>
      </w:r>
      <w:proofErr w:type="gram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union operator. The union is the </w:t>
      </w:r>
      <w:r w:rsidRPr="00DD56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max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of the set of given membership functions. </w:t>
      </w:r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many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techniques but primarily only three of them are in common use. These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techniques are discussed below in detail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6D2" w:rsidRPr="00BE5DE3" w:rsidRDefault="00DD56D2" w:rsidP="009754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D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Types </w:t>
      </w:r>
      <w:proofErr w:type="gramStart"/>
      <w:r w:rsidRPr="00BE5D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</w:t>
      </w:r>
      <w:proofErr w:type="gramEnd"/>
      <w:r w:rsidRPr="00BE5D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E5D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Defuzzification</w:t>
      </w:r>
      <w:proofErr w:type="spellEnd"/>
      <w:r w:rsidRPr="00BE5D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Techniques</w:t>
      </w:r>
      <w:r w:rsidRPr="00BE5D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B3D7E" w:rsidRPr="002C7423" w:rsidRDefault="002B3D7E" w:rsidP="002B3D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C7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Centroid</w:t>
      </w:r>
      <w:proofErr w:type="spellEnd"/>
      <w:r w:rsidRPr="002C7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7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Defuzzification</w:t>
      </w:r>
      <w:proofErr w:type="spellEnd"/>
      <w:r w:rsidRPr="002C7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Technique</w:t>
      </w:r>
    </w:p>
    <w:p w:rsidR="002B3D7E" w:rsidRPr="003A77A3" w:rsidRDefault="002B3D7E" w:rsidP="0097541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method is also known as center of gravity or center of area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technique was developed by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Sugeno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1985. This is the most commonly used technique and is very accurate. The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centroid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3A7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 can be expressed 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3"/>
        <w:gridCol w:w="1917"/>
      </w:tblGrid>
      <w:tr w:rsidR="002B3D7E" w:rsidRPr="003A77A3" w:rsidTr="00B7587C">
        <w:trPr>
          <w:tblCellSpacing w:w="15" w:type="dxa"/>
        </w:trPr>
        <w:tc>
          <w:tcPr>
            <w:tcW w:w="4000" w:type="pct"/>
            <w:vAlign w:val="center"/>
            <w:hideMark/>
          </w:tcPr>
          <w:p w:rsidR="002B3D7E" w:rsidRPr="003A77A3" w:rsidRDefault="002B3D7E" w:rsidP="00B75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457200"/>
                  <wp:effectExtent l="19050" t="0" r="0" b="0"/>
                  <wp:docPr id="4" name="Picture 5" descr="http://enpub.fulton.asu.edu/PowerZone/FuzzyLogic/chapter%206/Eq6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npub.fulton.asu.edu/PowerZone/FuzzyLogic/chapter%206/Eq6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2B3D7E" w:rsidRPr="003A77A3" w:rsidRDefault="002B3D7E" w:rsidP="00B75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D2">
              <w:rPr>
                <w:rFonts w:ascii="Times New Roman" w:eastAsia="Times New Roman" w:hAnsi="Times New Roman" w:cs="Times New Roman"/>
                <w:sz w:val="24"/>
                <w:szCs w:val="24"/>
              </w:rPr>
              <w:t>--(equ.2)</w:t>
            </w:r>
          </w:p>
        </w:tc>
      </w:tr>
    </w:tbl>
    <w:p w:rsidR="002B3D7E" w:rsidRPr="00DD56D2" w:rsidRDefault="002B3D7E" w:rsidP="002B3D7E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3D7E" w:rsidRDefault="002B3D7E" w:rsidP="0097541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DD5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x</w:t>
      </w:r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vertAlign w:val="superscript"/>
        </w:rPr>
        <w:t>*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the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output,  </w:t>
      </w:r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µ</w:t>
      </w:r>
      <w:proofErr w:type="spellStart"/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DD5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x</w:t>
      </w:r>
      <w:r w:rsidRPr="00DD5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aggregated membership function and </w:t>
      </w:r>
      <w:r w:rsidRPr="00DD5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x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output variable. The only disadvantage of this method is that it is computationally difficult for complex membership functions.</w:t>
      </w:r>
    </w:p>
    <w:p w:rsidR="002B3D7E" w:rsidRDefault="002B3D7E" w:rsidP="005A06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Consider following three membership functions.</w:t>
      </w:r>
    </w:p>
    <w:p w:rsidR="002B3D7E" w:rsidRDefault="002B3D7E" w:rsidP="005A065C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3D7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64000" cy="30480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64" cy="30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7E" w:rsidRDefault="002B3D7E" w:rsidP="005A065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using mean-max membership these membership functions are combined to form a fuzzy rule set.</w:t>
      </w:r>
    </w:p>
    <w:p w:rsidR="002B3D7E" w:rsidRDefault="002B3D7E" w:rsidP="005A065C">
      <w:pPr>
        <w:spacing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3D7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62250" cy="207168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68" cy="207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7E" w:rsidRDefault="002B3D7E" w:rsidP="005A065C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3D7E" w:rsidRDefault="002B3D7E" w:rsidP="005A065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reultant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divided in the shapes of triangles and trapezoids.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Centroids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area for each shape.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is determined using equ.2.</w:t>
      </w:r>
    </w:p>
    <w:p w:rsidR="005A065C" w:rsidRDefault="005A065C" w:rsidP="005A065C">
      <w:pPr>
        <w:tabs>
          <w:tab w:val="left" w:pos="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065C" w:rsidRDefault="005A065C" w:rsidP="005A065C">
      <w:pPr>
        <w:tabs>
          <w:tab w:val="left" w:pos="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6D2" w:rsidRPr="005A065C" w:rsidRDefault="005A065C" w:rsidP="005A065C">
      <w:pPr>
        <w:tabs>
          <w:tab w:val="left" w:pos="0"/>
        </w:tabs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 </w:t>
      </w:r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Maximum </w:t>
      </w:r>
      <w:proofErr w:type="spellStart"/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Defuzzification</w:t>
      </w:r>
      <w:proofErr w:type="spellEnd"/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Technique</w:t>
      </w:r>
    </w:p>
    <w:p w:rsidR="00DD56D2" w:rsidRPr="005A065C" w:rsidRDefault="00DD56D2" w:rsidP="005A065C">
      <w:pPr>
        <w:spacing w:before="100" w:beforeAutospacing="1" w:after="100" w:afterAutospacing="1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method gives the output with the highest membership function. This </w:t>
      </w:r>
      <w:proofErr w:type="spellStart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 is very fast but is only accurate for peaked output. This technique is given by algebraic expression as </w:t>
      </w:r>
    </w:p>
    <w:p w:rsidR="00DD56D2" w:rsidRPr="00DD56D2" w:rsidRDefault="00DD56D2" w:rsidP="00DD56D2">
      <w:pPr>
        <w:pStyle w:val="ListParagraph"/>
        <w:spacing w:after="0" w:line="60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D56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:rsidR="005A065C" w:rsidRDefault="005A065C" w:rsidP="005A06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</w:t>
      </w:r>
      <w:r w:rsidR="00DD56D2" w:rsidRPr="00DD56D2">
        <w:rPr>
          <w:rFonts w:ascii="Times New Roman" w:hAnsi="Times New Roman" w:cs="Times New Roman"/>
          <w:noProof/>
        </w:rPr>
        <w:drawing>
          <wp:inline distT="0" distB="0" distL="0" distR="0">
            <wp:extent cx="1066800" cy="266700"/>
            <wp:effectExtent l="19050" t="0" r="0" b="0"/>
            <wp:docPr id="26" name="Picture 2" descr="http://enpub.fulton.asu.edu/PowerZone/FuzzyLogic/chapter%206/Eq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pub.fulton.asu.edu/PowerZone/FuzzyLogic/chapter%206/Eq6-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;           </w:t>
      </w:r>
      <w:proofErr w:type="gramStart"/>
      <w:r w:rsidR="00DD56D2" w:rsidRPr="00DD56D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DD56D2" w:rsidRPr="00DD56D2">
        <w:rPr>
          <w:rFonts w:ascii="Times New Roman" w:eastAsia="Times New Roman" w:hAnsi="Times New Roman" w:cs="Times New Roman"/>
          <w:sz w:val="24"/>
          <w:szCs w:val="24"/>
        </w:rPr>
        <w:t xml:space="preserve"> all </w:t>
      </w:r>
      <w:r w:rsidR="00DD56D2" w:rsidRPr="00DD56D2">
        <w:rPr>
          <w:rFonts w:ascii="Times New Roman" w:eastAsia="Times New Roman" w:hAnsi="Times New Roman" w:cs="Times New Roman"/>
          <w:i/>
          <w:iCs/>
          <w:sz w:val="24"/>
          <w:szCs w:val="24"/>
        </w:rPr>
        <w:t>x </w:t>
      </w:r>
      <w:r w:rsidR="00DD56D2" w:rsidRPr="00DD56D2">
        <w:rPr>
          <w:rFonts w:ascii="Times New Roman" w:hAnsi="Times New Roman" w:cs="Times New Roman"/>
          <w:i/>
          <w:iCs/>
          <w:noProof/>
        </w:rPr>
        <w:drawing>
          <wp:inline distT="0" distB="0" distL="0" distR="0">
            <wp:extent cx="114300" cy="133350"/>
            <wp:effectExtent l="19050" t="0" r="0" b="0"/>
            <wp:docPr id="27" name="Picture 3" descr="http://enpub.fulton.asu.edu/PowerZone/FuzzyLogic/chapter%206/epsil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pub.fulton.asu.edu/PowerZone/FuzzyLogic/chapter%206/epsilon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6D2" w:rsidRPr="00DD56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X </w:t>
      </w:r>
      <w:r w:rsidR="00DD56D2" w:rsidRPr="00DD56D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</w:t>
      </w:r>
      <w:r w:rsidR="00DD56D2" w:rsidRPr="00DD56D2">
        <w:rPr>
          <w:rFonts w:ascii="Times New Roman" w:eastAsia="Times New Roman" w:hAnsi="Times New Roman" w:cs="Times New Roman"/>
          <w:sz w:val="24"/>
          <w:szCs w:val="24"/>
        </w:rPr>
        <w:t>--(equ.1)</w:t>
      </w:r>
    </w:p>
    <w:p w:rsidR="005A065C" w:rsidRDefault="005A065C" w:rsidP="005A06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56D2" w:rsidRPr="005A065C" w:rsidRDefault="00DD56D2" w:rsidP="005A06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06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is the </w:t>
      </w:r>
      <w:proofErr w:type="spellStart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value. This is shown graphically in Figure.</w:t>
      </w:r>
    </w:p>
    <w:p w:rsidR="002B3D7E" w:rsidRDefault="00DD56D2" w:rsidP="005A065C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6D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38550" cy="2800458"/>
            <wp:effectExtent l="19050" t="0" r="0" b="0"/>
            <wp:docPr id="16" name="Picture 4" descr="http://enpub.fulton.asu.edu/PowerZone/FuzzyLogic/chapter%206/Fig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pub.fulton.asu.edu/PowerZone/FuzzyLogic/chapter%206/Fig6-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80" cy="280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7E" w:rsidRPr="002B3D7E" w:rsidRDefault="002B3D7E" w:rsidP="002B3D7E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6D2" w:rsidRPr="00DD56D2" w:rsidRDefault="00DD56D2" w:rsidP="00DD56D2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065C" w:rsidRDefault="005A065C" w:rsidP="005A065C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Weighted Average </w:t>
      </w:r>
      <w:proofErr w:type="spellStart"/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Defuzzification</w:t>
      </w:r>
      <w:proofErr w:type="spellEnd"/>
      <w:r w:rsidR="00DD56D2" w:rsidRPr="005A06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Technique:</w:t>
      </w:r>
    </w:p>
    <w:p w:rsidR="00DD56D2" w:rsidRPr="00DD56D2" w:rsidRDefault="00DD56D2" w:rsidP="005A065C">
      <w:pPr>
        <w:spacing w:before="100" w:beforeAutospacing="1" w:after="100" w:afterAutospacing="1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method the output is obtained by the weighted average of the each output of the set of rules stored in the knowledge base of the system. The weighted average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 can be expressed 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3"/>
        <w:gridCol w:w="1917"/>
      </w:tblGrid>
      <w:tr w:rsidR="00DD56D2" w:rsidRPr="003A77A3" w:rsidTr="00524B11">
        <w:trPr>
          <w:tblCellSpacing w:w="15" w:type="dxa"/>
        </w:trPr>
        <w:tc>
          <w:tcPr>
            <w:tcW w:w="4000" w:type="pct"/>
            <w:vAlign w:val="center"/>
            <w:hideMark/>
          </w:tcPr>
          <w:p w:rsidR="00DD56D2" w:rsidRPr="003A77A3" w:rsidRDefault="00DD56D2" w:rsidP="00DD56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</w:t>
            </w:r>
            <w:r w:rsidRPr="00DD56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990600"/>
                  <wp:effectExtent l="19050" t="0" r="9525" b="0"/>
                  <wp:docPr id="29" name="Picture 6" descr="http://enpub.fulton.asu.edu/PowerZone/FuzzyLogic/chapter%206/Eq6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npub.fulton.asu.edu/PowerZone/FuzzyLogic/chapter%206/Eq6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gramStart"/>
            <w:r w:rsidRPr="00DD56D2">
              <w:rPr>
                <w:rFonts w:ascii="Times New Roman" w:eastAsia="Times New Roman" w:hAnsi="Times New Roman" w:cs="Times New Roman"/>
                <w:sz w:val="24"/>
                <w:szCs w:val="24"/>
              </w:rPr>
              <w:t>--(</w:t>
            </w:r>
            <w:proofErr w:type="gramEnd"/>
            <w:r w:rsidRPr="00DD56D2">
              <w:rPr>
                <w:rFonts w:ascii="Times New Roman" w:eastAsia="Times New Roman" w:hAnsi="Times New Roman" w:cs="Times New Roman"/>
                <w:sz w:val="24"/>
                <w:szCs w:val="24"/>
              </w:rPr>
              <w:t>equ.3)      .</w:t>
            </w:r>
          </w:p>
        </w:tc>
        <w:tc>
          <w:tcPr>
            <w:tcW w:w="1000" w:type="pct"/>
            <w:vAlign w:val="center"/>
            <w:hideMark/>
          </w:tcPr>
          <w:p w:rsidR="00DD56D2" w:rsidRPr="003A77A3" w:rsidRDefault="00DD56D2" w:rsidP="00524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D2" w:rsidRPr="00DD56D2" w:rsidTr="00524B11">
        <w:trPr>
          <w:tblCellSpacing w:w="15" w:type="dxa"/>
        </w:trPr>
        <w:tc>
          <w:tcPr>
            <w:tcW w:w="4000" w:type="pct"/>
            <w:vAlign w:val="center"/>
          </w:tcPr>
          <w:p w:rsidR="00DD56D2" w:rsidRPr="00DD56D2" w:rsidRDefault="00DD56D2" w:rsidP="00DD56D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:rsidR="00DD56D2" w:rsidRPr="00DD56D2" w:rsidRDefault="00DD56D2" w:rsidP="00524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A065C" w:rsidRDefault="00DD56D2" w:rsidP="005A065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x</w:t>
      </w:r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vertAlign w:val="superscript"/>
        </w:rPr>
        <w:t>*</w:t>
      </w:r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the </w:t>
      </w:r>
      <w:proofErr w:type="spellStart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output, </w:t>
      </w:r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m</w:t>
      </w:r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vertAlign w:val="superscript"/>
        </w:rPr>
        <w:t>i</w:t>
      </w:r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membership of the output of each rule, and </w:t>
      </w:r>
      <w:proofErr w:type="spellStart"/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</w:t>
      </w:r>
      <w:r w:rsidRPr="005A065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the weight associated with each rule. </w:t>
      </w:r>
    </w:p>
    <w:p w:rsidR="00DD56D2" w:rsidRPr="005A065C" w:rsidRDefault="005A065C" w:rsidP="005A065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0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 w:rsidR="00DD56D2" w:rsidRPr="005A0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Mean-Max Membe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rship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Defuzzification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Technique:</w:t>
      </w:r>
    </w:p>
    <w:p w:rsidR="00DD56D2" w:rsidRPr="00DD56D2" w:rsidRDefault="00DD56D2" w:rsidP="005A065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In this method mean of the maximum values of membership function is considered as</w:t>
      </w:r>
      <w:r w:rsid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defuzzified</w:t>
      </w:r>
      <w:proofErr w:type="spellEnd"/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for the associated fuzzy set rule.</w:t>
      </w:r>
    </w:p>
    <w:p w:rsidR="00DD56D2" w:rsidRPr="00DD56D2" w:rsidRDefault="00EC26FB" w:rsidP="00DD56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nary>
              <m:naryPr>
                <m:chr m:val="∑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ai</m:t>
                </m:r>
              </m:e>
            </m:nary>
          </m:num>
          <m:den>
            <m:nary>
              <m:naryPr>
                <m:chr m:val="∑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e>
            </m:nary>
          </m:den>
        </m:f>
      </m:oMath>
      <w:r w:rsidR="00DD56D2"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  <w:proofErr w:type="gramStart"/>
      <w:r w:rsidR="00DD56D2" w:rsidRPr="00DD56D2">
        <w:rPr>
          <w:rFonts w:ascii="Times New Roman" w:eastAsia="Times New Roman" w:hAnsi="Times New Roman" w:cs="Times New Roman"/>
          <w:sz w:val="24"/>
          <w:szCs w:val="24"/>
        </w:rPr>
        <w:t>--(</w:t>
      </w:r>
      <w:proofErr w:type="gramEnd"/>
      <w:r w:rsidR="00DD56D2" w:rsidRPr="00DD56D2">
        <w:rPr>
          <w:rFonts w:ascii="Times New Roman" w:eastAsia="Times New Roman" w:hAnsi="Times New Roman" w:cs="Times New Roman"/>
          <w:sz w:val="24"/>
          <w:szCs w:val="24"/>
        </w:rPr>
        <w:t>equ.4)</w:t>
      </w:r>
    </w:p>
    <w:p w:rsidR="00DD56D2" w:rsidRPr="00DD56D2" w:rsidRDefault="00DD56D2" w:rsidP="00DD56D2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6D2" w:rsidRPr="00DD56D2" w:rsidRDefault="00DD56D2" w:rsidP="005A06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 </w:t>
      </w:r>
      <m:oMath>
        <m:sSup>
          <m:sSupPr>
            <m:ctrlPr>
              <w:rPr>
                <w:rFonts w:ascii="Cambria Math" w:eastAsia="Times New Roman" w:hAnsi="Times New Roman" w:cs="Times New Roman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</m:sup>
        </m:sSup>
      </m:oMath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defuzzified output,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ai</m:t>
        </m:r>
      </m:oMath>
      <w:r w:rsidRPr="00DD5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D56D2">
        <w:rPr>
          <w:rFonts w:ascii="Times New Roman" w:eastAsia="Times New Roman" w:hAnsi="Times New Roman" w:cs="Times New Roman"/>
          <w:color w:val="000000"/>
          <w:sz w:val="24"/>
          <w:szCs w:val="24"/>
        </w:rPr>
        <w:t>is maximum value of membership rule.</w:t>
      </w:r>
    </w:p>
    <w:p w:rsidR="00C85BB8" w:rsidRDefault="005A065C" w:rsidP="00C85BB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 w:rsidR="00DD56D2" w:rsidRPr="00C8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or Last </w:t>
      </w:r>
      <w:r w:rsidR="00C85BB8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D56D2" w:rsidRPr="00C8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Membership </w:t>
      </w:r>
      <w:proofErr w:type="spellStart"/>
      <w:r w:rsidR="00DD56D2" w:rsidRPr="00C85BB8">
        <w:rPr>
          <w:rFonts w:ascii="Times New Roman" w:eastAsia="Times New Roman" w:hAnsi="Times New Roman" w:cs="Times New Roman"/>
          <w:color w:val="000000"/>
          <w:sz w:val="24"/>
          <w:szCs w:val="24"/>
        </w:rPr>
        <w:t>Defuzzification</w:t>
      </w:r>
      <w:proofErr w:type="spellEnd"/>
      <w:r w:rsidR="00DD56D2" w:rsidRPr="00C8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</w:t>
      </w:r>
      <w:r w:rsidR="00DD56D2" w:rsidRPr="005A06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6D2" w:rsidRPr="00C85BB8" w:rsidRDefault="00DD56D2" w:rsidP="00C85BB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DE3">
        <w:rPr>
          <w:rFonts w:ascii="Times New Roman" w:hAnsi="Times New Roman" w:cs="Times New Roman"/>
          <w:b/>
          <w:sz w:val="27"/>
          <w:szCs w:val="27"/>
        </w:rPr>
        <w:t>Algorithm:</w:t>
      </w:r>
    </w:p>
    <w:p w:rsidR="00DD56D2" w:rsidRPr="00DD56D2" w:rsidRDefault="00DD56D2" w:rsidP="00DD5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6D2">
        <w:rPr>
          <w:rFonts w:ascii="Times New Roman" w:hAnsi="Times New Roman" w:cs="Times New Roman"/>
          <w:sz w:val="24"/>
          <w:szCs w:val="24"/>
        </w:rPr>
        <w:t>Defuzzification</w:t>
      </w:r>
      <w:proofErr w:type="spellEnd"/>
      <w:r w:rsidRPr="00DD56D2">
        <w:rPr>
          <w:rFonts w:ascii="Times New Roman" w:hAnsi="Times New Roman" w:cs="Times New Roman"/>
          <w:sz w:val="24"/>
          <w:szCs w:val="24"/>
        </w:rPr>
        <w:t xml:space="preserve"> using Center of Gravity Method:</w:t>
      </w:r>
    </w:p>
    <w:p w:rsidR="00C85BB8" w:rsidRDefault="00DD56D2" w:rsidP="00C85B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B8">
        <w:rPr>
          <w:rFonts w:ascii="Times New Roman" w:hAnsi="Times New Roman" w:cs="Times New Roman"/>
          <w:sz w:val="24"/>
          <w:szCs w:val="24"/>
        </w:rPr>
        <w:t>Enter the membership sets.</w:t>
      </w:r>
    </w:p>
    <w:p w:rsidR="00C85BB8" w:rsidRDefault="00DD56D2" w:rsidP="00C85B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B8">
        <w:rPr>
          <w:rFonts w:ascii="Times New Roman" w:hAnsi="Times New Roman" w:cs="Times New Roman"/>
          <w:sz w:val="24"/>
          <w:szCs w:val="24"/>
        </w:rPr>
        <w:t xml:space="preserve">Using mean-max membership or max membership or </w:t>
      </w:r>
      <w:proofErr w:type="gramStart"/>
      <w:r w:rsidRPr="00C85BB8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C85BB8">
        <w:rPr>
          <w:rFonts w:ascii="Times New Roman" w:hAnsi="Times New Roman" w:cs="Times New Roman"/>
          <w:sz w:val="24"/>
          <w:szCs w:val="24"/>
        </w:rPr>
        <w:t xml:space="preserve">or Last) membership form the fuzzy set of given membership </w:t>
      </w:r>
      <w:proofErr w:type="spellStart"/>
      <w:r w:rsidRPr="00C85BB8">
        <w:rPr>
          <w:rFonts w:ascii="Times New Roman" w:hAnsi="Times New Roman" w:cs="Times New Roman"/>
          <w:sz w:val="24"/>
          <w:szCs w:val="24"/>
        </w:rPr>
        <w:t>functions.Divide</w:t>
      </w:r>
      <w:proofErr w:type="spellEnd"/>
      <w:r w:rsidRPr="00C85BB8">
        <w:rPr>
          <w:rFonts w:ascii="Times New Roman" w:hAnsi="Times New Roman" w:cs="Times New Roman"/>
          <w:sz w:val="24"/>
          <w:szCs w:val="24"/>
        </w:rPr>
        <w:t xml:space="preserve"> fuzzy set in the shapes of triangles and trapezoids. </w:t>
      </w:r>
    </w:p>
    <w:p w:rsidR="00C85BB8" w:rsidRDefault="00DD56D2" w:rsidP="00C85B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B8">
        <w:rPr>
          <w:rFonts w:ascii="Times New Roman" w:hAnsi="Times New Roman" w:cs="Times New Roman"/>
          <w:sz w:val="24"/>
          <w:szCs w:val="24"/>
        </w:rPr>
        <w:t>Calculate center of gravity and area for each shape.</w:t>
      </w:r>
    </w:p>
    <w:p w:rsidR="002B3D7E" w:rsidRPr="00C85BB8" w:rsidRDefault="00DD56D2" w:rsidP="00C85B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B8">
        <w:rPr>
          <w:rFonts w:ascii="Times New Roman" w:hAnsi="Times New Roman" w:cs="Times New Roman"/>
          <w:sz w:val="24"/>
          <w:szCs w:val="24"/>
        </w:rPr>
        <w:t xml:space="preserve">Using </w:t>
      </w:r>
      <w:r w:rsidRPr="00C85BB8">
        <w:rPr>
          <w:rFonts w:ascii="Times New Roman" w:hAnsi="Times New Roman" w:cs="Times New Roman"/>
          <w:b/>
          <w:sz w:val="24"/>
          <w:szCs w:val="24"/>
        </w:rPr>
        <w:t>(equ.2)</w:t>
      </w:r>
      <w:r w:rsidR="002B3D7E" w:rsidRPr="00C85BB8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B3D7E" w:rsidRPr="00C85BB8">
        <w:rPr>
          <w:rFonts w:ascii="Times New Roman" w:hAnsi="Times New Roman" w:cs="Times New Roman"/>
          <w:sz w:val="24"/>
          <w:szCs w:val="24"/>
        </w:rPr>
        <w:t>defuzzified</w:t>
      </w:r>
      <w:proofErr w:type="spellEnd"/>
      <w:r w:rsidR="002B3D7E" w:rsidRPr="00C85BB8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2B3D7E" w:rsidRPr="00BE5DE3" w:rsidRDefault="002B3D7E" w:rsidP="00BE5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DE3">
        <w:rPr>
          <w:rFonts w:ascii="Times New Roman" w:hAnsi="Times New Roman" w:cs="Times New Roman"/>
          <w:b/>
          <w:sz w:val="24"/>
          <w:szCs w:val="24"/>
        </w:rPr>
        <w:t>FAQ</w:t>
      </w:r>
      <w:r w:rsidR="00BE5DE3">
        <w:rPr>
          <w:rFonts w:ascii="Times New Roman" w:hAnsi="Times New Roman" w:cs="Times New Roman"/>
          <w:b/>
          <w:sz w:val="24"/>
          <w:szCs w:val="24"/>
        </w:rPr>
        <w:t>’s:</w:t>
      </w:r>
      <w:bookmarkStart w:id="0" w:name="_GoBack"/>
      <w:bookmarkEnd w:id="0"/>
    </w:p>
    <w:p w:rsidR="002B3D7E" w:rsidRDefault="00BE5DE3" w:rsidP="002B3D7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5DE3" w:rsidRDefault="00BE5DE3" w:rsidP="002B3D7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Defuzzification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5DE3" w:rsidRDefault="00BE5DE3" w:rsidP="002B3D7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defuzzification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BE5DE3" w:rsidRDefault="00BE5DE3" w:rsidP="002B3D7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lambda-cuts for fuzzy set.</w:t>
      </w:r>
      <w:r w:rsidR="00C85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DE3" w:rsidRPr="00BE5DE3" w:rsidRDefault="00BE5DE3" w:rsidP="00BE5DE3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BE5DE3" w:rsidRPr="00BE5DE3" w:rsidSect="00596138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37C" w:rsidRDefault="00BC437C" w:rsidP="00E9576A">
      <w:pPr>
        <w:spacing w:after="0" w:line="240" w:lineRule="auto"/>
      </w:pPr>
      <w:r>
        <w:separator/>
      </w:r>
    </w:p>
  </w:endnote>
  <w:endnote w:type="continuationSeparator" w:id="0">
    <w:p w:rsidR="00BC437C" w:rsidRDefault="00BC437C" w:rsidP="00E9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695D7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95D76" w:rsidRDefault="00C85B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95D76" w:rsidRDefault="00DD56D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C26FB">
            <w:fldChar w:fldCharType="begin"/>
          </w:r>
          <w:r>
            <w:instrText xml:space="preserve"> PAGE  \* MERGEFORMAT </w:instrText>
          </w:r>
          <w:r w:rsidR="00EC26FB">
            <w:fldChar w:fldCharType="separate"/>
          </w:r>
          <w:r w:rsidR="00C85BB8" w:rsidRPr="00C85BB8">
            <w:rPr>
              <w:rFonts w:asciiTheme="majorHAnsi" w:hAnsiTheme="majorHAnsi"/>
              <w:b/>
              <w:noProof/>
            </w:rPr>
            <w:t>1</w:t>
          </w:r>
          <w:r w:rsidR="00EC26FB"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95D76" w:rsidRDefault="00C85B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95D7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95D76" w:rsidRDefault="00C85B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95D76" w:rsidRDefault="00C85B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95D76" w:rsidRDefault="00C85B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95D76" w:rsidRDefault="00C85B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37C" w:rsidRDefault="00BC437C" w:rsidP="00E9576A">
      <w:pPr>
        <w:spacing w:after="0" w:line="240" w:lineRule="auto"/>
      </w:pPr>
      <w:r>
        <w:separator/>
      </w:r>
    </w:p>
  </w:footnote>
  <w:footnote w:type="continuationSeparator" w:id="0">
    <w:p w:rsidR="00BC437C" w:rsidRDefault="00BC437C" w:rsidP="00E95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A3E9B"/>
    <w:multiLevelType w:val="hybridMultilevel"/>
    <w:tmpl w:val="EBBAC7A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3205D6"/>
    <w:multiLevelType w:val="hybridMultilevel"/>
    <w:tmpl w:val="10001FA4"/>
    <w:lvl w:ilvl="0" w:tplc="B8E4B2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D572E7"/>
    <w:multiLevelType w:val="hybridMultilevel"/>
    <w:tmpl w:val="AC4C63C4"/>
    <w:lvl w:ilvl="0" w:tplc="3302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181CCB"/>
    <w:multiLevelType w:val="hybridMultilevel"/>
    <w:tmpl w:val="C06C812E"/>
    <w:lvl w:ilvl="0" w:tplc="F02EB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C53D6F"/>
    <w:multiLevelType w:val="hybridMultilevel"/>
    <w:tmpl w:val="316C8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E7566"/>
    <w:multiLevelType w:val="hybridMultilevel"/>
    <w:tmpl w:val="A830E8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BF92F6E"/>
    <w:multiLevelType w:val="hybridMultilevel"/>
    <w:tmpl w:val="37401DE8"/>
    <w:lvl w:ilvl="0" w:tplc="6674F8A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527E68"/>
    <w:multiLevelType w:val="hybridMultilevel"/>
    <w:tmpl w:val="F766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EA5184"/>
    <w:multiLevelType w:val="hybridMultilevel"/>
    <w:tmpl w:val="37401DE8"/>
    <w:lvl w:ilvl="0" w:tplc="6674F8A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B598A"/>
    <w:multiLevelType w:val="multilevel"/>
    <w:tmpl w:val="A03CA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353AA"/>
    <w:multiLevelType w:val="hybridMultilevel"/>
    <w:tmpl w:val="EC6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8CD"/>
    <w:rsid w:val="000A48CD"/>
    <w:rsid w:val="002B3D7E"/>
    <w:rsid w:val="002C7423"/>
    <w:rsid w:val="003F01AA"/>
    <w:rsid w:val="005A065C"/>
    <w:rsid w:val="00975410"/>
    <w:rsid w:val="009E16CD"/>
    <w:rsid w:val="00A06F46"/>
    <w:rsid w:val="00BC437C"/>
    <w:rsid w:val="00BE5DE3"/>
    <w:rsid w:val="00C85BB8"/>
    <w:rsid w:val="00D16E92"/>
    <w:rsid w:val="00DD56D2"/>
    <w:rsid w:val="00E9576A"/>
    <w:rsid w:val="00EC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46"/>
  </w:style>
  <w:style w:type="paragraph" w:styleId="Heading4">
    <w:name w:val="heading 4"/>
    <w:basedOn w:val="Normal"/>
    <w:link w:val="Heading4Char"/>
    <w:uiPriority w:val="9"/>
    <w:qFormat/>
    <w:rsid w:val="00DD5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46"/>
  </w:style>
  <w:style w:type="paragraph" w:styleId="Footer">
    <w:name w:val="footer"/>
    <w:basedOn w:val="Normal"/>
    <w:link w:val="FooterChar"/>
    <w:uiPriority w:val="99"/>
    <w:unhideWhenUsed/>
    <w:rsid w:val="00A0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46"/>
  </w:style>
  <w:style w:type="paragraph" w:styleId="NoSpacing">
    <w:name w:val="No Spacing"/>
    <w:link w:val="NoSpacingChar"/>
    <w:uiPriority w:val="1"/>
    <w:qFormat/>
    <w:rsid w:val="00A06F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F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56D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D56D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COMPAQ</cp:lastModifiedBy>
  <cp:revision>9</cp:revision>
  <dcterms:created xsi:type="dcterms:W3CDTF">2012-04-06T19:13:00Z</dcterms:created>
  <dcterms:modified xsi:type="dcterms:W3CDTF">2012-04-10T15:56:00Z</dcterms:modified>
</cp:coreProperties>
</file>