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45E" w:rsidRPr="0079745E" w:rsidRDefault="0079745E" w:rsidP="00B863CF">
      <w:pPr>
        <w:spacing w:before="100" w:beforeAutospacing="1" w:after="100" w:afterAutospacing="1"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745E">
        <w:rPr>
          <w:rFonts w:ascii="Times New Roman" w:eastAsia="Times New Roman" w:hAnsi="Times New Roman" w:cs="Times New Roman"/>
          <w:b/>
          <w:bCs/>
          <w:kern w:val="36"/>
          <w:sz w:val="48"/>
          <w:szCs w:val="48"/>
        </w:rPr>
        <w:t>Project Report</w:t>
      </w:r>
    </w:p>
    <w:p w:rsidR="0079745E" w:rsidRPr="0079745E" w:rsidRDefault="0079745E" w:rsidP="0079745E">
      <w:pPr>
        <w:spacing w:before="100" w:beforeAutospacing="1" w:after="100" w:afterAutospacing="1" w:line="240" w:lineRule="auto"/>
        <w:outlineLvl w:val="1"/>
        <w:rPr>
          <w:rFonts w:ascii="Times New Roman" w:eastAsia="Times New Roman" w:hAnsi="Times New Roman" w:cs="Times New Roman"/>
          <w:b/>
          <w:bCs/>
          <w:sz w:val="36"/>
          <w:szCs w:val="36"/>
        </w:rPr>
      </w:pPr>
      <w:r w:rsidRPr="0079745E">
        <w:rPr>
          <w:rFonts w:ascii="Times New Roman" w:eastAsia="Times New Roman" w:hAnsi="Times New Roman" w:cs="Times New Roman"/>
          <w:b/>
          <w:bCs/>
          <w:sz w:val="36"/>
          <w:szCs w:val="36"/>
        </w:rPr>
        <w:t>Integration of NAMASTE and ICD-11 TM2 into EMR Systems Compliant with Indian EHR Standards</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xml:space="preserve">India’s healthcare landscape is rapidly evolving with the adoption of digital health technologies. Traditional medicine systems like </w:t>
      </w:r>
      <w:proofErr w:type="spellStart"/>
      <w:r w:rsidRPr="0079745E">
        <w:rPr>
          <w:rFonts w:ascii="Times New Roman" w:eastAsia="Times New Roman" w:hAnsi="Times New Roman" w:cs="Times New Roman"/>
          <w:sz w:val="24"/>
          <w:szCs w:val="24"/>
        </w:rPr>
        <w:t>Ayurveda</w:t>
      </w:r>
      <w:proofErr w:type="spellEnd"/>
      <w:r w:rsidRPr="0079745E">
        <w:rPr>
          <w:rFonts w:ascii="Times New Roman" w:eastAsia="Times New Roman" w:hAnsi="Times New Roman" w:cs="Times New Roman"/>
          <w:sz w:val="24"/>
          <w:szCs w:val="24"/>
        </w:rPr>
        <w:t xml:space="preserve">, </w:t>
      </w:r>
      <w:proofErr w:type="spellStart"/>
      <w:r w:rsidRPr="0079745E">
        <w:rPr>
          <w:rFonts w:ascii="Times New Roman" w:eastAsia="Times New Roman" w:hAnsi="Times New Roman" w:cs="Times New Roman"/>
          <w:sz w:val="24"/>
          <w:szCs w:val="24"/>
        </w:rPr>
        <w:t>Siddha</w:t>
      </w:r>
      <w:proofErr w:type="spellEnd"/>
      <w:r w:rsidRPr="0079745E">
        <w:rPr>
          <w:rFonts w:ascii="Times New Roman" w:eastAsia="Times New Roman" w:hAnsi="Times New Roman" w:cs="Times New Roman"/>
          <w:sz w:val="24"/>
          <w:szCs w:val="24"/>
        </w:rPr>
        <w:t xml:space="preserve">, and </w:t>
      </w:r>
      <w:proofErr w:type="spellStart"/>
      <w:r w:rsidRPr="0079745E">
        <w:rPr>
          <w:rFonts w:ascii="Times New Roman" w:eastAsia="Times New Roman" w:hAnsi="Times New Roman" w:cs="Times New Roman"/>
          <w:sz w:val="24"/>
          <w:szCs w:val="24"/>
        </w:rPr>
        <w:t>Unani</w:t>
      </w:r>
      <w:proofErr w:type="spellEnd"/>
      <w:r w:rsidRPr="0079745E">
        <w:rPr>
          <w:rFonts w:ascii="Times New Roman" w:eastAsia="Times New Roman" w:hAnsi="Times New Roman" w:cs="Times New Roman"/>
          <w:sz w:val="24"/>
          <w:szCs w:val="24"/>
        </w:rPr>
        <w:t xml:space="preserve"> are integral to Indian healthcare, yet they lack standardized digital representation in Electronic Medical Records (EMRs). This project proposes the development of an API to integrate the NAMASTE portal and WHO’s ICD-11 Traditional Medicine Module 2 (TM2) into EMR systems that comply with India’s Electronic Health Record (EHR) standards. The goal is to ensure interoperability, accurate morbidity coding, and holistic patient records.</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 xml:space="preserve"> Introduction</w:t>
      </w:r>
    </w:p>
    <w:p w:rsidR="0079745E" w:rsidRPr="0079745E" w:rsidRDefault="0079745E" w:rsidP="0079745E">
      <w:p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xml:space="preserve">The Ministry of AYUSH launched the NAMASTE portal to standardize morbidity codes for traditional medicine. </w:t>
      </w:r>
      <w:proofErr w:type="gramStart"/>
      <w:r w:rsidRPr="0079745E">
        <w:rPr>
          <w:rFonts w:ascii="Times New Roman" w:eastAsia="Times New Roman" w:hAnsi="Times New Roman" w:cs="Times New Roman"/>
          <w:sz w:val="24"/>
          <w:szCs w:val="24"/>
        </w:rPr>
        <w:t>WHO’s</w:t>
      </w:r>
      <w:proofErr w:type="gramEnd"/>
      <w:r w:rsidRPr="0079745E">
        <w:rPr>
          <w:rFonts w:ascii="Times New Roman" w:eastAsia="Times New Roman" w:hAnsi="Times New Roman" w:cs="Times New Roman"/>
          <w:sz w:val="24"/>
          <w:szCs w:val="24"/>
        </w:rPr>
        <w:t xml:space="preserve"> ICD-11 TM2 complements this by offering a global classification system for traditional diagnoses. However, most EMR systems in India are designed around allopathic standards and lack support for AYUSH terminologies. This project bridges that gap by:</w:t>
      </w:r>
    </w:p>
    <w:p w:rsidR="0079745E" w:rsidRPr="0079745E" w:rsidRDefault="0079745E" w:rsidP="007974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Developing a FHIR-compliant API.</w:t>
      </w:r>
    </w:p>
    <w:p w:rsidR="0079745E" w:rsidRPr="0079745E" w:rsidRDefault="0079745E" w:rsidP="007974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Mapping NAMASTE and ICD-11 TM2 codes.</w:t>
      </w:r>
    </w:p>
    <w:p w:rsidR="0079745E" w:rsidRPr="0079745E" w:rsidRDefault="0079745E" w:rsidP="007974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Ensuring compliance with India’s EHR standards.</w:t>
      </w:r>
    </w:p>
    <w:p w:rsidR="0079745E" w:rsidRPr="0079745E" w:rsidRDefault="0079745E" w:rsidP="007974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xml:space="preserve">Facilitating integration with </w:t>
      </w:r>
      <w:proofErr w:type="spellStart"/>
      <w:r w:rsidRPr="0079745E">
        <w:rPr>
          <w:rFonts w:ascii="Times New Roman" w:eastAsia="Times New Roman" w:hAnsi="Times New Roman" w:cs="Times New Roman"/>
          <w:sz w:val="24"/>
          <w:szCs w:val="24"/>
        </w:rPr>
        <w:t>Ayushman</w:t>
      </w:r>
      <w:proofErr w:type="spellEnd"/>
      <w:r w:rsidRPr="0079745E">
        <w:rPr>
          <w:rFonts w:ascii="Times New Roman" w:eastAsia="Times New Roman" w:hAnsi="Times New Roman" w:cs="Times New Roman"/>
          <w:sz w:val="24"/>
          <w:szCs w:val="24"/>
        </w:rPr>
        <w:t xml:space="preserve"> Bharat Digital Mission (ABDM).</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Background and Context</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3.1 NAMASTE Portal</w:t>
      </w:r>
    </w:p>
    <w:p w:rsidR="0079745E" w:rsidRPr="0079745E" w:rsidRDefault="0079745E" w:rsidP="007974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Developed by Ministry of AYUSH.</w:t>
      </w:r>
    </w:p>
    <w:p w:rsidR="0079745E" w:rsidRPr="0079745E" w:rsidRDefault="0079745E" w:rsidP="007974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xml:space="preserve">Provides standardized morbidity codes for </w:t>
      </w:r>
      <w:proofErr w:type="spellStart"/>
      <w:r w:rsidRPr="0079745E">
        <w:rPr>
          <w:rFonts w:ascii="Times New Roman" w:eastAsia="Times New Roman" w:hAnsi="Times New Roman" w:cs="Times New Roman"/>
          <w:sz w:val="24"/>
          <w:szCs w:val="24"/>
        </w:rPr>
        <w:t>Ayurveda</w:t>
      </w:r>
      <w:proofErr w:type="spellEnd"/>
      <w:r w:rsidRPr="0079745E">
        <w:rPr>
          <w:rFonts w:ascii="Times New Roman" w:eastAsia="Times New Roman" w:hAnsi="Times New Roman" w:cs="Times New Roman"/>
          <w:sz w:val="24"/>
          <w:szCs w:val="24"/>
        </w:rPr>
        <w:t xml:space="preserve">, </w:t>
      </w:r>
      <w:proofErr w:type="spellStart"/>
      <w:r w:rsidRPr="0079745E">
        <w:rPr>
          <w:rFonts w:ascii="Times New Roman" w:eastAsia="Times New Roman" w:hAnsi="Times New Roman" w:cs="Times New Roman"/>
          <w:sz w:val="24"/>
          <w:szCs w:val="24"/>
        </w:rPr>
        <w:t>Siddha</w:t>
      </w:r>
      <w:proofErr w:type="spellEnd"/>
      <w:r w:rsidRPr="0079745E">
        <w:rPr>
          <w:rFonts w:ascii="Times New Roman" w:eastAsia="Times New Roman" w:hAnsi="Times New Roman" w:cs="Times New Roman"/>
          <w:sz w:val="24"/>
          <w:szCs w:val="24"/>
        </w:rPr>
        <w:t xml:space="preserve">, </w:t>
      </w:r>
      <w:proofErr w:type="spellStart"/>
      <w:r w:rsidRPr="0079745E">
        <w:rPr>
          <w:rFonts w:ascii="Times New Roman" w:eastAsia="Times New Roman" w:hAnsi="Times New Roman" w:cs="Times New Roman"/>
          <w:sz w:val="24"/>
          <w:szCs w:val="24"/>
        </w:rPr>
        <w:t>Unani</w:t>
      </w:r>
      <w:proofErr w:type="spellEnd"/>
      <w:r w:rsidRPr="0079745E">
        <w:rPr>
          <w:rFonts w:ascii="Times New Roman" w:eastAsia="Times New Roman" w:hAnsi="Times New Roman" w:cs="Times New Roman"/>
          <w:sz w:val="24"/>
          <w:szCs w:val="24"/>
        </w:rPr>
        <w:t>, and Homeopathy.</w:t>
      </w:r>
    </w:p>
    <w:p w:rsidR="0079745E" w:rsidRPr="0079745E" w:rsidRDefault="0079745E" w:rsidP="007974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Enables digital documentation and reporting.</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3.2 ICD-11 TM2</w:t>
      </w:r>
    </w:p>
    <w:p w:rsidR="0079745E" w:rsidRPr="0079745E" w:rsidRDefault="0079745E" w:rsidP="007974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lastRenderedPageBreak/>
        <w:t xml:space="preserve">WHO’s classification for traditional </w:t>
      </w:r>
      <w:proofErr w:type="gramStart"/>
      <w:r w:rsidRPr="0079745E">
        <w:rPr>
          <w:rFonts w:ascii="Times New Roman" w:eastAsia="Times New Roman" w:hAnsi="Times New Roman" w:cs="Times New Roman"/>
          <w:sz w:val="24"/>
          <w:szCs w:val="24"/>
        </w:rPr>
        <w:t>medicine.</w:t>
      </w:r>
      <w:proofErr w:type="gramEnd"/>
    </w:p>
    <w:p w:rsidR="0079745E" w:rsidRPr="0079745E" w:rsidRDefault="0079745E" w:rsidP="007974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Includes diagnostic categories and intervention codes.</w:t>
      </w:r>
    </w:p>
    <w:p w:rsidR="0079745E" w:rsidRPr="0079745E" w:rsidRDefault="0079745E" w:rsidP="007974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Enhances global comparability of traditional medicine data.</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3.3 EHR Standards for India</w:t>
      </w:r>
    </w:p>
    <w:p w:rsidR="0079745E" w:rsidRPr="0079745E" w:rsidRDefault="0079745E" w:rsidP="007974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Based on HL7 FHIR R4.</w:t>
      </w:r>
    </w:p>
    <w:p w:rsidR="0079745E" w:rsidRPr="0079745E" w:rsidRDefault="0079745E" w:rsidP="007974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Mandates interoperability, patient consent, and data privacy.</w:t>
      </w:r>
    </w:p>
    <w:p w:rsidR="0079745E" w:rsidRPr="0079745E" w:rsidRDefault="0079745E" w:rsidP="007974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Integrated with ABDM for unified health records.</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 xml:space="preserve"> Problem Statement</w:t>
      </w:r>
    </w:p>
    <w:p w:rsidR="0079745E" w:rsidRPr="0079745E" w:rsidRDefault="0079745E" w:rsidP="0079745E">
      <w:p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Despite the availability of NAMASTE and ICD-11 TM2, integration into EMRs remains limited due to:</w:t>
      </w:r>
    </w:p>
    <w:p w:rsidR="0079745E" w:rsidRPr="0079745E" w:rsidRDefault="0079745E" w:rsidP="007974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Lack of standardized APIs.</w:t>
      </w:r>
    </w:p>
    <w:p w:rsidR="0079745E" w:rsidRPr="0079745E" w:rsidRDefault="0079745E" w:rsidP="007974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Absence of concept mapping between NAMASTE and ICD-11 TM2.</w:t>
      </w:r>
    </w:p>
    <w:p w:rsidR="0079745E" w:rsidRPr="0079745E" w:rsidRDefault="0079745E" w:rsidP="007974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Limited awareness among EMR vendors.</w:t>
      </w:r>
    </w:p>
    <w:p w:rsidR="0079745E" w:rsidRPr="0079745E" w:rsidRDefault="0079745E" w:rsidP="007974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Challenges in aligning traditional medicine with biomedical records.</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Objectives</w:t>
      </w:r>
    </w:p>
    <w:p w:rsidR="0079745E" w:rsidRPr="0079745E" w:rsidRDefault="0079745E" w:rsidP="007974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Develop an API to integrate NAMASTE and ICD-11 TM2 into EMRs.</w:t>
      </w:r>
    </w:p>
    <w:p w:rsidR="0079745E" w:rsidRPr="0079745E" w:rsidRDefault="0079745E" w:rsidP="007974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Ensure FHIR R4 compliance and ABDM integration.</w:t>
      </w:r>
    </w:p>
    <w:p w:rsidR="0079745E" w:rsidRPr="0079745E" w:rsidRDefault="0079745E" w:rsidP="007974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Enable bidirectional mapping between NAMASTE and ICD-11 TM2.</w:t>
      </w:r>
    </w:p>
    <w:p w:rsidR="0079745E" w:rsidRPr="0079745E" w:rsidRDefault="0079745E" w:rsidP="007974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Facilitate accurate morbidity documentation for AYUSH practitioners.</w:t>
      </w:r>
    </w:p>
    <w:p w:rsidR="0079745E" w:rsidRPr="0079745E" w:rsidRDefault="0079745E" w:rsidP="007974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xml:space="preserve">🔐 </w:t>
      </w:r>
      <w:proofErr w:type="gramStart"/>
      <w:r w:rsidRPr="0079745E">
        <w:rPr>
          <w:rFonts w:ascii="Times New Roman" w:eastAsia="Times New Roman" w:hAnsi="Times New Roman" w:cs="Times New Roman"/>
          <w:sz w:val="24"/>
          <w:szCs w:val="24"/>
        </w:rPr>
        <w:t>Ensure</w:t>
      </w:r>
      <w:proofErr w:type="gramEnd"/>
      <w:r w:rsidRPr="0079745E">
        <w:rPr>
          <w:rFonts w:ascii="Times New Roman" w:eastAsia="Times New Roman" w:hAnsi="Times New Roman" w:cs="Times New Roman"/>
          <w:sz w:val="24"/>
          <w:szCs w:val="24"/>
        </w:rPr>
        <w:t xml:space="preserve"> data privacy and consent management.</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System Architecture</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6.1 Overview</w:t>
      </w:r>
    </w:p>
    <w:p w:rsidR="0079745E" w:rsidRPr="0079745E" w:rsidRDefault="0079745E" w:rsidP="0079745E">
      <w:p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The system comprises:</w:t>
      </w:r>
    </w:p>
    <w:p w:rsidR="0079745E" w:rsidRPr="0079745E" w:rsidRDefault="0079745E" w:rsidP="007974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API Gateway</w:t>
      </w:r>
    </w:p>
    <w:p w:rsidR="0079745E" w:rsidRPr="0079745E" w:rsidRDefault="0079745E" w:rsidP="007974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xml:space="preserve">Terminology </w:t>
      </w:r>
      <w:proofErr w:type="spellStart"/>
      <w:r w:rsidRPr="0079745E">
        <w:rPr>
          <w:rFonts w:ascii="Times New Roman" w:eastAsia="Times New Roman" w:hAnsi="Times New Roman" w:cs="Times New Roman"/>
          <w:sz w:val="24"/>
          <w:szCs w:val="24"/>
        </w:rPr>
        <w:t>Mapper</w:t>
      </w:r>
      <w:proofErr w:type="spellEnd"/>
    </w:p>
    <w:p w:rsidR="0079745E" w:rsidRPr="0079745E" w:rsidRDefault="0079745E" w:rsidP="007974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FHIR Server</w:t>
      </w:r>
    </w:p>
    <w:p w:rsidR="0079745E" w:rsidRPr="0079745E" w:rsidRDefault="0079745E" w:rsidP="007974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Authentication Layer</w:t>
      </w:r>
    </w:p>
    <w:p w:rsidR="0079745E" w:rsidRPr="0079745E" w:rsidRDefault="0079745E" w:rsidP="007974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Database</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lastRenderedPageBreak/>
        <w:t>6.2 Architecture Diagram</w:t>
      </w:r>
    </w:p>
    <w:p w:rsidR="0079745E" w:rsidRPr="0079745E" w:rsidRDefault="0079745E" w:rsidP="00797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9745E">
        <w:rPr>
          <w:rFonts w:ascii="Courier New" w:eastAsia="Times New Roman" w:hAnsi="Courier New" w:cs="Courier New"/>
          <w:sz w:val="20"/>
        </w:rPr>
        <w:t xml:space="preserve">[EMR System] ←→ [FHIR API Gateway] ←→ [Terminology </w:t>
      </w:r>
      <w:proofErr w:type="spellStart"/>
      <w:r w:rsidRPr="0079745E">
        <w:rPr>
          <w:rFonts w:ascii="Courier New" w:eastAsia="Times New Roman" w:hAnsi="Courier New" w:cs="Courier New"/>
          <w:sz w:val="20"/>
        </w:rPr>
        <w:t>Mapper</w:t>
      </w:r>
      <w:proofErr w:type="spellEnd"/>
      <w:r w:rsidRPr="0079745E">
        <w:rPr>
          <w:rFonts w:ascii="Courier New" w:eastAsia="Times New Roman" w:hAnsi="Courier New" w:cs="Courier New"/>
          <w:sz w:val="20"/>
        </w:rPr>
        <w:t>] ←→ [NAMASTE / ICD-11 TM2 DB]</w:t>
      </w:r>
    </w:p>
    <w:p w:rsidR="0079745E" w:rsidRPr="0079745E" w:rsidRDefault="0079745E" w:rsidP="00797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9745E">
        <w:rPr>
          <w:rFonts w:ascii="Courier New" w:eastAsia="Times New Roman" w:hAnsi="Courier New" w:cs="Courier New"/>
          <w:sz w:val="20"/>
        </w:rPr>
        <w:t xml:space="preserve">                                ↑</w:t>
      </w:r>
    </w:p>
    <w:p w:rsidR="0079745E" w:rsidRPr="0079745E" w:rsidRDefault="0079745E" w:rsidP="00797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9745E">
        <w:rPr>
          <w:rFonts w:ascii="Courier New" w:eastAsia="Times New Roman" w:hAnsi="Courier New" w:cs="Courier New"/>
          <w:sz w:val="20"/>
        </w:rPr>
        <w:t xml:space="preserve">                          [</w:t>
      </w:r>
      <w:proofErr w:type="spellStart"/>
      <w:r w:rsidRPr="0079745E">
        <w:rPr>
          <w:rFonts w:ascii="Courier New" w:eastAsia="Times New Roman" w:hAnsi="Courier New" w:cs="Courier New"/>
          <w:sz w:val="20"/>
        </w:rPr>
        <w:t>OAuth</w:t>
      </w:r>
      <w:proofErr w:type="spellEnd"/>
      <w:r w:rsidRPr="0079745E">
        <w:rPr>
          <w:rFonts w:ascii="Courier New" w:eastAsia="Times New Roman" w:hAnsi="Courier New" w:cs="Courier New"/>
          <w:sz w:val="20"/>
        </w:rPr>
        <w:t xml:space="preserve"> 2.0 / ABHA]</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6.3 Technology Stack</w:t>
      </w:r>
    </w:p>
    <w:p w:rsidR="0079745E" w:rsidRPr="0079745E" w:rsidRDefault="0079745E" w:rsidP="007974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Backend: Python (</w:t>
      </w:r>
      <w:proofErr w:type="spellStart"/>
      <w:r w:rsidRPr="0079745E">
        <w:rPr>
          <w:rFonts w:ascii="Times New Roman" w:eastAsia="Times New Roman" w:hAnsi="Times New Roman" w:cs="Times New Roman"/>
          <w:sz w:val="24"/>
          <w:szCs w:val="24"/>
        </w:rPr>
        <w:t>FastAPI</w:t>
      </w:r>
      <w:proofErr w:type="spellEnd"/>
      <w:r w:rsidRPr="0079745E">
        <w:rPr>
          <w:rFonts w:ascii="Times New Roman" w:eastAsia="Times New Roman" w:hAnsi="Times New Roman" w:cs="Times New Roman"/>
          <w:sz w:val="24"/>
          <w:szCs w:val="24"/>
        </w:rPr>
        <w:t>)</w:t>
      </w:r>
    </w:p>
    <w:p w:rsidR="0079745E" w:rsidRPr="0079745E" w:rsidRDefault="0079745E" w:rsidP="007974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xml:space="preserve">Database: </w:t>
      </w:r>
      <w:proofErr w:type="spellStart"/>
      <w:r w:rsidRPr="0079745E">
        <w:rPr>
          <w:rFonts w:ascii="Times New Roman" w:eastAsia="Times New Roman" w:hAnsi="Times New Roman" w:cs="Times New Roman"/>
          <w:sz w:val="24"/>
          <w:szCs w:val="24"/>
        </w:rPr>
        <w:t>PostgreSQL</w:t>
      </w:r>
      <w:proofErr w:type="spellEnd"/>
    </w:p>
    <w:p w:rsidR="0079745E" w:rsidRPr="0079745E" w:rsidRDefault="0079745E" w:rsidP="007974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Standards: HL7 FHIR R4</w:t>
      </w:r>
    </w:p>
    <w:p w:rsidR="0079745E" w:rsidRPr="0079745E" w:rsidRDefault="0079745E" w:rsidP="007974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 xml:space="preserve">Security: </w:t>
      </w:r>
      <w:proofErr w:type="spellStart"/>
      <w:r w:rsidRPr="0079745E">
        <w:rPr>
          <w:rFonts w:ascii="Times New Roman" w:eastAsia="Times New Roman" w:hAnsi="Times New Roman" w:cs="Times New Roman"/>
          <w:sz w:val="24"/>
          <w:szCs w:val="24"/>
        </w:rPr>
        <w:t>OAuth</w:t>
      </w:r>
      <w:proofErr w:type="spellEnd"/>
      <w:r w:rsidRPr="0079745E">
        <w:rPr>
          <w:rFonts w:ascii="Times New Roman" w:eastAsia="Times New Roman" w:hAnsi="Times New Roman" w:cs="Times New Roman"/>
          <w:sz w:val="24"/>
          <w:szCs w:val="24"/>
        </w:rPr>
        <w:t xml:space="preserve"> 2.0, ABHA ID</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API Design</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7.1 Key Endpoints</w:t>
      </w:r>
    </w:p>
    <w:tbl>
      <w:tblPr>
        <w:tblW w:w="0" w:type="auto"/>
        <w:tblCellSpacing w:w="15" w:type="dxa"/>
        <w:tblCellMar>
          <w:top w:w="15" w:type="dxa"/>
          <w:left w:w="15" w:type="dxa"/>
          <w:bottom w:w="15" w:type="dxa"/>
          <w:right w:w="15" w:type="dxa"/>
        </w:tblCellMar>
        <w:tblLook w:val="04A0"/>
      </w:tblPr>
      <w:tblGrid>
        <w:gridCol w:w="2836"/>
        <w:gridCol w:w="860"/>
        <w:gridCol w:w="4335"/>
      </w:tblGrid>
      <w:tr w:rsidR="0079745E" w:rsidRPr="0079745E" w:rsidTr="0079745E">
        <w:trPr>
          <w:tblHeader/>
          <w:tblCellSpacing w:w="15" w:type="dxa"/>
        </w:trPr>
        <w:tc>
          <w:tcPr>
            <w:tcW w:w="0" w:type="auto"/>
            <w:vAlign w:val="center"/>
            <w:hideMark/>
          </w:tcPr>
          <w:p w:rsidR="0079745E" w:rsidRPr="0079745E" w:rsidRDefault="0079745E" w:rsidP="0079745E">
            <w:pPr>
              <w:spacing w:after="0" w:line="240" w:lineRule="auto"/>
              <w:jc w:val="center"/>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Endpoint</w:t>
            </w:r>
          </w:p>
        </w:tc>
        <w:tc>
          <w:tcPr>
            <w:tcW w:w="0" w:type="auto"/>
            <w:vAlign w:val="center"/>
            <w:hideMark/>
          </w:tcPr>
          <w:p w:rsidR="0079745E" w:rsidRPr="0079745E" w:rsidRDefault="0079745E" w:rsidP="0079745E">
            <w:pPr>
              <w:spacing w:after="0" w:line="240" w:lineRule="auto"/>
              <w:jc w:val="center"/>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Method</w:t>
            </w:r>
          </w:p>
        </w:tc>
        <w:tc>
          <w:tcPr>
            <w:tcW w:w="0" w:type="auto"/>
            <w:vAlign w:val="center"/>
            <w:hideMark/>
          </w:tcPr>
          <w:p w:rsidR="0079745E" w:rsidRPr="0079745E" w:rsidRDefault="0079745E" w:rsidP="0079745E">
            <w:pPr>
              <w:spacing w:after="0" w:line="240" w:lineRule="auto"/>
              <w:jc w:val="center"/>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Description</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Courier New" w:eastAsia="Times New Roman" w:hAnsi="Courier New" w:cs="Courier New"/>
                <w:sz w:val="20"/>
              </w:rPr>
              <w:t>/map/namaste-to-icd11</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POST</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Maps NAMASTE code to ICD-11 TM2</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Courier New" w:eastAsia="Times New Roman" w:hAnsi="Courier New" w:cs="Courier New"/>
                <w:sz w:val="20"/>
              </w:rPr>
              <w:t>/map/icd11-to-namaste</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POST</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Maps ICD-11 TM2 code to NAMASTE</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Courier New" w:eastAsia="Times New Roman" w:hAnsi="Courier New" w:cs="Courier New"/>
                <w:sz w:val="20"/>
              </w:rPr>
              <w:t>/codes/</w:t>
            </w:r>
            <w:r>
              <w:rPr>
                <w:rFonts w:ascii="Courier New" w:eastAsia="Times New Roman" w:hAnsi="Courier New" w:cs="Courier New"/>
                <w:sz w:val="20"/>
              </w:rPr>
              <w:t>Namaste</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GET</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Fetches list of NAMASTE codes</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Courier New" w:eastAsia="Times New Roman" w:hAnsi="Courier New" w:cs="Courier New"/>
                <w:sz w:val="20"/>
              </w:rPr>
              <w:t>/codes/icd11</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GET</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Fetches list of ICD-11 TM2 codes</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Courier New" w:eastAsia="Times New Roman" w:hAnsi="Courier New" w:cs="Courier New"/>
                <w:sz w:val="20"/>
              </w:rPr>
              <w:t>/patient/{id}/morbidity</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POST</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Records morbidity data using mapped codes</w:t>
            </w:r>
          </w:p>
        </w:tc>
      </w:tr>
    </w:tbl>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7.2 Sample Code Snippet</w:t>
      </w:r>
    </w:p>
    <w:p w:rsidR="0079745E" w:rsidRPr="0079745E" w:rsidRDefault="0079745E" w:rsidP="00797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9745E">
        <w:rPr>
          <w:rFonts w:ascii="Courier New" w:eastAsia="Times New Roman" w:hAnsi="Courier New" w:cs="Courier New"/>
          <w:sz w:val="20"/>
        </w:rPr>
        <w:t>@</w:t>
      </w:r>
      <w:proofErr w:type="spellStart"/>
      <w:r w:rsidRPr="0079745E">
        <w:rPr>
          <w:rFonts w:ascii="Courier New" w:eastAsia="Times New Roman" w:hAnsi="Courier New" w:cs="Courier New"/>
          <w:sz w:val="20"/>
        </w:rPr>
        <w:t>app.post</w:t>
      </w:r>
      <w:proofErr w:type="spellEnd"/>
      <w:r w:rsidRPr="0079745E">
        <w:rPr>
          <w:rFonts w:ascii="Courier New" w:eastAsia="Times New Roman" w:hAnsi="Courier New" w:cs="Courier New"/>
          <w:sz w:val="20"/>
        </w:rPr>
        <w:t>(</w:t>
      </w:r>
      <w:proofErr w:type="gramEnd"/>
      <w:r w:rsidRPr="0079745E">
        <w:rPr>
          <w:rFonts w:ascii="Courier New" w:eastAsia="Times New Roman" w:hAnsi="Courier New" w:cs="Courier New"/>
          <w:sz w:val="20"/>
        </w:rPr>
        <w:t>"/map/namaste-to-icd11")</w:t>
      </w:r>
    </w:p>
    <w:p w:rsidR="0079745E" w:rsidRPr="0079745E" w:rsidRDefault="0079745E" w:rsidP="00797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9745E">
        <w:rPr>
          <w:rFonts w:ascii="Courier New" w:eastAsia="Times New Roman" w:hAnsi="Courier New" w:cs="Courier New"/>
          <w:sz w:val="20"/>
        </w:rPr>
        <w:t>def</w:t>
      </w:r>
      <w:proofErr w:type="gramEnd"/>
      <w:r w:rsidRPr="0079745E">
        <w:rPr>
          <w:rFonts w:ascii="Courier New" w:eastAsia="Times New Roman" w:hAnsi="Courier New" w:cs="Courier New"/>
          <w:sz w:val="20"/>
        </w:rPr>
        <w:t xml:space="preserve"> </w:t>
      </w:r>
      <w:proofErr w:type="spellStart"/>
      <w:r w:rsidRPr="0079745E">
        <w:rPr>
          <w:rFonts w:ascii="Courier New" w:eastAsia="Times New Roman" w:hAnsi="Courier New" w:cs="Courier New"/>
          <w:sz w:val="20"/>
        </w:rPr>
        <w:t>map_code</w:t>
      </w:r>
      <w:proofErr w:type="spellEnd"/>
      <w:r w:rsidRPr="0079745E">
        <w:rPr>
          <w:rFonts w:ascii="Courier New" w:eastAsia="Times New Roman" w:hAnsi="Courier New" w:cs="Courier New"/>
          <w:sz w:val="20"/>
        </w:rPr>
        <w:t>(</w:t>
      </w:r>
      <w:proofErr w:type="spellStart"/>
      <w:r w:rsidRPr="0079745E">
        <w:rPr>
          <w:rFonts w:ascii="Courier New" w:eastAsia="Times New Roman" w:hAnsi="Courier New" w:cs="Courier New"/>
          <w:sz w:val="20"/>
        </w:rPr>
        <w:t>namaste_code</w:t>
      </w:r>
      <w:proofErr w:type="spellEnd"/>
      <w:r w:rsidRPr="0079745E">
        <w:rPr>
          <w:rFonts w:ascii="Courier New" w:eastAsia="Times New Roman" w:hAnsi="Courier New" w:cs="Courier New"/>
          <w:sz w:val="20"/>
        </w:rPr>
        <w:t xml:space="preserve">: </w:t>
      </w:r>
      <w:proofErr w:type="spellStart"/>
      <w:r w:rsidRPr="0079745E">
        <w:rPr>
          <w:rFonts w:ascii="Courier New" w:eastAsia="Times New Roman" w:hAnsi="Courier New" w:cs="Courier New"/>
          <w:sz w:val="20"/>
        </w:rPr>
        <w:t>str</w:t>
      </w:r>
      <w:proofErr w:type="spellEnd"/>
      <w:r w:rsidRPr="0079745E">
        <w:rPr>
          <w:rFonts w:ascii="Courier New" w:eastAsia="Times New Roman" w:hAnsi="Courier New" w:cs="Courier New"/>
          <w:sz w:val="20"/>
        </w:rPr>
        <w:t>):</w:t>
      </w:r>
    </w:p>
    <w:p w:rsidR="0079745E" w:rsidRPr="0079745E" w:rsidRDefault="0079745E" w:rsidP="00797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9745E">
        <w:rPr>
          <w:rFonts w:ascii="Courier New" w:eastAsia="Times New Roman" w:hAnsi="Courier New" w:cs="Courier New"/>
          <w:sz w:val="20"/>
        </w:rPr>
        <w:t xml:space="preserve">    icd11_code = concept_</w:t>
      </w:r>
      <w:proofErr w:type="gramStart"/>
      <w:r w:rsidRPr="0079745E">
        <w:rPr>
          <w:rFonts w:ascii="Courier New" w:eastAsia="Times New Roman" w:hAnsi="Courier New" w:cs="Courier New"/>
          <w:sz w:val="20"/>
        </w:rPr>
        <w:t>map.get(</w:t>
      </w:r>
      <w:proofErr w:type="spellStart"/>
      <w:proofErr w:type="gramEnd"/>
      <w:r w:rsidRPr="0079745E">
        <w:rPr>
          <w:rFonts w:ascii="Courier New" w:eastAsia="Times New Roman" w:hAnsi="Courier New" w:cs="Courier New"/>
          <w:sz w:val="20"/>
        </w:rPr>
        <w:t>namaste_code</w:t>
      </w:r>
      <w:proofErr w:type="spellEnd"/>
      <w:r w:rsidRPr="0079745E">
        <w:rPr>
          <w:rFonts w:ascii="Courier New" w:eastAsia="Times New Roman" w:hAnsi="Courier New" w:cs="Courier New"/>
          <w:sz w:val="20"/>
        </w:rPr>
        <w:t>)</w:t>
      </w:r>
    </w:p>
    <w:p w:rsidR="0079745E" w:rsidRPr="0079745E" w:rsidRDefault="0079745E" w:rsidP="00797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9745E">
        <w:rPr>
          <w:rFonts w:ascii="Courier New" w:eastAsia="Times New Roman" w:hAnsi="Courier New" w:cs="Courier New"/>
          <w:sz w:val="20"/>
        </w:rPr>
        <w:t xml:space="preserve">    </w:t>
      </w:r>
      <w:proofErr w:type="gramStart"/>
      <w:r w:rsidRPr="0079745E">
        <w:rPr>
          <w:rFonts w:ascii="Courier New" w:eastAsia="Times New Roman" w:hAnsi="Courier New" w:cs="Courier New"/>
          <w:sz w:val="20"/>
        </w:rPr>
        <w:t>return</w:t>
      </w:r>
      <w:proofErr w:type="gramEnd"/>
      <w:r w:rsidRPr="0079745E">
        <w:rPr>
          <w:rFonts w:ascii="Courier New" w:eastAsia="Times New Roman" w:hAnsi="Courier New" w:cs="Courier New"/>
          <w:sz w:val="20"/>
        </w:rPr>
        <w:t xml:space="preserve"> {"icd11_code": icd11_code}</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Compliance and Standards</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8.1 EHR Standards</w:t>
      </w:r>
    </w:p>
    <w:p w:rsidR="0079745E" w:rsidRPr="0079745E" w:rsidRDefault="0079745E" w:rsidP="007974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HL7 FHIR R4 for data exchange.</w:t>
      </w:r>
    </w:p>
    <w:p w:rsidR="0079745E" w:rsidRPr="0079745E" w:rsidRDefault="0079745E" w:rsidP="007974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DISHA and IT Act for data privacy.</w:t>
      </w:r>
    </w:p>
    <w:p w:rsidR="0079745E" w:rsidRPr="0079745E" w:rsidRDefault="0079745E" w:rsidP="007974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ABDM integration using ABHA IDs.</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8.2 Consent Management</w:t>
      </w:r>
    </w:p>
    <w:p w:rsidR="0079745E" w:rsidRPr="0079745E" w:rsidRDefault="0079745E" w:rsidP="007974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Role-based access control.</w:t>
      </w:r>
    </w:p>
    <w:p w:rsidR="0079745E" w:rsidRPr="0079745E" w:rsidRDefault="0079745E" w:rsidP="007974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lastRenderedPageBreak/>
        <w:t>Patient consent via ABDM protocols.</w:t>
      </w:r>
    </w:p>
    <w:p w:rsidR="0079745E" w:rsidRPr="0079745E" w:rsidRDefault="0079745E" w:rsidP="007974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Audit trails for data access.</w:t>
      </w:r>
    </w:p>
    <w:p w:rsidR="0079745E" w:rsidRPr="0079745E" w:rsidRDefault="0079745E" w:rsidP="0079745E">
      <w:pPr>
        <w:spacing w:before="100" w:beforeAutospacing="1" w:after="100" w:afterAutospacing="1" w:line="240" w:lineRule="auto"/>
        <w:outlineLvl w:val="3"/>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8.3 Interoperability</w:t>
      </w:r>
    </w:p>
    <w:p w:rsidR="0079745E" w:rsidRPr="0079745E" w:rsidRDefault="0079745E" w:rsidP="007974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JSON-based data exchange.</w:t>
      </w:r>
    </w:p>
    <w:p w:rsidR="0079745E" w:rsidRPr="0079745E" w:rsidRDefault="0079745E" w:rsidP="007974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Support for multilingual terminologies.</w:t>
      </w:r>
    </w:p>
    <w:p w:rsidR="0079745E" w:rsidRPr="0079745E" w:rsidRDefault="0079745E" w:rsidP="007974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Mapping tables for cross-system compatibility.</w:t>
      </w:r>
    </w:p>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Benefits and Impact</w:t>
      </w:r>
    </w:p>
    <w:tbl>
      <w:tblPr>
        <w:tblW w:w="0" w:type="auto"/>
        <w:tblCellSpacing w:w="15" w:type="dxa"/>
        <w:tblCellMar>
          <w:top w:w="15" w:type="dxa"/>
          <w:left w:w="15" w:type="dxa"/>
          <w:bottom w:w="15" w:type="dxa"/>
          <w:right w:w="15" w:type="dxa"/>
        </w:tblCellMar>
        <w:tblLook w:val="04A0"/>
      </w:tblPr>
      <w:tblGrid>
        <w:gridCol w:w="2268"/>
        <w:gridCol w:w="5182"/>
      </w:tblGrid>
      <w:tr w:rsidR="0079745E" w:rsidRPr="0079745E" w:rsidTr="0079745E">
        <w:trPr>
          <w:tblHeader/>
          <w:tblCellSpacing w:w="15" w:type="dxa"/>
        </w:trPr>
        <w:tc>
          <w:tcPr>
            <w:tcW w:w="0" w:type="auto"/>
            <w:vAlign w:val="center"/>
            <w:hideMark/>
          </w:tcPr>
          <w:p w:rsidR="0079745E" w:rsidRPr="0079745E" w:rsidRDefault="0079745E" w:rsidP="0079745E">
            <w:pPr>
              <w:spacing w:after="0" w:line="240" w:lineRule="auto"/>
              <w:jc w:val="center"/>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Benefit</w:t>
            </w:r>
          </w:p>
        </w:tc>
        <w:tc>
          <w:tcPr>
            <w:tcW w:w="0" w:type="auto"/>
            <w:vAlign w:val="center"/>
            <w:hideMark/>
          </w:tcPr>
          <w:p w:rsidR="0079745E" w:rsidRPr="0079745E" w:rsidRDefault="0079745E" w:rsidP="0079745E">
            <w:pPr>
              <w:spacing w:after="0" w:line="240" w:lineRule="auto"/>
              <w:jc w:val="center"/>
              <w:rPr>
                <w:rFonts w:ascii="Times New Roman" w:eastAsia="Times New Roman" w:hAnsi="Times New Roman" w:cs="Times New Roman"/>
                <w:b/>
                <w:bCs/>
                <w:sz w:val="24"/>
                <w:szCs w:val="24"/>
              </w:rPr>
            </w:pPr>
            <w:r w:rsidRPr="0079745E">
              <w:rPr>
                <w:rFonts w:ascii="Times New Roman" w:eastAsia="Times New Roman" w:hAnsi="Times New Roman" w:cs="Times New Roman"/>
                <w:b/>
                <w:bCs/>
                <w:sz w:val="24"/>
                <w:szCs w:val="24"/>
              </w:rPr>
              <w:t>Description</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Holistic Records</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Includes traditional medicine data in EMRs</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Improved Surveillance</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Enables tracking of AYUSH morbidity patterns</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Global Compatibility</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Aligns with WHO ICD-11 TM2</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Research Enablement</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Facilitates clinical studies in AYUSH systems</w:t>
            </w:r>
          </w:p>
        </w:tc>
      </w:tr>
      <w:tr w:rsidR="0079745E" w:rsidRPr="0079745E" w:rsidTr="0079745E">
        <w:trPr>
          <w:tblCellSpacing w:w="15" w:type="dxa"/>
        </w:trPr>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Vendor Adoption</w:t>
            </w:r>
          </w:p>
        </w:tc>
        <w:tc>
          <w:tcPr>
            <w:tcW w:w="0" w:type="auto"/>
            <w:vAlign w:val="center"/>
            <w:hideMark/>
          </w:tcPr>
          <w:p w:rsidR="0079745E" w:rsidRPr="0079745E" w:rsidRDefault="0079745E" w:rsidP="0079745E">
            <w:pPr>
              <w:spacing w:after="0"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Provides SDKs and documentation for EMR vendors</w:t>
            </w:r>
          </w:p>
        </w:tc>
      </w:tr>
    </w:tbl>
    <w:p w:rsidR="0079745E" w:rsidRPr="0079745E" w:rsidRDefault="0079745E" w:rsidP="0079745E">
      <w:pPr>
        <w:spacing w:after="0" w:line="240" w:lineRule="auto"/>
        <w:rPr>
          <w:rFonts w:ascii="Times New Roman" w:eastAsia="Times New Roman" w:hAnsi="Times New Roman" w:cs="Times New Roman"/>
          <w:sz w:val="24"/>
          <w:szCs w:val="24"/>
        </w:rPr>
      </w:pPr>
    </w:p>
    <w:p w:rsidR="0079745E" w:rsidRPr="0079745E" w:rsidRDefault="0079745E" w:rsidP="0079745E">
      <w:pPr>
        <w:spacing w:before="100" w:beforeAutospacing="1" w:after="100" w:afterAutospacing="1" w:line="240" w:lineRule="auto"/>
        <w:outlineLvl w:val="2"/>
        <w:rPr>
          <w:rFonts w:ascii="Times New Roman" w:eastAsia="Times New Roman" w:hAnsi="Times New Roman" w:cs="Times New Roman"/>
          <w:b/>
          <w:bCs/>
          <w:sz w:val="27"/>
          <w:szCs w:val="27"/>
        </w:rPr>
      </w:pPr>
      <w:r w:rsidRPr="0079745E">
        <w:rPr>
          <w:rFonts w:ascii="Times New Roman" w:eastAsia="Times New Roman" w:hAnsi="Times New Roman" w:cs="Times New Roman"/>
          <w:b/>
          <w:bCs/>
          <w:sz w:val="27"/>
          <w:szCs w:val="27"/>
        </w:rPr>
        <w:t>Conclusion and Future Scope</w:t>
      </w:r>
    </w:p>
    <w:p w:rsidR="0079745E" w:rsidRPr="0079745E" w:rsidRDefault="0079745E" w:rsidP="0079745E">
      <w:p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This project lays the foundation for inclusive digital healthcare by integrating traditional medicine into mainstream EMRs. Future enhancements may include:</w:t>
      </w:r>
    </w:p>
    <w:p w:rsidR="0079745E" w:rsidRPr="0079745E" w:rsidRDefault="0079745E" w:rsidP="007974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Mobile apps for AYUSH practitioners.</w:t>
      </w:r>
    </w:p>
    <w:p w:rsidR="0079745E" w:rsidRPr="0079745E" w:rsidRDefault="0079745E" w:rsidP="007974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NLP-based diagnosis suggestions.</w:t>
      </w:r>
    </w:p>
    <w:p w:rsidR="0079745E" w:rsidRPr="0079745E" w:rsidRDefault="0079745E" w:rsidP="007974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Integration with wearable devices for traditional therapies.</w:t>
      </w:r>
    </w:p>
    <w:p w:rsidR="0079745E" w:rsidRPr="0079745E" w:rsidRDefault="0079745E" w:rsidP="0079745E">
      <w:pPr>
        <w:spacing w:before="100" w:beforeAutospacing="1" w:after="100" w:afterAutospacing="1" w:line="240" w:lineRule="auto"/>
        <w:rPr>
          <w:rFonts w:ascii="Times New Roman" w:eastAsia="Times New Roman" w:hAnsi="Times New Roman" w:cs="Times New Roman"/>
          <w:sz w:val="24"/>
          <w:szCs w:val="24"/>
        </w:rPr>
      </w:pPr>
      <w:r w:rsidRPr="0079745E">
        <w:rPr>
          <w:rFonts w:ascii="Times New Roman" w:eastAsia="Times New Roman" w:hAnsi="Times New Roman" w:cs="Times New Roman"/>
          <w:sz w:val="24"/>
          <w:szCs w:val="24"/>
        </w:rPr>
        <w:t>By bridging the gap between traditional and modern medicine, this initiative supports India’s vision of a digitally empowered health ecosystem.</w:t>
      </w:r>
    </w:p>
    <w:p w:rsidR="00D83255" w:rsidRPr="00B863CF" w:rsidRDefault="00D83255" w:rsidP="00B863CF">
      <w:pPr>
        <w:spacing w:after="0" w:line="240" w:lineRule="auto"/>
        <w:rPr>
          <w:rFonts w:ascii="Times New Roman" w:eastAsia="Times New Roman" w:hAnsi="Times New Roman" w:cs="Times New Roman"/>
          <w:sz w:val="24"/>
          <w:szCs w:val="24"/>
        </w:rPr>
      </w:pPr>
    </w:p>
    <w:sectPr w:rsidR="00D83255" w:rsidRPr="00B863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81995"/>
    <w:multiLevelType w:val="multilevel"/>
    <w:tmpl w:val="3A78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4616E"/>
    <w:multiLevelType w:val="multilevel"/>
    <w:tmpl w:val="190E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C493E"/>
    <w:multiLevelType w:val="multilevel"/>
    <w:tmpl w:val="18C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8E2B70"/>
    <w:multiLevelType w:val="multilevel"/>
    <w:tmpl w:val="29A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597F9C"/>
    <w:multiLevelType w:val="multilevel"/>
    <w:tmpl w:val="D3B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976962"/>
    <w:multiLevelType w:val="multilevel"/>
    <w:tmpl w:val="3042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A84DBA"/>
    <w:multiLevelType w:val="multilevel"/>
    <w:tmpl w:val="40E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856E2F"/>
    <w:multiLevelType w:val="multilevel"/>
    <w:tmpl w:val="B4C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8E5571"/>
    <w:multiLevelType w:val="multilevel"/>
    <w:tmpl w:val="2FB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F763F9"/>
    <w:multiLevelType w:val="multilevel"/>
    <w:tmpl w:val="324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480A24"/>
    <w:multiLevelType w:val="multilevel"/>
    <w:tmpl w:val="583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504258"/>
    <w:multiLevelType w:val="multilevel"/>
    <w:tmpl w:val="F0A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3"/>
  </w:num>
  <w:num w:numId="4">
    <w:abstractNumId w:val="4"/>
  </w:num>
  <w:num w:numId="5">
    <w:abstractNumId w:val="0"/>
  </w:num>
  <w:num w:numId="6">
    <w:abstractNumId w:val="8"/>
  </w:num>
  <w:num w:numId="7">
    <w:abstractNumId w:val="7"/>
  </w:num>
  <w:num w:numId="8">
    <w:abstractNumId w:val="1"/>
  </w:num>
  <w:num w:numId="9">
    <w:abstractNumId w:val="6"/>
  </w:num>
  <w:num w:numId="10">
    <w:abstractNumId w:val="5"/>
  </w:num>
  <w:num w:numId="11">
    <w:abstractNumId w:val="9"/>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79745E"/>
    <w:rsid w:val="0079745E"/>
    <w:rsid w:val="00B863CF"/>
    <w:rsid w:val="00D832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974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74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74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74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4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74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74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745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9745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97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745E"/>
    <w:rPr>
      <w:rFonts w:ascii="Courier New" w:eastAsia="Times New Roman" w:hAnsi="Courier New" w:cs="Courier New"/>
      <w:sz w:val="20"/>
      <w:szCs w:val="20"/>
    </w:rPr>
  </w:style>
  <w:style w:type="character" w:styleId="HTMLCode">
    <w:name w:val="HTML Code"/>
    <w:basedOn w:val="DefaultParagraphFont"/>
    <w:uiPriority w:val="99"/>
    <w:semiHidden/>
    <w:unhideWhenUsed/>
    <w:rsid w:val="0079745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03406449">
      <w:bodyDiv w:val="1"/>
      <w:marLeft w:val="0"/>
      <w:marRight w:val="0"/>
      <w:marTop w:val="0"/>
      <w:marBottom w:val="0"/>
      <w:divBdr>
        <w:top w:val="none" w:sz="0" w:space="0" w:color="auto"/>
        <w:left w:val="none" w:sz="0" w:space="0" w:color="auto"/>
        <w:bottom w:val="none" w:sz="0" w:space="0" w:color="auto"/>
        <w:right w:val="none" w:sz="0" w:space="0" w:color="auto"/>
      </w:divBdr>
    </w:div>
    <w:div w:id="1396006637">
      <w:bodyDiv w:val="1"/>
      <w:marLeft w:val="0"/>
      <w:marRight w:val="0"/>
      <w:marTop w:val="0"/>
      <w:marBottom w:val="0"/>
      <w:divBdr>
        <w:top w:val="none" w:sz="0" w:space="0" w:color="auto"/>
        <w:left w:val="none" w:sz="0" w:space="0" w:color="auto"/>
        <w:bottom w:val="none" w:sz="0" w:space="0" w:color="auto"/>
        <w:right w:val="none" w:sz="0" w:space="0" w:color="auto"/>
      </w:divBdr>
    </w:div>
    <w:div w:id="208872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dc:creator>
  <cp:keywords/>
  <dc:description/>
  <cp:lastModifiedBy>Ganesh</cp:lastModifiedBy>
  <cp:revision>2</cp:revision>
  <dcterms:created xsi:type="dcterms:W3CDTF">2025-10-12T21:34:00Z</dcterms:created>
  <dcterms:modified xsi:type="dcterms:W3CDTF">2025-10-12T21:45:00Z</dcterms:modified>
</cp:coreProperties>
</file>