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83153"/>
          <w:sz w:val="52"/>
        </w:rPr>
        <w:t>PRODUCT</w:t>
        <w:br/>
        <w:t>MAINTENANCE PLAN</w:t>
      </w:r>
    </w:p>
    <w:p>
      <w:pPr>
        <w:spacing w:before="280"/>
        <w:jc w:val="center"/>
      </w:pPr>
      <w:r>
        <w:rPr>
          <w:b/>
          <w:color w:val="2D5B85"/>
          <w:sz w:val="34"/>
        </w:rPr>
        <w:t>Smart Complaint Management System</w:t>
      </w:r>
    </w:p>
    <w:p>
      <w:pPr>
        <w:spacing w:before="100"/>
        <w:jc w:val="center"/>
      </w:pPr>
      <w:r>
        <w:rPr>
          <w:sz w:val="22"/>
        </w:rPr>
        <w:t>Software Engineering Mini-Project • Project ID 67</w:t>
      </w:r>
    </w:p>
    <w:p>
      <w:pPr>
        <w:spacing w:before="440"/>
        <w:jc w:val="center"/>
      </w:pPr>
      <w:r>
        <w:rPr>
          <w:sz w:val="21"/>
        </w:rPr>
        <w:t>PES University</w:t>
        <w:br/>
        <w:t>Department of Computer Science and Engineering (AI&amp;ML)</w:t>
        <w:br/>
        <w:t>Team Gundu Guru</w:t>
      </w:r>
    </w:p>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376"/>
            <w:vAlign w:val="center"/>
            <w:shd w:fill="24476B"/>
          </w:tcPr>
          <w:p>
            <w:pPr>
              <w:spacing w:after="20" w:before="20"/>
            </w:pPr>
            <w:r/>
            <w:r>
              <w:rPr>
                <w:rFonts w:ascii="Arial" w:hAnsi="Arial"/>
                <w:b/>
                <w:color w:val="FFFFFF"/>
                <w:sz w:val="17"/>
              </w:rPr>
              <w:t>Document control</w:t>
            </w:r>
          </w:p>
        </w:tc>
        <w:tc>
          <w:tcPr>
            <w:tcW w:type="dxa" w:w="7128"/>
            <w:vAlign w:val="center"/>
            <w:shd w:fill="24476B"/>
          </w:tcPr>
          <w:p>
            <w:pPr>
              <w:spacing w:after="20" w:before="20"/>
            </w:pPr>
            <w:r/>
            <w:r>
              <w:rPr>
                <w:rFonts w:ascii="Arial" w:hAnsi="Arial"/>
                <w:b/>
                <w:color w:val="FFFFFF"/>
                <w:sz w:val="17"/>
              </w:rPr>
              <w:t>Value</w:t>
            </w:r>
          </w:p>
        </w:tc>
      </w:tr>
      <w:tr>
        <w:trPr>
          <w:cantSplit/>
        </w:trPr>
        <w:tc>
          <w:tcPr>
            <w:tcW w:type="dxa" w:w="2376"/>
            <w:vAlign w:val="center"/>
            <w:shd w:fill="F3F6F9"/>
          </w:tcPr>
          <w:p>
            <w:pPr>
              <w:spacing w:after="20" w:before="20"/>
            </w:pPr>
            <w:r/>
            <w:r>
              <w:rPr>
                <w:rFonts w:ascii="Arial" w:hAnsi="Arial"/>
                <w:b w:val="0"/>
                <w:sz w:val="17"/>
              </w:rPr>
              <w:t>Version</w:t>
            </w:r>
          </w:p>
        </w:tc>
        <w:tc>
          <w:tcPr>
            <w:tcW w:type="dxa" w:w="7128"/>
            <w:vAlign w:val="center"/>
            <w:shd w:fill="F3F6F9"/>
          </w:tcPr>
          <w:p>
            <w:pPr>
              <w:spacing w:after="20" w:before="20"/>
            </w:pPr>
            <w:r/>
            <w:r>
              <w:rPr>
                <w:rFonts w:ascii="Arial" w:hAnsi="Arial"/>
                <w:b w:val="0"/>
                <w:sz w:val="17"/>
              </w:rPr>
              <w:t>1.0</w:t>
            </w:r>
          </w:p>
        </w:tc>
      </w:tr>
      <w:tr>
        <w:trPr>
          <w:cantSplit/>
        </w:trPr>
        <w:tc>
          <w:tcPr>
            <w:tcW w:type="dxa" w:w="2376"/>
            <w:vAlign w:val="center"/>
          </w:tcPr>
          <w:p>
            <w:pPr>
              <w:spacing w:after="20" w:before="20"/>
            </w:pPr>
            <w:r/>
            <w:r>
              <w:rPr>
                <w:rFonts w:ascii="Arial" w:hAnsi="Arial"/>
                <w:b w:val="0"/>
                <w:sz w:val="17"/>
              </w:rPr>
              <w:t>Prepared</w:t>
            </w:r>
          </w:p>
        </w:tc>
        <w:tc>
          <w:tcPr>
            <w:tcW w:type="dxa" w:w="7128"/>
            <w:vAlign w:val="center"/>
          </w:tcPr>
          <w:p>
            <w:pPr>
              <w:spacing w:after="20" w:before="20"/>
            </w:pPr>
            <w:r/>
            <w:r>
              <w:rPr>
                <w:rFonts w:ascii="Arial" w:hAnsi="Arial"/>
                <w:b w:val="0"/>
                <w:sz w:val="17"/>
              </w:rPr>
              <w:t>10 October 2026</w:t>
            </w:r>
          </w:p>
        </w:tc>
      </w:tr>
      <w:tr>
        <w:trPr>
          <w:cantSplit/>
        </w:trPr>
        <w:tc>
          <w:tcPr>
            <w:tcW w:type="dxa" w:w="2376"/>
            <w:vAlign w:val="center"/>
            <w:shd w:fill="F3F6F9"/>
          </w:tcPr>
          <w:p>
            <w:pPr>
              <w:spacing w:after="20" w:before="20"/>
            </w:pPr>
            <w:r/>
            <w:r>
              <w:rPr>
                <w:rFonts w:ascii="Arial" w:hAnsi="Arial"/>
                <w:b w:val="0"/>
                <w:sz w:val="17"/>
              </w:rPr>
              <w:t>Status</w:t>
            </w:r>
          </w:p>
        </w:tc>
        <w:tc>
          <w:tcPr>
            <w:tcW w:type="dxa" w:w="7128"/>
            <w:vAlign w:val="center"/>
            <w:shd w:fill="F3F6F9"/>
          </w:tcPr>
          <w:p>
            <w:pPr>
              <w:spacing w:after="20" w:before="20"/>
            </w:pPr>
            <w:r/>
            <w:r>
              <w:rPr>
                <w:rFonts w:ascii="Arial" w:hAnsi="Arial"/>
                <w:b w:val="0"/>
                <w:sz w:val="17"/>
              </w:rPr>
              <w:t>Proposed maintenance baseline for team review</w:t>
            </w:r>
          </w:p>
        </w:tc>
      </w:tr>
      <w:tr>
        <w:trPr>
          <w:cantSplit/>
        </w:trPr>
        <w:tc>
          <w:tcPr>
            <w:tcW w:type="dxa" w:w="2376"/>
            <w:vAlign w:val="center"/>
          </w:tcPr>
          <w:p>
            <w:pPr>
              <w:spacing w:after="20" w:before="20"/>
            </w:pPr>
            <w:r/>
            <w:r>
              <w:rPr>
                <w:rFonts w:ascii="Arial" w:hAnsi="Arial"/>
                <w:b w:val="0"/>
                <w:sz w:val="17"/>
              </w:rPr>
              <w:t>Owner</w:t>
            </w:r>
          </w:p>
        </w:tc>
        <w:tc>
          <w:tcPr>
            <w:tcW w:type="dxa" w:w="7128"/>
            <w:vAlign w:val="center"/>
          </w:tcPr>
          <w:p>
            <w:pPr>
              <w:spacing w:after="20" w:before="20"/>
            </w:pPr>
            <w:r/>
            <w:r>
              <w:rPr>
                <w:rFonts w:ascii="Arial" w:hAnsi="Arial"/>
                <w:b w:val="0"/>
                <w:sz w:val="17"/>
              </w:rPr>
              <w:t>SCMS project team; repository owner coordinates releases</w:t>
            </w:r>
          </w:p>
        </w:tc>
      </w:tr>
    </w:tbl>
    <w:p>
      <w:pPr>
        <w:spacing w:after="0"/>
      </w:pPr>
    </w:p>
    <w:p>
      <w:pPr>
        <w:spacing w:before="400"/>
        <w:jc w:val="center"/>
      </w:pPr>
      <w:r>
        <w:rPr>
          <w:i/>
          <w:color w:val="5A646E"/>
          <w:sz w:val="18"/>
        </w:rPr>
        <w:t>This document defines maintenance practices for the current student-project baseline. Recommended procedures are not claimed to be automated or production-deployed unless explicitly stated.</w:t>
      </w:r>
    </w:p>
    <w:p>
      <w:r>
        <w:br w:type="page"/>
      </w:r>
    </w:p>
    <w:p>
      <w:pPr>
        <w:pStyle w:val="Heading1"/>
      </w:pPr>
      <w:r>
        <w:t>Revision history</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080"/>
            <w:vAlign w:val="center"/>
            <w:shd w:fill="24476B"/>
          </w:tcPr>
          <w:p>
            <w:pPr>
              <w:spacing w:after="20" w:before="20"/>
            </w:pPr>
            <w:r/>
            <w:r>
              <w:rPr>
                <w:rFonts w:ascii="Arial" w:hAnsi="Arial"/>
                <w:b/>
                <w:color w:val="FFFFFF"/>
                <w:sz w:val="16"/>
              </w:rPr>
              <w:t>Version</w:t>
            </w:r>
          </w:p>
        </w:tc>
        <w:tc>
          <w:tcPr>
            <w:tcW w:type="dxa" w:w="1944"/>
            <w:vAlign w:val="center"/>
            <w:shd w:fill="24476B"/>
          </w:tcPr>
          <w:p>
            <w:pPr>
              <w:spacing w:after="20" w:before="20"/>
            </w:pPr>
            <w:r/>
            <w:r>
              <w:rPr>
                <w:rFonts w:ascii="Arial" w:hAnsi="Arial"/>
                <w:b/>
                <w:color w:val="FFFFFF"/>
                <w:sz w:val="16"/>
              </w:rPr>
              <w:t>Date</w:t>
            </w:r>
          </w:p>
        </w:tc>
        <w:tc>
          <w:tcPr>
            <w:tcW w:type="dxa" w:w="6480"/>
            <w:vAlign w:val="center"/>
            <w:shd w:fill="24476B"/>
          </w:tcPr>
          <w:p>
            <w:pPr>
              <w:spacing w:after="20" w:before="20"/>
            </w:pPr>
            <w:r/>
            <w:r>
              <w:rPr>
                <w:rFonts w:ascii="Arial" w:hAnsi="Arial"/>
                <w:b/>
                <w:color w:val="FFFFFF"/>
                <w:sz w:val="16"/>
              </w:rPr>
              <w:t>Change</w:t>
            </w:r>
          </w:p>
        </w:tc>
      </w:tr>
      <w:tr>
        <w:trPr>
          <w:cantSplit/>
        </w:trPr>
        <w:tc>
          <w:tcPr>
            <w:tcW w:type="dxa" w:w="1080"/>
            <w:vAlign w:val="center"/>
            <w:shd w:fill="F3F6F9"/>
          </w:tcPr>
          <w:p>
            <w:pPr>
              <w:spacing w:after="20" w:before="20"/>
            </w:pPr>
            <w:r/>
            <w:r>
              <w:rPr>
                <w:rFonts w:ascii="Arial" w:hAnsi="Arial"/>
                <w:b w:val="0"/>
                <w:sz w:val="16"/>
              </w:rPr>
              <w:t>1.0</w:t>
            </w:r>
          </w:p>
        </w:tc>
        <w:tc>
          <w:tcPr>
            <w:tcW w:type="dxa" w:w="1944"/>
            <w:vAlign w:val="center"/>
            <w:shd w:fill="F3F6F9"/>
          </w:tcPr>
          <w:p>
            <w:pPr>
              <w:spacing w:after="20" w:before="20"/>
            </w:pPr>
            <w:r/>
            <w:r>
              <w:rPr>
                <w:rFonts w:ascii="Arial" w:hAnsi="Arial"/>
                <w:b w:val="0"/>
                <w:sz w:val="16"/>
              </w:rPr>
              <w:t>10 October 2026</w:t>
            </w:r>
          </w:p>
        </w:tc>
        <w:tc>
          <w:tcPr>
            <w:tcW w:type="dxa" w:w="6480"/>
            <w:vAlign w:val="center"/>
            <w:shd w:fill="F3F6F9"/>
          </w:tcPr>
          <w:p>
            <w:pPr>
              <w:spacing w:after="20" w:before="20"/>
            </w:pPr>
            <w:r/>
            <w:r>
              <w:rPr>
                <w:rFonts w:ascii="Arial" w:hAnsi="Arial"/>
                <w:b w:val="0"/>
                <w:sz w:val="16"/>
              </w:rPr>
              <w:t>Initial maintenance plan based on the repository, project plan, test report, and system validation report.</w:t>
            </w:r>
          </w:p>
        </w:tc>
      </w:tr>
    </w:tbl>
    <w:p>
      <w:pPr>
        <w:spacing w:after="0"/>
      </w:pPr>
    </w:p>
    <w:p>
      <w:pPr>
        <w:pStyle w:val="Heading1"/>
      </w:pPr>
      <w:r>
        <w:t>1. Purpose and scope</w:t>
      </w:r>
    </w:p>
    <w:p>
      <w:r>
        <w:t>This plan defines how the SCMS team should maintain the application after implementation and during final sprint demonstrations. It covers corrective, adaptive, perfective, and preventive maintenance for the FastAPI backend, browser frontend, PostgreSQL database and Alembic migrations, SLA scheduler, Docker Compose environment, automated tests, and repository workflows.</w:t>
      </w:r>
    </w:p>
    <w:p>
      <w:r>
        <w:t>This is a student-project maintenance plan, not a claim that a production support service or managed production environment is currently operating. Procedures marked recommended are proposed practices; they are not represented as already automated.</w:t>
      </w:r>
    </w:p>
    <w:p>
      <w:pPr>
        <w:pStyle w:val="Heading1"/>
      </w:pPr>
      <w:r>
        <w:t>2. Maintenance objectives</w:t>
      </w:r>
    </w:p>
    <w:p>
      <w:pPr>
        <w:pStyle w:val="ListBullet"/>
        <w:spacing w:after="40"/>
        <w:ind w:left="317" w:hanging="173"/>
      </w:pPr>
      <w:r>
        <w:t>Preserve the core complaint lifecycle: authenticate, submit, categorize, assign, update status, resolve, notify, and report.</w:t>
      </w:r>
    </w:p>
    <w:p>
      <w:pPr>
        <w:pStyle w:val="ListBullet"/>
        <w:spacing w:after="40"/>
        <w:ind w:left="317" w:hanging="173"/>
      </w:pPr>
      <w:r>
        <w:t>Protect complaint, account, and status-history data from unauthorized access or accidental loss.</w:t>
      </w:r>
    </w:p>
    <w:p>
      <w:pPr>
        <w:pStyle w:val="ListBullet"/>
        <w:spacing w:after="40"/>
        <w:ind w:left="317" w:hanging="173"/>
      </w:pPr>
      <w:r>
        <w:t>Keep changes reproducible through GitHub branches, pull requests, automated checks, and documented releases.</w:t>
      </w:r>
    </w:p>
    <w:p>
      <w:pPr>
        <w:pStyle w:val="ListBullet"/>
        <w:spacing w:after="40"/>
        <w:ind w:left="317" w:hanging="173"/>
      </w:pPr>
      <w:r>
        <w:t>Detect regressions with tests and targeted smoke checks before a change is merged or demonstrated.</w:t>
      </w:r>
    </w:p>
    <w:p>
      <w:pPr>
        <w:pStyle w:val="ListBullet"/>
        <w:spacing w:after="40"/>
        <w:ind w:left="317" w:hanging="173"/>
      </w:pPr>
      <w:r>
        <w:t>Keep project documentation consistent with implementation and record deviations from the submitted SRS, Software Design, and Test Plan.</w:t>
      </w:r>
    </w:p>
    <w:p>
      <w:pPr>
        <w:pStyle w:val="Heading1"/>
      </w:pPr>
      <w:r>
        <w:t>3. System baseline and known operating constraints</w:t>
      </w:r>
    </w:p>
    <w:p>
      <w:r>
        <w:t>The repository describes a layered modular web application: HTML/CSS/JavaScript frontend, Python 3.12 and FastAPI backend, PostgreSQL (PostgreSQL 16 in the recorded test environment), SQLAlchemy/Alembic data layer, and a background SLA scheduler. Docker Compose provides the local application and database environment. GitHub Actions runs Ruff and the Python test suite, including Playwright browser tests, and a separate Node.js frontend test job. Jenkins is also present in the repository.</w:t>
      </w:r>
    </w:p>
    <w:p>
      <w:r>
        <w:t>The System Validation Report records 41/41 requirements validated, 207 automated tests passed, 94.6% backend statement coverage, and a load test with 50 concurrent users / 2,050 requests with zero errors and p95 latency of 829 ms. These are results recorded by that report, not a guarantee of current production performance or an ongoing service-level objective. Re-run relevant checks before final freeze and after material changes.</w:t>
      </w:r>
    </w:p>
    <w:p>
      <w:pPr>
        <w:pStyle w:val="ListBullet"/>
        <w:spacing w:after="40"/>
        <w:ind w:left="317" w:hanging="173"/>
      </w:pPr>
      <w:r>
        <w:t>The Docker Compose setup includes development fallback values and demo credentials. Do not expose a shared or production deployment using those defaults; set unique secrets and administrator credentials outside source control.</w:t>
      </w:r>
    </w:p>
    <w:p>
      <w:pPr>
        <w:pStyle w:val="ListBullet"/>
        <w:spacing w:after="40"/>
        <w:ind w:left="317" w:hanging="173"/>
      </w:pPr>
      <w:r>
        <w:t>A PostgreSQL Docker named volume (pgdata) provides persistence, but it is not a backup. No automated database backup job or dedicated monitoring/alerting service was verified in the repository when this plan was prepared.</w:t>
      </w:r>
    </w:p>
    <w:p>
      <w:pPr>
        <w:pStyle w:val="ListBullet"/>
        <w:spacing w:after="40"/>
        <w:ind w:left="317" w:hanging="173"/>
      </w:pPr>
      <w:r>
        <w:t>The test report says real email/SMS/WhatsApp delivery is not configured; the external-channel adapter boundary is exercised with a stub. Do not describe external message delivery as operational until a provider is configured and verified.</w:t>
      </w:r>
    </w:p>
    <w:p>
      <w:pPr>
        <w:pStyle w:val="ListBullet"/>
        <w:spacing w:after="40"/>
        <w:ind w:left="317" w:hanging="173"/>
      </w:pPr>
      <w:r>
        <w:t>The test report identifies one accepted issue involving login-burst latency, and notes that formal penetration testing, a formal accessibility audit, and browsers other than Chromium are outside the current verification scope.</w:t>
      </w:r>
    </w:p>
    <w:p>
      <w:pPr>
        <w:pStyle w:val="ListBullet"/>
        <w:spacing w:after="40"/>
        <w:ind w:left="317" w:hanging="173"/>
      </w:pPr>
      <w:r>
        <w:t>The Jenkinsfile contains machine-specific local paths. If Jenkins is moved to another machine or a hosted runner, update and verify that configuration before relying on it.</w:t>
      </w:r>
    </w:p>
    <w:p>
      <w:pPr>
        <w:pStyle w:val="Heading1"/>
        <w:pageBreakBefore/>
      </w:pPr>
      <w:r>
        <w:t>4. Maintenance responsibilities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376"/>
            <w:vAlign w:val="center"/>
            <w:shd w:fill="24476B"/>
          </w:tcPr>
          <w:p>
            <w:pPr>
              <w:spacing w:after="20" w:before="20"/>
            </w:pPr>
            <w:r/>
            <w:r>
              <w:rPr>
                <w:rFonts w:ascii="Arial" w:hAnsi="Arial"/>
                <w:b/>
                <w:color w:val="FFFFFF"/>
                <w:sz w:val="15"/>
              </w:rPr>
              <w:t>Role / member</w:t>
            </w:r>
          </w:p>
        </w:tc>
        <w:tc>
          <w:tcPr>
            <w:tcW w:type="dxa" w:w="7128"/>
            <w:vAlign w:val="center"/>
            <w:shd w:fill="24476B"/>
          </w:tcPr>
          <w:p>
            <w:pPr>
              <w:spacing w:after="20" w:before="20"/>
            </w:pPr>
            <w:r/>
            <w:r>
              <w:rPr>
                <w:rFonts w:ascii="Arial" w:hAnsi="Arial"/>
                <w:b/>
                <w:color w:val="FFFFFF"/>
                <w:sz w:val="15"/>
              </w:rPr>
              <w:t>Maintenance responsibility</w:t>
            </w:r>
          </w:p>
        </w:tc>
      </w:tr>
      <w:tr>
        <w:trPr>
          <w:cantSplit/>
        </w:trPr>
        <w:tc>
          <w:tcPr>
            <w:tcW w:type="dxa" w:w="2376"/>
            <w:vAlign w:val="center"/>
            <w:shd w:fill="F3F6F9"/>
          </w:tcPr>
          <w:p>
            <w:pPr>
              <w:spacing w:after="20" w:before="20"/>
            </w:pPr>
            <w:r/>
            <w:r>
              <w:rPr>
                <w:rFonts w:ascii="Arial" w:hAnsi="Arial"/>
                <w:b w:val="0"/>
                <w:sz w:val="15"/>
              </w:rPr>
              <w:t>Purum Gurudev — repository owner</w:t>
            </w:r>
          </w:p>
        </w:tc>
        <w:tc>
          <w:tcPr>
            <w:tcW w:type="dxa" w:w="7128"/>
            <w:vAlign w:val="center"/>
            <w:shd w:fill="F3F6F9"/>
          </w:tcPr>
          <w:p>
            <w:pPr>
              <w:spacing w:after="20" w:before="20"/>
            </w:pPr>
            <w:r/>
            <w:r>
              <w:rPr>
                <w:rFonts w:ascii="Arial" w:hAnsi="Arial"/>
                <w:b w:val="0"/>
                <w:sz w:val="15"/>
              </w:rPr>
              <w:t>Coordinate triage and releases; maintain authentication/account controls and CI configuration; verify PR checks, backups, and final release tag.</w:t>
            </w:r>
          </w:p>
        </w:tc>
      </w:tr>
      <w:tr>
        <w:trPr>
          <w:cantSplit/>
        </w:trPr>
        <w:tc>
          <w:tcPr>
            <w:tcW w:type="dxa" w:w="2376"/>
            <w:vAlign w:val="center"/>
          </w:tcPr>
          <w:p>
            <w:pPr>
              <w:spacing w:after="20" w:before="20"/>
            </w:pPr>
            <w:r/>
            <w:r>
              <w:rPr>
                <w:rFonts w:ascii="Arial" w:hAnsi="Arial"/>
                <w:b w:val="0"/>
                <w:sz w:val="15"/>
              </w:rPr>
              <w:t>Prashyanth V</w:t>
            </w:r>
          </w:p>
        </w:tc>
        <w:tc>
          <w:tcPr>
            <w:tcW w:type="dxa" w:w="7128"/>
            <w:vAlign w:val="center"/>
          </w:tcPr>
          <w:p>
            <w:pPr>
              <w:spacing w:after="20" w:before="20"/>
            </w:pPr>
            <w:r/>
            <w:r>
              <w:rPr>
                <w:rFonts w:ascii="Arial" w:hAnsi="Arial"/>
                <w:b w:val="0"/>
                <w:sz w:val="15"/>
              </w:rPr>
              <w:t>Maintain complaint submission, categorization, tracking, and CSV/report filtering; validate data and workflow changes with regression tests.</w:t>
            </w:r>
          </w:p>
        </w:tc>
      </w:tr>
      <w:tr>
        <w:trPr>
          <w:cantSplit/>
        </w:trPr>
        <w:tc>
          <w:tcPr>
            <w:tcW w:type="dxa" w:w="2376"/>
            <w:vAlign w:val="center"/>
            <w:shd w:fill="F3F6F9"/>
          </w:tcPr>
          <w:p>
            <w:pPr>
              <w:spacing w:after="20" w:before="20"/>
            </w:pPr>
            <w:r/>
            <w:r>
              <w:rPr>
                <w:rFonts w:ascii="Arial" w:hAnsi="Arial"/>
                <w:b w:val="0"/>
                <w:sz w:val="15"/>
              </w:rPr>
              <w:t>Aditya Pradeep</w:t>
            </w:r>
          </w:p>
        </w:tc>
        <w:tc>
          <w:tcPr>
            <w:tcW w:type="dxa" w:w="7128"/>
            <w:vAlign w:val="center"/>
            <w:shd w:fill="F3F6F9"/>
          </w:tcPr>
          <w:p>
            <w:pPr>
              <w:spacing w:after="20" w:before="20"/>
            </w:pPr>
            <w:r/>
            <w:r>
              <w:rPr>
                <w:rFonts w:ascii="Arial" w:hAnsi="Arial"/>
                <w:b w:val="0"/>
                <w:sz w:val="15"/>
              </w:rPr>
              <w:t>Maintain assignment, status workflow, SLA monitoring/escalation, and administration-related behavior; review scheduler and deadline handling.</w:t>
            </w:r>
          </w:p>
        </w:tc>
      </w:tr>
      <w:tr>
        <w:trPr>
          <w:cantSplit/>
        </w:trPr>
        <w:tc>
          <w:tcPr>
            <w:tcW w:type="dxa" w:w="2376"/>
            <w:vAlign w:val="center"/>
          </w:tcPr>
          <w:p>
            <w:pPr>
              <w:spacing w:after="20" w:before="20"/>
            </w:pPr>
            <w:r/>
            <w:r>
              <w:rPr>
                <w:rFonts w:ascii="Arial" w:hAnsi="Arial"/>
                <w:b w:val="0"/>
                <w:sz w:val="15"/>
              </w:rPr>
              <w:t>Nihar S Jain</w:t>
            </w:r>
          </w:p>
        </w:tc>
        <w:tc>
          <w:tcPr>
            <w:tcW w:type="dxa" w:w="7128"/>
            <w:vAlign w:val="center"/>
          </w:tcPr>
          <w:p>
            <w:pPr>
              <w:spacing w:after="20" w:before="20"/>
            </w:pPr>
            <w:r/>
            <w:r>
              <w:rPr>
                <w:rFonts w:ascii="Arial" w:hAnsi="Arial"/>
                <w:b w:val="0"/>
                <w:sz w:val="15"/>
              </w:rPr>
              <w:t>Maintain notification behavior and event filtering, dashboard/reporting behavior, and related regressions.</w:t>
            </w:r>
          </w:p>
        </w:tc>
      </w:tr>
      <w:tr>
        <w:trPr>
          <w:cantSplit/>
        </w:trPr>
        <w:tc>
          <w:tcPr>
            <w:tcW w:type="dxa" w:w="2376"/>
            <w:vAlign w:val="center"/>
            <w:shd w:fill="F3F6F9"/>
          </w:tcPr>
          <w:p>
            <w:pPr>
              <w:spacing w:after="20" w:before="20"/>
            </w:pPr>
            <w:r/>
            <w:r>
              <w:rPr>
                <w:rFonts w:ascii="Arial" w:hAnsi="Arial"/>
                <w:b w:val="0"/>
                <w:sz w:val="15"/>
              </w:rPr>
              <w:t>All members</w:t>
            </w:r>
          </w:p>
        </w:tc>
        <w:tc>
          <w:tcPr>
            <w:tcW w:type="dxa" w:w="7128"/>
            <w:vAlign w:val="center"/>
            <w:shd w:fill="F3F6F9"/>
          </w:tcPr>
          <w:p>
            <w:pPr>
              <w:spacing w:after="20" w:before="20"/>
            </w:pPr>
            <w:r/>
            <w:r>
              <w:rPr>
                <w:rFonts w:ascii="Arial" w:hAnsi="Arial"/>
                <w:b w:val="0"/>
                <w:sz w:val="15"/>
              </w:rPr>
              <w:t>Report defects with reproduction steps; review relevant changes; protect secrets and data; update documentation and test evidence for work they change.</w:t>
            </w:r>
          </w:p>
        </w:tc>
      </w:tr>
    </w:tbl>
    <w:p>
      <w:pPr>
        <w:spacing w:after="0"/>
      </w:pPr>
    </w:p>
    <w:p>
      <w:r>
        <w:t>Ownership identifies the first point of contact; it does not remove the responsibility of the whole team to review, test, and understand the integrated product.</w:t>
      </w:r>
    </w:p>
    <w:p>
      <w:pPr>
        <w:pStyle w:val="Heading1"/>
      </w:pPr>
      <w:r>
        <w:t>5. Types of maintenance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440"/>
            <w:vAlign w:val="center"/>
            <w:shd w:fill="24476B"/>
          </w:tcPr>
          <w:p>
            <w:pPr>
              <w:spacing w:after="20" w:before="20"/>
            </w:pPr>
            <w:r/>
            <w:r>
              <w:rPr>
                <w:rFonts w:ascii="Arial" w:hAnsi="Arial"/>
                <w:b/>
                <w:color w:val="FFFFFF"/>
                <w:sz w:val="15"/>
              </w:rPr>
              <w:t>Type</w:t>
            </w:r>
          </w:p>
        </w:tc>
        <w:tc>
          <w:tcPr>
            <w:tcW w:type="dxa" w:w="2880"/>
            <w:vAlign w:val="center"/>
            <w:shd w:fill="24476B"/>
          </w:tcPr>
          <w:p>
            <w:pPr>
              <w:spacing w:after="20" w:before="20"/>
            </w:pPr>
            <w:r/>
            <w:r>
              <w:rPr>
                <w:rFonts w:ascii="Arial" w:hAnsi="Arial"/>
                <w:b/>
                <w:color w:val="FFFFFF"/>
                <w:sz w:val="15"/>
              </w:rPr>
              <w:t>Trigger</w:t>
            </w:r>
          </w:p>
        </w:tc>
        <w:tc>
          <w:tcPr>
            <w:tcW w:type="dxa" w:w="5184"/>
            <w:vAlign w:val="center"/>
            <w:shd w:fill="24476B"/>
          </w:tcPr>
          <w:p>
            <w:pPr>
              <w:spacing w:after="20" w:before="20"/>
            </w:pPr>
            <w:r/>
            <w:r>
              <w:rPr>
                <w:rFonts w:ascii="Arial" w:hAnsi="Arial"/>
                <w:b/>
                <w:color w:val="FFFFFF"/>
                <w:sz w:val="15"/>
              </w:rPr>
              <w:t>Required action</w:t>
            </w:r>
          </w:p>
        </w:tc>
      </w:tr>
      <w:tr>
        <w:trPr>
          <w:cantSplit/>
        </w:trPr>
        <w:tc>
          <w:tcPr>
            <w:tcW w:type="dxa" w:w="1440"/>
            <w:vAlign w:val="center"/>
            <w:shd w:fill="F3F6F9"/>
          </w:tcPr>
          <w:p>
            <w:pPr>
              <w:spacing w:after="20" w:before="20"/>
            </w:pPr>
            <w:r/>
            <w:r>
              <w:rPr>
                <w:rFonts w:ascii="Arial" w:hAnsi="Arial"/>
                <w:b w:val="0"/>
                <w:sz w:val="15"/>
              </w:rPr>
              <w:t>Corrective</w:t>
            </w:r>
          </w:p>
        </w:tc>
        <w:tc>
          <w:tcPr>
            <w:tcW w:type="dxa" w:w="2880"/>
            <w:vAlign w:val="center"/>
            <w:shd w:fill="F3F6F9"/>
          </w:tcPr>
          <w:p>
            <w:pPr>
              <w:spacing w:after="20" w:before="20"/>
            </w:pPr>
            <w:r/>
            <w:r>
              <w:rPr>
                <w:rFonts w:ascii="Arial" w:hAnsi="Arial"/>
                <w:b w:val="0"/>
                <w:sz w:val="15"/>
              </w:rPr>
              <w:t>A defect, failed test, incorrect result, or security issue is reported.</w:t>
            </w:r>
          </w:p>
        </w:tc>
        <w:tc>
          <w:tcPr>
            <w:tcW w:type="dxa" w:w="5184"/>
            <w:vAlign w:val="center"/>
            <w:shd w:fill="F3F6F9"/>
          </w:tcPr>
          <w:p>
            <w:pPr>
              <w:spacing w:after="20" w:before="20"/>
            </w:pPr>
            <w:r/>
            <w:r>
              <w:rPr>
                <w:rFonts w:ascii="Arial" w:hAnsi="Arial"/>
                <w:b w:val="0"/>
                <w:sz w:val="15"/>
              </w:rPr>
              <w:t>Open/update a GitHub issue, reproduce the problem, fix it on a branch, add a regression test, pass CI, obtain review, and document the result.</w:t>
            </w:r>
          </w:p>
        </w:tc>
      </w:tr>
      <w:tr>
        <w:trPr>
          <w:cantSplit/>
        </w:trPr>
        <w:tc>
          <w:tcPr>
            <w:tcW w:type="dxa" w:w="1440"/>
            <w:vAlign w:val="center"/>
          </w:tcPr>
          <w:p>
            <w:pPr>
              <w:spacing w:after="20" w:before="20"/>
            </w:pPr>
            <w:r/>
            <w:r>
              <w:rPr>
                <w:rFonts w:ascii="Arial" w:hAnsi="Arial"/>
                <w:b w:val="0"/>
                <w:sz w:val="15"/>
              </w:rPr>
              <w:t>Adaptive</w:t>
            </w:r>
          </w:p>
        </w:tc>
        <w:tc>
          <w:tcPr>
            <w:tcW w:type="dxa" w:w="2880"/>
            <w:vAlign w:val="center"/>
          </w:tcPr>
          <w:p>
            <w:pPr>
              <w:spacing w:after="20" w:before="20"/>
            </w:pPr>
            <w:r/>
            <w:r>
              <w:rPr>
                <w:rFonts w:ascii="Arial" w:hAnsi="Arial"/>
                <w:b w:val="0"/>
                <w:sz w:val="15"/>
              </w:rPr>
              <w:t>Python/library/browser/OS/database/Docker or environment change.</w:t>
            </w:r>
          </w:p>
        </w:tc>
        <w:tc>
          <w:tcPr>
            <w:tcW w:type="dxa" w:w="5184"/>
            <w:vAlign w:val="center"/>
          </w:tcPr>
          <w:p>
            <w:pPr>
              <w:spacing w:after="20" w:before="20"/>
            </w:pPr>
            <w:r/>
            <w:r>
              <w:rPr>
                <w:rFonts w:ascii="Arial" w:hAnsi="Arial"/>
                <w:b w:val="0"/>
                <w:sz w:val="15"/>
              </w:rPr>
              <w:t>Check compatibility, update dependencies/configuration deliberately, run tests, validate migrations, and test a fresh Docker Compose start.</w:t>
            </w:r>
          </w:p>
        </w:tc>
      </w:tr>
      <w:tr>
        <w:trPr>
          <w:cantSplit/>
        </w:trPr>
        <w:tc>
          <w:tcPr>
            <w:tcW w:type="dxa" w:w="1440"/>
            <w:vAlign w:val="center"/>
            <w:shd w:fill="F3F6F9"/>
          </w:tcPr>
          <w:p>
            <w:pPr>
              <w:spacing w:after="20" w:before="20"/>
            </w:pPr>
            <w:r/>
            <w:r>
              <w:rPr>
                <w:rFonts w:ascii="Arial" w:hAnsi="Arial"/>
                <w:b w:val="0"/>
                <w:sz w:val="15"/>
              </w:rPr>
              <w:t>Perfective</w:t>
            </w:r>
          </w:p>
        </w:tc>
        <w:tc>
          <w:tcPr>
            <w:tcW w:type="dxa" w:w="2880"/>
            <w:vAlign w:val="center"/>
            <w:shd w:fill="F3F6F9"/>
          </w:tcPr>
          <w:p>
            <w:pPr>
              <w:spacing w:after="20" w:before="20"/>
            </w:pPr>
            <w:r/>
            <w:r>
              <w:rPr>
                <w:rFonts w:ascii="Arial" w:hAnsi="Arial"/>
                <w:b w:val="0"/>
                <w:sz w:val="15"/>
              </w:rPr>
              <w:t>Usability, reporting, or performance improvement.</w:t>
            </w:r>
          </w:p>
        </w:tc>
        <w:tc>
          <w:tcPr>
            <w:tcW w:type="dxa" w:w="5184"/>
            <w:vAlign w:val="center"/>
            <w:shd w:fill="F3F6F9"/>
          </w:tcPr>
          <w:p>
            <w:pPr>
              <w:spacing w:after="20" w:before="20"/>
            </w:pPr>
            <w:r/>
            <w:r>
              <w:rPr>
                <w:rFonts w:ascii="Arial" w:hAnsi="Arial"/>
                <w:b w:val="0"/>
                <w:sz w:val="15"/>
              </w:rPr>
              <w:t>Create a scoped issue with acceptance criteria; estimate and prioritize it; compare behavior/performance before and after; update user documentation.</w:t>
            </w:r>
          </w:p>
        </w:tc>
      </w:tr>
      <w:tr>
        <w:trPr>
          <w:cantSplit/>
        </w:trPr>
        <w:tc>
          <w:tcPr>
            <w:tcW w:type="dxa" w:w="1440"/>
            <w:vAlign w:val="center"/>
          </w:tcPr>
          <w:p>
            <w:pPr>
              <w:spacing w:after="20" w:before="20"/>
            </w:pPr>
            <w:r/>
            <w:r>
              <w:rPr>
                <w:rFonts w:ascii="Arial" w:hAnsi="Arial"/>
                <w:b w:val="0"/>
                <w:sz w:val="15"/>
              </w:rPr>
              <w:t>Preventive</w:t>
            </w:r>
          </w:p>
        </w:tc>
        <w:tc>
          <w:tcPr>
            <w:tcW w:type="dxa" w:w="2880"/>
            <w:vAlign w:val="center"/>
          </w:tcPr>
          <w:p>
            <w:pPr>
              <w:spacing w:after="20" w:before="20"/>
            </w:pPr>
            <w:r/>
            <w:r>
              <w:rPr>
                <w:rFonts w:ascii="Arial" w:hAnsi="Arial"/>
                <w:b w:val="0"/>
                <w:sz w:val="15"/>
              </w:rPr>
              <w:t>Dependency warnings, outdated secrets, growing logs/data, fragile scripts, or recurring defects.</w:t>
            </w:r>
          </w:p>
        </w:tc>
        <w:tc>
          <w:tcPr>
            <w:tcW w:type="dxa" w:w="5184"/>
            <w:vAlign w:val="center"/>
          </w:tcPr>
          <w:p>
            <w:pPr>
              <w:spacing w:after="20" w:before="20"/>
            </w:pPr>
            <w:r/>
            <w:r>
              <w:rPr>
                <w:rFonts w:ascii="Arial" w:hAnsi="Arial"/>
                <w:b w:val="0"/>
                <w:sz w:val="15"/>
              </w:rPr>
              <w:t>Review security advisories, rotate compromised credentials, test database restore, improve brittle configuration, and add monitoring/tests where needed.</w:t>
            </w:r>
          </w:p>
        </w:tc>
      </w:tr>
    </w:tbl>
    <w:p>
      <w:pPr>
        <w:spacing w:after="0"/>
      </w:pPr>
    </w:p>
    <w:p>
      <w:pPr>
        <w:pStyle w:val="Heading1"/>
      </w:pPr>
      <w:r>
        <w:t>6. Routine maintenance schedule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vAlign w:val="center"/>
            <w:shd w:fill="24476B"/>
          </w:tcPr>
          <w:p>
            <w:pPr>
              <w:spacing w:after="20" w:before="20"/>
            </w:pPr>
            <w:r/>
            <w:r>
              <w:rPr>
                <w:rFonts w:ascii="Arial" w:hAnsi="Arial"/>
                <w:b/>
                <w:color w:val="FFFFFF"/>
                <w:sz w:val="14"/>
              </w:rPr>
              <w:t>Frequency / trigger</w:t>
            </w:r>
          </w:p>
        </w:tc>
        <w:tc>
          <w:tcPr>
            <w:tcW w:type="dxa" w:w="4968"/>
            <w:vAlign w:val="center"/>
            <w:shd w:fill="24476B"/>
          </w:tcPr>
          <w:p>
            <w:pPr>
              <w:spacing w:after="20" w:before="20"/>
            </w:pPr>
            <w:r/>
            <w:r>
              <w:rPr>
                <w:rFonts w:ascii="Arial" w:hAnsi="Arial"/>
                <w:b/>
                <w:color w:val="FFFFFF"/>
                <w:sz w:val="14"/>
              </w:rPr>
              <w:t>Check or action</w:t>
            </w:r>
          </w:p>
        </w:tc>
        <w:tc>
          <w:tcPr>
            <w:tcW w:type="dxa" w:w="2592"/>
            <w:vAlign w:val="center"/>
            <w:shd w:fill="24476B"/>
          </w:tcPr>
          <w:p>
            <w:pPr>
              <w:spacing w:after="20" w:before="20"/>
            </w:pPr>
            <w:r/>
            <w:r>
              <w:rPr>
                <w:rFonts w:ascii="Arial" w:hAnsi="Arial"/>
                <w:b/>
                <w:color w:val="FFFFFF"/>
                <w:sz w:val="14"/>
              </w:rPr>
              <w:t>Evidence to retain</w:t>
            </w:r>
          </w:p>
        </w:tc>
      </w:tr>
      <w:tr>
        <w:trPr>
          <w:cantSplit/>
        </w:trPr>
        <w:tc>
          <w:tcPr>
            <w:tcW w:type="dxa" w:w="1944"/>
            <w:vAlign w:val="center"/>
            <w:shd w:fill="F3F6F9"/>
          </w:tcPr>
          <w:p>
            <w:pPr>
              <w:spacing w:after="20" w:before="20"/>
            </w:pPr>
            <w:r/>
            <w:r>
              <w:rPr>
                <w:rFonts w:ascii="Arial" w:hAnsi="Arial"/>
                <w:b w:val="0"/>
                <w:sz w:val="14"/>
              </w:rPr>
              <w:t>Every pull request</w:t>
            </w:r>
          </w:p>
        </w:tc>
        <w:tc>
          <w:tcPr>
            <w:tcW w:type="dxa" w:w="4968"/>
            <w:vAlign w:val="center"/>
            <w:shd w:fill="F3F6F9"/>
          </w:tcPr>
          <w:p>
            <w:pPr>
              <w:spacing w:after="20" w:before="20"/>
            </w:pPr>
            <w:r/>
            <w:r>
              <w:rPr>
                <w:rFonts w:ascii="Arial" w:hAnsi="Arial"/>
                <w:b w:val="0"/>
                <w:sz w:val="14"/>
              </w:rPr>
              <w:t>Review scope and tests; require successful GitHub Actions checks; inspect security-sensitive changes; merge only after review.</w:t>
            </w:r>
          </w:p>
        </w:tc>
        <w:tc>
          <w:tcPr>
            <w:tcW w:type="dxa" w:w="2592"/>
            <w:vAlign w:val="center"/>
            <w:shd w:fill="F3F6F9"/>
          </w:tcPr>
          <w:p>
            <w:pPr>
              <w:spacing w:after="20" w:before="20"/>
            </w:pPr>
            <w:r/>
            <w:r>
              <w:rPr>
                <w:rFonts w:ascii="Arial" w:hAnsi="Arial"/>
                <w:b w:val="0"/>
                <w:sz w:val="14"/>
              </w:rPr>
              <w:t>PR review, CI results, linked issue.</w:t>
            </w:r>
          </w:p>
        </w:tc>
      </w:tr>
      <w:tr>
        <w:trPr>
          <w:cantSplit/>
        </w:trPr>
        <w:tc>
          <w:tcPr>
            <w:tcW w:type="dxa" w:w="1944"/>
            <w:vAlign w:val="center"/>
          </w:tcPr>
          <w:p>
            <w:pPr>
              <w:spacing w:after="20" w:before="20"/>
            </w:pPr>
            <w:r/>
            <w:r>
              <w:rPr>
                <w:rFonts w:ascii="Arial" w:hAnsi="Arial"/>
                <w:b w:val="0"/>
                <w:sz w:val="14"/>
              </w:rPr>
              <w:t>After each merge to main</w:t>
            </w:r>
          </w:p>
        </w:tc>
        <w:tc>
          <w:tcPr>
            <w:tcW w:type="dxa" w:w="4968"/>
            <w:vAlign w:val="center"/>
          </w:tcPr>
          <w:p>
            <w:pPr>
              <w:spacing w:after="20" w:before="20"/>
            </w:pPr>
            <w:r/>
            <w:r>
              <w:rPr>
                <w:rFonts w:ascii="Arial" w:hAnsi="Arial"/>
                <w:b w:val="0"/>
                <w:sz w:val="14"/>
              </w:rPr>
              <w:t>Verify CI completed; perform a local Docker Compose smoke test for material changes; confirm health endpoint and core complaint path.</w:t>
            </w:r>
          </w:p>
        </w:tc>
        <w:tc>
          <w:tcPr>
            <w:tcW w:type="dxa" w:w="2592"/>
            <w:vAlign w:val="center"/>
          </w:tcPr>
          <w:p>
            <w:pPr>
              <w:spacing w:after="20" w:before="20"/>
            </w:pPr>
            <w:r/>
            <w:r>
              <w:rPr>
                <w:rFonts w:ascii="Arial" w:hAnsi="Arial"/>
                <w:b w:val="0"/>
                <w:sz w:val="14"/>
              </w:rPr>
              <w:t>Actions run, smoke-test note, defect issue if needed.</w:t>
            </w:r>
          </w:p>
        </w:tc>
      </w:tr>
      <w:tr>
        <w:trPr>
          <w:cantSplit/>
        </w:trPr>
        <w:tc>
          <w:tcPr>
            <w:tcW w:type="dxa" w:w="1944"/>
            <w:vAlign w:val="center"/>
            <w:shd w:fill="F3F6F9"/>
          </w:tcPr>
          <w:p>
            <w:pPr>
              <w:spacing w:after="20" w:before="20"/>
            </w:pPr>
            <w:r/>
            <w:r>
              <w:rPr>
                <w:rFonts w:ascii="Arial" w:hAnsi="Arial"/>
                <w:b w:val="0"/>
                <w:sz w:val="14"/>
              </w:rPr>
              <w:t>Weekly / each sprint</w:t>
            </w:r>
          </w:p>
        </w:tc>
        <w:tc>
          <w:tcPr>
            <w:tcW w:type="dxa" w:w="4968"/>
            <w:vAlign w:val="center"/>
            <w:shd w:fill="F3F6F9"/>
          </w:tcPr>
          <w:p>
            <w:pPr>
              <w:spacing w:after="20" w:before="20"/>
            </w:pPr>
            <w:r/>
            <w:r>
              <w:rPr>
                <w:rFonts w:ascii="Arial" w:hAnsi="Arial"/>
                <w:b w:val="0"/>
                <w:sz w:val="14"/>
              </w:rPr>
              <w:t>Review open/accepted defects, failed workflows, dependency warnings, requirement changes, and documentation status.</w:t>
            </w:r>
          </w:p>
        </w:tc>
        <w:tc>
          <w:tcPr>
            <w:tcW w:type="dxa" w:w="2592"/>
            <w:vAlign w:val="center"/>
            <w:shd w:fill="F3F6F9"/>
          </w:tcPr>
          <w:p>
            <w:pPr>
              <w:spacing w:after="20" w:before="20"/>
            </w:pPr>
            <w:r/>
            <w:r>
              <w:rPr>
                <w:rFonts w:ascii="Arial" w:hAnsi="Arial"/>
                <w:b w:val="0"/>
                <w:sz w:val="14"/>
              </w:rPr>
              <w:t>Issue/project updates and sprint notes.</w:t>
            </w:r>
          </w:p>
        </w:tc>
      </w:tr>
      <w:tr>
        <w:trPr>
          <w:cantSplit/>
        </w:trPr>
        <w:tc>
          <w:tcPr>
            <w:tcW w:type="dxa" w:w="1944"/>
            <w:vAlign w:val="center"/>
          </w:tcPr>
          <w:p>
            <w:pPr>
              <w:spacing w:after="20" w:before="20"/>
            </w:pPr>
            <w:r/>
            <w:r>
              <w:rPr>
                <w:rFonts w:ascii="Arial" w:hAnsi="Arial"/>
                <w:b w:val="0"/>
                <w:sz w:val="14"/>
              </w:rPr>
              <w:t>Before release, migration, or demo</w:t>
            </w:r>
          </w:p>
        </w:tc>
        <w:tc>
          <w:tcPr>
            <w:tcW w:type="dxa" w:w="4968"/>
            <w:vAlign w:val="center"/>
          </w:tcPr>
          <w:p>
            <w:pPr>
              <w:spacing w:after="20" w:before="20"/>
            </w:pPr>
            <w:r/>
            <w:r>
              <w:rPr>
                <w:rFonts w:ascii="Arial" w:hAnsi="Arial"/>
                <w:b w:val="0"/>
                <w:sz w:val="14"/>
              </w:rPr>
              <w:t>Take a database backup; check environment variables and demo accounts; run tests/migrations; verify login, submission, assignment/status, notification, and CSV export.</w:t>
            </w:r>
          </w:p>
        </w:tc>
        <w:tc>
          <w:tcPr>
            <w:tcW w:type="dxa" w:w="2592"/>
            <w:vAlign w:val="center"/>
          </w:tcPr>
          <w:p>
            <w:pPr>
              <w:spacing w:after="20" w:before="20"/>
            </w:pPr>
            <w:r/>
            <w:r>
              <w:rPr>
                <w:rFonts w:ascii="Arial" w:hAnsi="Arial"/>
                <w:b w:val="0"/>
                <w:sz w:val="14"/>
              </w:rPr>
              <w:t>Backup stored outside Git, CI run, checklist/results.</w:t>
            </w:r>
          </w:p>
        </w:tc>
      </w:tr>
      <w:tr>
        <w:trPr>
          <w:cantSplit/>
        </w:trPr>
        <w:tc>
          <w:tcPr>
            <w:tcW w:type="dxa" w:w="1944"/>
            <w:vAlign w:val="center"/>
            <w:shd w:fill="F3F6F9"/>
          </w:tcPr>
          <w:p>
            <w:pPr>
              <w:spacing w:after="20" w:before="20"/>
            </w:pPr>
            <w:r/>
            <w:r>
              <w:rPr>
                <w:rFonts w:ascii="Arial" w:hAnsi="Arial"/>
                <w:b w:val="0"/>
                <w:sz w:val="14"/>
              </w:rPr>
              <w:t>Monthly (recommended)</w:t>
            </w:r>
          </w:p>
        </w:tc>
        <w:tc>
          <w:tcPr>
            <w:tcW w:type="dxa" w:w="4968"/>
            <w:vAlign w:val="center"/>
            <w:shd w:fill="F3F6F9"/>
          </w:tcPr>
          <w:p>
            <w:pPr>
              <w:spacing w:after="20" w:before="20"/>
            </w:pPr>
            <w:r/>
            <w:r>
              <w:rPr>
                <w:rFonts w:ascii="Arial" w:hAnsi="Arial"/>
                <w:b w:val="0"/>
                <w:sz w:val="14"/>
              </w:rPr>
              <w:t>Review dependency/security advisories, repository permissions, logs and Docker disk usage; check backup retention.</w:t>
            </w:r>
          </w:p>
        </w:tc>
        <w:tc>
          <w:tcPr>
            <w:tcW w:type="dxa" w:w="2592"/>
            <w:vAlign w:val="center"/>
            <w:shd w:fill="F3F6F9"/>
          </w:tcPr>
          <w:p>
            <w:pPr>
              <w:spacing w:after="20" w:before="20"/>
            </w:pPr>
            <w:r/>
            <w:r>
              <w:rPr>
                <w:rFonts w:ascii="Arial" w:hAnsi="Arial"/>
                <w:b w:val="0"/>
                <w:sz w:val="14"/>
              </w:rPr>
              <w:t>Maintenance log and follow-up issues.</w:t>
            </w:r>
          </w:p>
        </w:tc>
      </w:tr>
      <w:tr>
        <w:trPr>
          <w:cantSplit/>
        </w:trPr>
        <w:tc>
          <w:tcPr>
            <w:tcW w:type="dxa" w:w="1944"/>
            <w:vAlign w:val="center"/>
          </w:tcPr>
          <w:p>
            <w:pPr>
              <w:spacing w:after="20" w:before="20"/>
            </w:pPr>
            <w:r/>
            <w:r>
              <w:rPr>
                <w:rFonts w:ascii="Arial" w:hAnsi="Arial"/>
                <w:b w:val="0"/>
                <w:sz w:val="14"/>
              </w:rPr>
              <w:t>Monthly and before risky migrations</w:t>
            </w:r>
          </w:p>
        </w:tc>
        <w:tc>
          <w:tcPr>
            <w:tcW w:type="dxa" w:w="4968"/>
            <w:vAlign w:val="center"/>
          </w:tcPr>
          <w:p>
            <w:pPr>
              <w:spacing w:after="20" w:before="20"/>
            </w:pPr>
            <w:r/>
            <w:r>
              <w:rPr>
                <w:rFonts w:ascii="Arial" w:hAnsi="Arial"/>
                <w:b w:val="0"/>
                <w:sz w:val="14"/>
              </w:rPr>
              <w:t>Test restoring a backup to a non-production/isolated environment; verify the application and sample records after restore.</w:t>
            </w:r>
          </w:p>
        </w:tc>
        <w:tc>
          <w:tcPr>
            <w:tcW w:type="dxa" w:w="2592"/>
            <w:vAlign w:val="center"/>
          </w:tcPr>
          <w:p>
            <w:pPr>
              <w:spacing w:after="20" w:before="20"/>
            </w:pPr>
            <w:r/>
            <w:r>
              <w:rPr>
                <w:rFonts w:ascii="Arial" w:hAnsi="Arial"/>
                <w:b w:val="0"/>
                <w:sz w:val="14"/>
              </w:rPr>
              <w:t>Restore date, backup identifier, result, issues found.</w:t>
            </w:r>
          </w:p>
        </w:tc>
      </w:tr>
      <w:tr>
        <w:trPr>
          <w:cantSplit/>
        </w:trPr>
        <w:tc>
          <w:tcPr>
            <w:tcW w:type="dxa" w:w="1944"/>
            <w:vAlign w:val="center"/>
            <w:shd w:fill="F3F6F9"/>
          </w:tcPr>
          <w:p>
            <w:pPr>
              <w:spacing w:after="20" w:before="20"/>
            </w:pPr>
            <w:r/>
            <w:r>
              <w:rPr>
                <w:rFonts w:ascii="Arial" w:hAnsi="Arial"/>
                <w:b w:val="0"/>
                <w:sz w:val="14"/>
              </w:rPr>
              <w:t>Suspected compromise/data loss</w:t>
            </w:r>
          </w:p>
        </w:tc>
        <w:tc>
          <w:tcPr>
            <w:tcW w:type="dxa" w:w="4968"/>
            <w:vAlign w:val="center"/>
            <w:shd w:fill="F3F6F9"/>
          </w:tcPr>
          <w:p>
            <w:pPr>
              <w:spacing w:after="20" w:before="20"/>
            </w:pPr>
            <w:r/>
            <w:r>
              <w:rPr>
                <w:rFonts w:ascii="Arial" w:hAnsi="Arial"/>
                <w:b w:val="0"/>
                <w:sz w:val="14"/>
              </w:rPr>
              <w:t>Restrict access, preserve relevant logs, rotate affected secrets, preserve current state if safe, recover only through a reviewed procedure.</w:t>
            </w:r>
          </w:p>
        </w:tc>
        <w:tc>
          <w:tcPr>
            <w:tcW w:type="dxa" w:w="2592"/>
            <w:vAlign w:val="center"/>
            <w:shd w:fill="F3F6F9"/>
          </w:tcPr>
          <w:p>
            <w:pPr>
              <w:spacing w:after="20" w:before="20"/>
            </w:pPr>
            <w:r/>
            <w:r>
              <w:rPr>
                <w:rFonts w:ascii="Arial" w:hAnsi="Arial"/>
                <w:b w:val="0"/>
                <w:sz w:val="14"/>
              </w:rPr>
              <w:t>Incident record, action timeline, root cause and recovery result.</w:t>
            </w:r>
          </w:p>
        </w:tc>
      </w:tr>
    </w:tbl>
    <w:p>
      <w:pPr>
        <w:spacing w:after="0"/>
      </w:pPr>
    </w:p>
    <w:p>
      <w:pPr>
        <w:pStyle w:val="Heading1"/>
      </w:pPr>
      <w:r>
        <w:t>7. Change, testing, and release procedure</w:t>
      </w:r>
    </w:p>
    <w:p>
      <w:pPr>
        <w:pStyle w:val="ListNumber"/>
        <w:spacing w:after="60"/>
        <w:ind w:left="317" w:hanging="173"/>
      </w:pPr>
      <w:r>
        <w:t>Report and triage. Open a GitHub issue with summary, impact, reproduction steps, expected/actual behavior, environment, and sanitized evidence. Never include passwords, tokens, real personal data, or raw production records.</w:t>
      </w:r>
    </w:p>
    <w:p>
      <w:pPr>
        <w:pStyle w:val="ListNumber"/>
        <w:spacing w:after="60"/>
        <w:ind w:left="317" w:hanging="173"/>
      </w:pPr>
      <w:r>
        <w:t>Prioritize and assign. Classify by data/security impact and effect on core complaint workflows. Assign an owner and acceptance criteria.</w:t>
      </w:r>
    </w:p>
    <w:p>
      <w:pPr>
        <w:pStyle w:val="ListNumber"/>
        <w:spacing w:after="60"/>
        <w:ind w:left="317" w:hanging="173"/>
      </w:pPr>
      <w:r>
        <w:t>Branch and implement. Use a descriptive branch and focused changes. Add or update relevant tests and documentation.</w:t>
      </w:r>
    </w:p>
    <w:p>
      <w:pPr>
        <w:pStyle w:val="ListNumber"/>
        <w:spacing w:after="60"/>
        <w:ind w:left="317" w:hanging="173"/>
      </w:pPr>
      <w:r>
        <w:t>Run checks. Run `python -m ruff check backend tests`, `python -m pytest -q`, and `node --test tests/frontend/*.test.mjs` as applicable. GitHub Actions runs configured lint/test jobs on PRs. For database/deployment changes, validate migrations and a Docker Compose build/start.</w:t>
      </w:r>
    </w:p>
    <w:p>
      <w:pPr>
        <w:pStyle w:val="ListNumber"/>
        <w:spacing w:after="60"/>
        <w:ind w:left="317" w:hanging="173"/>
      </w:pPr>
      <w:r>
        <w:t>Review and merge. The contributor opens a PR; a repository owner/team member reviews the diff, acceptance criteria, test evidence, and security implications. Do not merge while required checks fail or a critical issue remains unresolved.</w:t>
      </w:r>
    </w:p>
    <w:p>
      <w:pPr>
        <w:pStyle w:val="ListNumber"/>
        <w:spacing w:after="60"/>
        <w:ind w:left="317" w:hanging="173"/>
      </w:pPr>
      <w:r>
        <w:t>Post-merge smoke test. Confirm `/api/v1/health` responds, authentication works with the intended configuration, and the changed workflow works end to end. Verify scheduler behavior if SLA logic changed.</w:t>
      </w:r>
    </w:p>
    <w:p>
      <w:pPr>
        <w:pStyle w:val="ListNumber"/>
        <w:spacing w:after="60"/>
        <w:ind w:left="317" w:hanging="173"/>
      </w:pPr>
      <w:r>
        <w:t>Record and release. Update documentation and the maintenance log. After final tests and required demo evidence are complete, the repository owner may create a final version tag and freeze feature development. Later changes should be limited to approved fixes and documented.</w:t>
      </w:r>
    </w:p>
    <w:p>
      <w:pPr>
        <w:pStyle w:val="Heading1"/>
      </w:pPr>
      <w:r>
        <w:t>8. Database backup and recovery</w:t>
      </w:r>
    </w:p>
    <w:p>
      <w:pPr>
        <w:pStyle w:val="Heading2"/>
      </w:pPr>
      <w:r>
        <w:t>8.1 Current status and policy</w:t>
      </w:r>
    </w:p>
    <w:p>
      <w:r>
        <w:t>The local Docker Compose database uses a named volume. This protects data across container recreation but does not protect against volume deletion, disk failure, accidental destructive migrations, or host loss. The repository did not show an automated backup schedule when this plan was prepared, so the commands below are manual operating procedures, not evidence of configured automated backups.</w:t>
      </w:r>
    </w:p>
    <w:p>
      <w:r>
        <w:t>For the student/demo environment, take a backup before every schema migration or release and before each sprint demo that depends on persistent records. Keep backups in a private directory outside Git, restrict access, and never commit database dumps. If SCMS is later used for real users, define backup frequency and retention formally; a reasonable starting recommendation is nightly backups, short-term daily retention, periodic weekly/monthly copies, encryption, and regular restore drills.</w:t>
      </w:r>
    </w:p>
    <w:p>
      <w:pPr>
        <w:pStyle w:val="Heading2"/>
      </w:pPr>
      <w:r>
        <w:t>8.2 Create a backup (local Docker Compose)</w:t>
      </w:r>
    </w:p>
    <w:p>
      <w:pPr>
        <w:spacing w:after="0" w:line="240" w:lineRule="auto"/>
        <w:ind w:left="259" w:right="173"/>
        <w:shd w:fill="F2F4F7"/>
      </w:pPr>
      <w:r>
        <w:rPr>
          <w:rFonts w:ascii="Consolas" w:hAnsi="Consolas"/>
          <w:sz w:val="15"/>
        </w:rPr>
        <w:t>mkdir -p "$HOME/scms-backups"</w:t>
      </w:r>
    </w:p>
    <w:p>
      <w:pPr>
        <w:spacing w:after="0" w:line="240" w:lineRule="auto"/>
        <w:ind w:left="259" w:right="173"/>
        <w:shd w:fill="F2F4F7"/>
      </w:pPr>
      <w:r>
        <w:rPr>
          <w:rFonts w:ascii="Consolas" w:hAnsi="Consolas"/>
          <w:sz w:val="15"/>
        </w:rPr>
        <w:t>chmod 700 "$HOME/scms-backups"</w:t>
      </w:r>
    </w:p>
    <w:p>
      <w:pPr>
        <w:spacing w:after="0" w:line="240" w:lineRule="auto"/>
        <w:ind w:left="259" w:right="173"/>
        <w:shd w:fill="F2F4F7"/>
      </w:pPr>
      <w:r>
        <w:rPr>
          <w:rFonts w:ascii="Consolas" w:hAnsi="Consolas"/>
          <w:sz w:val="15"/>
        </w:rPr>
        <w:t>docker compose exec -T db pg_dump -U scms -d scms -Fc \</w:t>
      </w:r>
    </w:p>
    <w:p>
      <w:pPr>
        <w:spacing w:after="0" w:line="240" w:lineRule="auto"/>
        <w:ind w:left="259" w:right="173"/>
        <w:shd w:fill="F2F4F7"/>
      </w:pPr>
      <w:r>
        <w:rPr>
          <w:rFonts w:ascii="Consolas" w:hAnsi="Consolas"/>
          <w:sz w:val="15"/>
        </w:rPr>
        <w:t xml:space="preserve">  &gt; "$HOME/scms-backups/scms-$(date +%Y%m%d-%H%M%S).dump"</w:t>
      </w:r>
    </w:p>
    <w:p>
      <w:pPr>
        <w:spacing w:after="0" w:line="240" w:lineRule="auto"/>
        <w:ind w:left="259" w:right="173"/>
        <w:shd w:fill="F2F4F7"/>
      </w:pPr>
      <w:r>
        <w:rPr>
          <w:rFonts w:ascii="Consolas" w:hAnsi="Consolas"/>
          <w:sz w:val="15"/>
        </w:rPr>
        <w:t>ls -lh "$HOME/scms-backups"</w:t>
      </w:r>
    </w:p>
    <w:p>
      <w:r>
        <w:t>Confirm that the output file is non-empty and record the date, repository revision, and reason for the backup. Keep a protected copy elsewhere if the host itself is at risk. Never upload the dump to a public repository.</w:t>
      </w:r>
    </w:p>
    <w:p>
      <w:pPr>
        <w:pStyle w:val="Heading2"/>
      </w:pPr>
      <w:r>
        <w:t>8.3 Restore a backup (destructive; local/demo only)</w:t>
      </w:r>
    </w:p>
    <w:p>
      <w:r>
        <w:t>Restore can replace the current database. Confirm the backup path first and create a separate backup of the current database if it is readable. These commands assume the current Compose database name/user (scms) and service name (db); adapt and test them before use elsewhere.</w:t>
      </w:r>
    </w:p>
    <w:p>
      <w:pPr>
        <w:spacing w:after="0" w:line="240" w:lineRule="auto"/>
        <w:ind w:left="259" w:right="173"/>
        <w:shd w:fill="F2F4F7"/>
      </w:pPr>
      <w:r>
        <w:rPr>
          <w:rFonts w:ascii="Consolas" w:hAnsi="Consolas"/>
          <w:sz w:val="15"/>
        </w:rPr>
        <w:t>export BACKUP_FILE="$HOME/scms-backups/scms-YYYYMMDD-HHMMSS.dump"</w:t>
      </w:r>
    </w:p>
    <w:p>
      <w:pPr>
        <w:spacing w:after="0" w:line="240" w:lineRule="auto"/>
        <w:ind w:left="259" w:right="173"/>
        <w:shd w:fill="F2F4F7"/>
      </w:pPr>
      <w:r>
        <w:rPr>
          <w:rFonts w:ascii="Consolas" w:hAnsi="Consolas"/>
          <w:sz w:val="15"/>
        </w:rPr>
        <w:t>test -s "$BACKUP_FILE" || { echo "Backup file missing or empty"; exit 1; }</w:t>
      </w:r>
    </w:p>
    <w:p>
      <w:pPr>
        <w:spacing w:after="0" w:line="240" w:lineRule="auto"/>
        <w:ind w:left="259" w:right="173"/>
        <w:shd w:fill="F2F4F7"/>
      </w:pPr>
      <w:r>
        <w:rPr>
          <w:rFonts w:ascii="Consolas" w:hAnsi="Consolas"/>
          <w:sz w:val="15"/>
        </w:rPr>
        <w:t>docker compose stop app</w:t>
      </w:r>
    </w:p>
    <w:p>
      <w:pPr>
        <w:spacing w:after="0" w:line="240" w:lineRule="auto"/>
        <w:ind w:left="259" w:right="173"/>
        <w:shd w:fill="F2F4F7"/>
      </w:pPr>
      <w:r>
        <w:rPr>
          <w:rFonts w:ascii="Consolas" w:hAnsi="Consolas"/>
          <w:sz w:val="15"/>
        </w:rPr>
        <w:t>docker compose exec -T db psql -U scms -d postgres \</w:t>
      </w:r>
    </w:p>
    <w:p>
      <w:pPr>
        <w:spacing w:after="0" w:line="240" w:lineRule="auto"/>
        <w:ind w:left="259" w:right="173"/>
        <w:shd w:fill="F2F4F7"/>
      </w:pPr>
      <w:r>
        <w:rPr>
          <w:rFonts w:ascii="Consolas" w:hAnsi="Consolas"/>
          <w:sz w:val="15"/>
        </w:rPr>
        <w:t xml:space="preserve">  -c "DROP DATABASE IF EXISTS scms WITH (FORCE);"</w:t>
      </w:r>
    </w:p>
    <w:p>
      <w:pPr>
        <w:spacing w:after="0" w:line="240" w:lineRule="auto"/>
        <w:ind w:left="259" w:right="173"/>
        <w:shd w:fill="F2F4F7"/>
      </w:pPr>
      <w:r>
        <w:rPr>
          <w:rFonts w:ascii="Consolas" w:hAnsi="Consolas"/>
          <w:sz w:val="15"/>
        </w:rPr>
        <w:t>docker compose exec -T db psql -U scms -d postgres \</w:t>
      </w:r>
    </w:p>
    <w:p>
      <w:pPr>
        <w:spacing w:after="0" w:line="240" w:lineRule="auto"/>
        <w:ind w:left="259" w:right="173"/>
        <w:shd w:fill="F2F4F7"/>
      </w:pPr>
      <w:r>
        <w:rPr>
          <w:rFonts w:ascii="Consolas" w:hAnsi="Consolas"/>
          <w:sz w:val="15"/>
        </w:rPr>
        <w:t xml:space="preserve">  -c "CREATE DATABASE scms OWNER scms;"</w:t>
      </w:r>
    </w:p>
    <w:p>
      <w:pPr>
        <w:spacing w:after="0" w:line="240" w:lineRule="auto"/>
        <w:ind w:left="259" w:right="173"/>
        <w:shd w:fill="F2F4F7"/>
      </w:pPr>
      <w:r>
        <w:rPr>
          <w:rFonts w:ascii="Consolas" w:hAnsi="Consolas"/>
          <w:sz w:val="15"/>
        </w:rPr>
        <w:t>docker compose exec -T db pg_restore -U scms -d scms \</w:t>
      </w:r>
    </w:p>
    <w:p>
      <w:pPr>
        <w:spacing w:after="0" w:line="240" w:lineRule="auto"/>
        <w:ind w:left="259" w:right="173"/>
        <w:shd w:fill="F2F4F7"/>
      </w:pPr>
      <w:r>
        <w:rPr>
          <w:rFonts w:ascii="Consolas" w:hAnsi="Consolas"/>
          <w:sz w:val="15"/>
        </w:rPr>
        <w:t xml:space="preserve">  --no-owner --no-privileges &lt; "$BACKUP_FILE"</w:t>
      </w:r>
    </w:p>
    <w:p>
      <w:pPr>
        <w:spacing w:after="0" w:line="240" w:lineRule="auto"/>
        <w:ind w:left="259" w:right="173"/>
        <w:shd w:fill="F2F4F7"/>
      </w:pPr>
      <w:r>
        <w:rPr>
          <w:rFonts w:ascii="Consolas" w:hAnsi="Consolas"/>
          <w:sz w:val="15"/>
        </w:rPr>
        <w:t>docker compose up -d app</w:t>
      </w:r>
    </w:p>
    <w:p>
      <w:pPr>
        <w:spacing w:after="0" w:line="240" w:lineRule="auto"/>
        <w:ind w:left="259" w:right="173"/>
        <w:shd w:fill="F2F4F7"/>
      </w:pPr>
      <w:r>
        <w:rPr>
          <w:rFonts w:ascii="Consolas" w:hAnsi="Consolas"/>
          <w:sz w:val="15"/>
        </w:rPr>
        <w:t>docker compose ps</w:t>
      </w:r>
    </w:p>
    <w:p>
      <w:r>
        <w:t>After recovery, check `http://localhost:8000/api/v1/health`, run `alembic current` against the intended application database, sign in with a known demo account, and verify representative complaints, history, notifications, and reports. If a check fails, keep the system out of use, preserve logs, and troubleshoot before accepting new writes. Never run these destructive commands on production without an environment-specific reviewed recovery procedure.</w:t>
      </w:r>
    </w:p>
    <w:p>
      <w:pPr>
        <w:pStyle w:val="Heading2"/>
      </w:pPr>
      <w:r>
        <w:t>8.4 Migration policy</w:t>
      </w:r>
    </w:p>
    <w:p>
      <w:pPr>
        <w:pStyle w:val="ListBullet"/>
        <w:spacing w:after="40"/>
        <w:ind w:left="317" w:hanging="173"/>
      </w:pPr>
      <w:r>
        <w:t>Back up before every migration and test it against a disposable/restored copy first.</w:t>
      </w:r>
    </w:p>
    <w:p>
      <w:pPr>
        <w:pStyle w:val="ListBullet"/>
        <w:spacing w:after="40"/>
        <w:ind w:left="317" w:hanging="173"/>
      </w:pPr>
      <w:r>
        <w:t>Run `alembic upgrade head` using the intended database configuration and verify the current revision.</w:t>
      </w:r>
    </w:p>
    <w:p>
      <w:pPr>
        <w:pStyle w:val="ListBullet"/>
        <w:spacing w:after="40"/>
        <w:ind w:left="317" w:hanging="173"/>
      </w:pPr>
      <w:r>
        <w:t>Prefer forward-fix migrations when data may be lost; do not assume downgrade safely reverses a data-changing migration.</w:t>
      </w:r>
    </w:p>
    <w:p>
      <w:pPr>
        <w:pStyle w:val="ListBullet"/>
        <w:spacing w:after="40"/>
        <w:ind w:left="317" w:hanging="173"/>
      </w:pPr>
      <w:r>
        <w:t>After migration, run tests and smoke checks before reopening the application to users.</w:t>
      </w:r>
    </w:p>
    <w:p>
      <w:pPr>
        <w:pStyle w:val="Heading1"/>
      </w:pPr>
      <w:r>
        <w:t>9. Monitoring and troubleshooting</w:t>
      </w:r>
    </w:p>
    <w:p>
      <w:r>
        <w:t>The current setup can be inspected with Docker Compose and the application health endpoint. A dedicated production monitoring or alerting system is not confirmed in the repository.</w:t>
      </w:r>
    </w:p>
    <w:p>
      <w:pPr>
        <w:spacing w:after="0" w:line="240" w:lineRule="auto"/>
        <w:ind w:left="259" w:right="173"/>
        <w:shd w:fill="F2F4F7"/>
      </w:pPr>
      <w:r>
        <w:rPr>
          <w:rFonts w:ascii="Consolas" w:hAnsi="Consolas"/>
          <w:sz w:val="15"/>
        </w:rPr>
        <w:t>docker compose ps</w:t>
      </w:r>
    </w:p>
    <w:p>
      <w:pPr>
        <w:spacing w:after="0" w:line="240" w:lineRule="auto"/>
        <w:ind w:left="259" w:right="173"/>
        <w:shd w:fill="F2F4F7"/>
      </w:pPr>
      <w:r>
        <w:rPr>
          <w:rFonts w:ascii="Consolas" w:hAnsi="Consolas"/>
          <w:sz w:val="15"/>
        </w:rPr>
        <w:t>docker compose logs --since=1h app db</w:t>
      </w:r>
    </w:p>
    <w:p>
      <w:pPr>
        <w:spacing w:after="0" w:line="240" w:lineRule="auto"/>
        <w:ind w:left="259" w:right="173"/>
        <w:shd w:fill="F2F4F7"/>
      </w:pPr>
      <w:r>
        <w:rPr>
          <w:rFonts w:ascii="Consolas" w:hAnsi="Consolas"/>
          <w:sz w:val="15"/>
        </w:rPr>
        <w:t>curl -f http://localhost:8000/api/v1/health</w:t>
      </w:r>
    </w:p>
    <w:p>
      <w:pPr>
        <w:spacing w:after="0" w:line="240" w:lineRule="auto"/>
        <w:ind w:left="259" w:right="173"/>
        <w:shd w:fill="F2F4F7"/>
      </w:pPr>
      <w:r>
        <w:rPr>
          <w:rFonts w:ascii="Consolas" w:hAnsi="Consolas"/>
          <w:sz w:val="15"/>
        </w:rPr>
        <w:t>docker stats</w:t>
      </w:r>
    </w:p>
    <w:p>
      <w:r>
        <w:t>Review application exceptions, sustained 5xx responses, database connection errors, failed logins or authorization denials, scheduler/SLA processing errors, container restarts, disk usage, and response-time changes. Do not log passwords, access tokens, or unnecessary personal/complaint details. For a shared or production deployment, configure appropriate log retention, access controls, uptime/error alerts, database capacity monitoring, and secure secret management.</w:t>
      </w:r>
    </w:p>
    <w:p>
      <w:r>
        <w:t>Use the validation report’s p95 of 829 ms under its recorded 50-user / 2,050-request test as a comparison point only. Investigate repeatable regressions under comparable conditions; do not treat one test as a production performance guarantee.</w:t>
      </w:r>
    </w:p>
    <w:p>
      <w:pPr>
        <w:pStyle w:val="Heading1"/>
      </w:pPr>
      <w:r>
        <w:t>10. Security and privacy maintenance</w:t>
      </w:r>
    </w:p>
    <w:p>
      <w:pPr>
        <w:pStyle w:val="ListBullet"/>
        <w:spacing w:after="40"/>
        <w:ind w:left="317" w:hanging="173"/>
      </w:pPr>
      <w:r>
        <w:t>Keep `.env`, tokens, passwords, signing keys, database dumps, and user data out of Git. Use `.env.example` only for non-secret placeholders.</w:t>
      </w:r>
    </w:p>
    <w:p>
      <w:pPr>
        <w:pStyle w:val="ListBullet"/>
        <w:spacing w:after="40"/>
        <w:ind w:left="317" w:hanging="173"/>
      </w:pPr>
      <w:r>
        <w:t>Change documented demo credentials before sharing a non-local deployment. Never expose Docker Compose fallback secrets or default administrator credentials to an untrusted network.</w:t>
      </w:r>
    </w:p>
    <w:p>
      <w:pPr>
        <w:pStyle w:val="ListBullet"/>
        <w:spacing w:after="40"/>
        <w:ind w:left="317" w:hanging="173"/>
      </w:pPr>
      <w:r>
        <w:t>Restrict repository/project permissions to necessary collaborators and review them during maintenance.</w:t>
      </w:r>
    </w:p>
    <w:p>
      <w:pPr>
        <w:pStyle w:val="ListBullet"/>
        <w:spacing w:after="40"/>
        <w:ind w:left="317" w:hanging="173"/>
      </w:pPr>
      <w:r>
        <w:t>Apply dependency and base-image updates deliberately; review release notes/advisories, run CI, and smoke-test before release.</w:t>
      </w:r>
    </w:p>
    <w:p>
      <w:pPr>
        <w:pStyle w:val="ListBullet"/>
        <w:spacing w:after="40"/>
        <w:ind w:left="317" w:hanging="173"/>
      </w:pPr>
      <w:r>
        <w:t>On suspected credential compromise, restrict access, rotate affected secrets, invalidate/replace sessions as appropriate, inspect logs, and document the incident.</w:t>
      </w:r>
    </w:p>
    <w:p>
      <w:pPr>
        <w:pStyle w:val="ListBullet"/>
        <w:spacing w:after="40"/>
        <w:ind w:left="317" w:hanging="173"/>
      </w:pPr>
      <w:r>
        <w:t>Use synthetic or sanitized examples in issues, screenshots, and videos. Define record-retention and deletion rules before storing real-user data.</w:t>
      </w:r>
    </w:p>
    <w:p>
      <w:pPr>
        <w:pStyle w:val="ListBullet"/>
        <w:spacing w:after="40"/>
        <w:ind w:left="317" w:hanging="173"/>
      </w:pPr>
      <w:r>
        <w:t>Treat external email/SMS/WhatsApp integrations as disabled until provider credentials, recipient/consent handling, failure behavior, and end-to-end tests are configured and verified.</w:t>
      </w:r>
    </w:p>
    <w:p>
      <w:pPr>
        <w:pStyle w:val="Heading1"/>
      </w:pPr>
      <w:r>
        <w:t>11. Incident and defect handling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080"/>
            <w:vAlign w:val="center"/>
            <w:shd w:fill="24476B"/>
          </w:tcPr>
          <w:p>
            <w:pPr>
              <w:spacing w:after="20" w:before="20"/>
            </w:pPr>
            <w:r/>
            <w:r>
              <w:rPr>
                <w:rFonts w:ascii="Arial" w:hAnsi="Arial"/>
                <w:b/>
                <w:color w:val="FFFFFF"/>
                <w:sz w:val="14"/>
              </w:rPr>
              <w:t>Severity</w:t>
            </w:r>
          </w:p>
        </w:tc>
        <w:tc>
          <w:tcPr>
            <w:tcW w:type="dxa" w:w="2952"/>
            <w:vAlign w:val="center"/>
            <w:shd w:fill="24476B"/>
          </w:tcPr>
          <w:p>
            <w:pPr>
              <w:spacing w:after="20" w:before="20"/>
            </w:pPr>
            <w:r/>
            <w:r>
              <w:rPr>
                <w:rFonts w:ascii="Arial" w:hAnsi="Arial"/>
                <w:b/>
                <w:color w:val="FFFFFF"/>
                <w:sz w:val="14"/>
              </w:rPr>
              <w:t>Example</w:t>
            </w:r>
          </w:p>
        </w:tc>
        <w:tc>
          <w:tcPr>
            <w:tcW w:type="dxa" w:w="5472"/>
            <w:vAlign w:val="center"/>
            <w:shd w:fill="24476B"/>
          </w:tcPr>
          <w:p>
            <w:pPr>
              <w:spacing w:after="20" w:before="20"/>
            </w:pPr>
            <w:r/>
            <w:r>
              <w:rPr>
                <w:rFonts w:ascii="Arial" w:hAnsi="Arial"/>
                <w:b/>
                <w:color w:val="FFFFFF"/>
                <w:sz w:val="14"/>
              </w:rPr>
              <w:t>Response</w:t>
            </w:r>
          </w:p>
        </w:tc>
      </w:tr>
      <w:tr>
        <w:trPr>
          <w:cantSplit/>
        </w:trPr>
        <w:tc>
          <w:tcPr>
            <w:tcW w:type="dxa" w:w="1080"/>
            <w:vAlign w:val="center"/>
            <w:shd w:fill="F3F6F9"/>
          </w:tcPr>
          <w:p>
            <w:pPr>
              <w:spacing w:after="20" w:before="20"/>
            </w:pPr>
            <w:r/>
            <w:r>
              <w:rPr>
                <w:rFonts w:ascii="Arial" w:hAnsi="Arial"/>
                <w:b w:val="0"/>
                <w:sz w:val="14"/>
              </w:rPr>
              <w:t>Critical</w:t>
            </w:r>
          </w:p>
        </w:tc>
        <w:tc>
          <w:tcPr>
            <w:tcW w:type="dxa" w:w="2952"/>
            <w:vAlign w:val="center"/>
            <w:shd w:fill="F3F6F9"/>
          </w:tcPr>
          <w:p>
            <w:pPr>
              <w:spacing w:after="20" w:before="20"/>
            </w:pPr>
            <w:r/>
            <w:r>
              <w:rPr>
                <w:rFonts w:ascii="Arial" w:hAnsi="Arial"/>
                <w:b w:val="0"/>
                <w:sz w:val="14"/>
              </w:rPr>
              <w:t>Suspected data exposure, data corruption/loss, authentication/authorization bypass, or application unavailable.</w:t>
            </w:r>
          </w:p>
        </w:tc>
        <w:tc>
          <w:tcPr>
            <w:tcW w:type="dxa" w:w="5472"/>
            <w:vAlign w:val="center"/>
            <w:shd w:fill="F3F6F9"/>
          </w:tcPr>
          <w:p>
            <w:pPr>
              <w:spacing w:after="20" w:before="20"/>
            </w:pPr>
            <w:r/>
            <w:r>
              <w:rPr>
                <w:rFonts w:ascii="Arial" w:hAnsi="Arial"/>
                <w:b w:val="0"/>
                <w:sz w:val="14"/>
              </w:rPr>
              <w:t>Notify owner/team immediately; restrict access/writes if needed; preserve logs and current state; rotate compromised secrets; restore only from a verified backup; test the fix before reopening.</w:t>
            </w:r>
          </w:p>
        </w:tc>
      </w:tr>
      <w:tr>
        <w:trPr>
          <w:cantSplit/>
        </w:trPr>
        <w:tc>
          <w:tcPr>
            <w:tcW w:type="dxa" w:w="1080"/>
            <w:vAlign w:val="center"/>
          </w:tcPr>
          <w:p>
            <w:pPr>
              <w:spacing w:after="20" w:before="20"/>
            </w:pPr>
            <w:r/>
            <w:r>
              <w:rPr>
                <w:rFonts w:ascii="Arial" w:hAnsi="Arial"/>
                <w:b w:val="0"/>
                <w:sz w:val="14"/>
              </w:rPr>
              <w:t>High</w:t>
            </w:r>
          </w:p>
        </w:tc>
        <w:tc>
          <w:tcPr>
            <w:tcW w:type="dxa" w:w="2952"/>
            <w:vAlign w:val="center"/>
          </w:tcPr>
          <w:p>
            <w:pPr>
              <w:spacing w:after="20" w:before="20"/>
            </w:pPr>
            <w:r/>
            <w:r>
              <w:rPr>
                <w:rFonts w:ascii="Arial" w:hAnsi="Arial"/>
                <w:b w:val="0"/>
                <w:sz w:val="14"/>
              </w:rPr>
              <w:t>Core login, complaint submission, assignment, resolution, or SLA processing fails.</w:t>
            </w:r>
          </w:p>
        </w:tc>
        <w:tc>
          <w:tcPr>
            <w:tcW w:type="dxa" w:w="5472"/>
            <w:vAlign w:val="center"/>
          </w:tcPr>
          <w:p>
            <w:pPr>
              <w:spacing w:after="20" w:before="20"/>
            </w:pPr>
            <w:r/>
            <w:r>
              <w:rPr>
                <w:rFonts w:ascii="Arial" w:hAnsi="Arial"/>
                <w:b w:val="0"/>
                <w:sz w:val="14"/>
              </w:rPr>
              <w:t>Create high-priority issue, reproduce and assign an owner, provide a safe workaround if possible, add regression test, prioritize reviewed fix.</w:t>
            </w:r>
          </w:p>
        </w:tc>
      </w:tr>
      <w:tr>
        <w:trPr>
          <w:cantSplit/>
        </w:trPr>
        <w:tc>
          <w:tcPr>
            <w:tcW w:type="dxa" w:w="1080"/>
            <w:vAlign w:val="center"/>
            <w:shd w:fill="F3F6F9"/>
          </w:tcPr>
          <w:p>
            <w:pPr>
              <w:spacing w:after="20" w:before="20"/>
            </w:pPr>
            <w:r/>
            <w:r>
              <w:rPr>
                <w:rFonts w:ascii="Arial" w:hAnsi="Arial"/>
                <w:b w:val="0"/>
                <w:sz w:val="14"/>
              </w:rPr>
              <w:t>Normal</w:t>
            </w:r>
          </w:p>
        </w:tc>
        <w:tc>
          <w:tcPr>
            <w:tcW w:type="dxa" w:w="2952"/>
            <w:vAlign w:val="center"/>
            <w:shd w:fill="F3F6F9"/>
          </w:tcPr>
          <w:p>
            <w:pPr>
              <w:spacing w:after="20" w:before="20"/>
            </w:pPr>
            <w:r/>
            <w:r>
              <w:rPr>
                <w:rFonts w:ascii="Arial" w:hAnsi="Arial"/>
                <w:b w:val="0"/>
                <w:sz w:val="14"/>
              </w:rPr>
              <w:t>A non-critical notification, dashboard, export, or administrative path is impaired.</w:t>
            </w:r>
          </w:p>
        </w:tc>
        <w:tc>
          <w:tcPr>
            <w:tcW w:type="dxa" w:w="5472"/>
            <w:vAlign w:val="center"/>
            <w:shd w:fill="F3F6F9"/>
          </w:tcPr>
          <w:p>
            <w:pPr>
              <w:spacing w:after="20" w:before="20"/>
            </w:pPr>
            <w:r/>
            <w:r>
              <w:rPr>
                <w:rFonts w:ascii="Arial" w:hAnsi="Arial"/>
                <w:b w:val="0"/>
                <w:sz w:val="14"/>
              </w:rPr>
              <w:t>Record impact and reproduction steps; schedule a fix; verify with relevant tests.</w:t>
            </w:r>
          </w:p>
        </w:tc>
      </w:tr>
      <w:tr>
        <w:trPr>
          <w:cantSplit/>
        </w:trPr>
        <w:tc>
          <w:tcPr>
            <w:tcW w:type="dxa" w:w="1080"/>
            <w:vAlign w:val="center"/>
          </w:tcPr>
          <w:p>
            <w:pPr>
              <w:spacing w:after="20" w:before="20"/>
            </w:pPr>
            <w:r/>
            <w:r>
              <w:rPr>
                <w:rFonts w:ascii="Arial" w:hAnsi="Arial"/>
                <w:b w:val="0"/>
                <w:sz w:val="14"/>
              </w:rPr>
              <w:t>Low</w:t>
            </w:r>
          </w:p>
        </w:tc>
        <w:tc>
          <w:tcPr>
            <w:tcW w:type="dxa" w:w="2952"/>
            <w:vAlign w:val="center"/>
          </w:tcPr>
          <w:p>
            <w:pPr>
              <w:spacing w:after="20" w:before="20"/>
            </w:pPr>
            <w:r/>
            <w:r>
              <w:rPr>
                <w:rFonts w:ascii="Arial" w:hAnsi="Arial"/>
                <w:b w:val="0"/>
                <w:sz w:val="14"/>
              </w:rPr>
              <w:t>Cosmetic issue, minor usability improvement, or non-blocking documentation defect.</w:t>
            </w:r>
          </w:p>
        </w:tc>
        <w:tc>
          <w:tcPr>
            <w:tcW w:type="dxa" w:w="5472"/>
            <w:vAlign w:val="center"/>
          </w:tcPr>
          <w:p>
            <w:pPr>
              <w:spacing w:after="20" w:before="20"/>
            </w:pPr>
            <w:r/>
            <w:r>
              <w:rPr>
                <w:rFonts w:ascii="Arial" w:hAnsi="Arial"/>
                <w:b w:val="0"/>
                <w:sz w:val="14"/>
              </w:rPr>
              <w:t>Add to backlog and address by priority and available time.</w:t>
            </w:r>
          </w:p>
        </w:tc>
      </w:tr>
    </w:tbl>
    <w:p>
      <w:pPr>
        <w:spacing w:after="0"/>
      </w:pPr>
    </w:p>
    <w:p>
      <w:r>
        <w:t>Every incident or accepted defect should record the affected version/commit, impact, trigger, workaround, root cause when known, fix/PR, test evidence, and remaining risk. Do not mark an issue fixed solely because code changed; verify the behavior.</w:t>
      </w:r>
    </w:p>
    <w:p>
      <w:pPr>
        <w:pStyle w:val="Heading1"/>
      </w:pPr>
      <w:r>
        <w:t>12. Recovery goals and data lifecycle</w:t>
      </w:r>
    </w:p>
    <w:p>
      <w:r>
        <w:t>For the current educational environment, the immediate recovery objective is to restore the latest verified backup and demonstrate that core workflows work. Actual recovery point and recovery time depend on when the last backup was taken and how long verification takes; the project has no formally approved RPO/RTO guarantee. If SCMS is used beyond demonstrations, the owner must set these targets and retention rules explicitly.</w:t>
      </w:r>
    </w:p>
    <w:p>
      <w:r>
        <w:t>Test and demo data may be reset only when the team agrees it is safe. Keep database exports, logs, and screenshots private if they contain identifiers or complaint details. Remove temporary exports and old backups according to the retention policy adopted by the system owner.</w:t>
      </w:r>
    </w:p>
    <w:p>
      <w:pPr>
        <w:pStyle w:val="Heading1"/>
      </w:pPr>
      <w:r>
        <w:t>13. Maintenance record template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4032"/>
            <w:vAlign w:val="center"/>
            <w:shd w:fill="24476B"/>
          </w:tcPr>
          <w:p>
            <w:pPr>
              <w:spacing w:after="20" w:before="20"/>
            </w:pPr>
            <w:r/>
            <w:r>
              <w:rPr>
                <w:rFonts w:ascii="Arial" w:hAnsi="Arial"/>
                <w:b/>
                <w:color w:val="FFFFFF"/>
                <w:sz w:val="16"/>
              </w:rPr>
              <w:t>Field</w:t>
            </w:r>
          </w:p>
        </w:tc>
        <w:tc>
          <w:tcPr>
            <w:tcW w:type="dxa" w:w="5472"/>
            <w:vAlign w:val="center"/>
            <w:shd w:fill="24476B"/>
          </w:tcPr>
          <w:p>
            <w:pPr>
              <w:spacing w:after="20" w:before="20"/>
            </w:pPr>
            <w:r/>
            <w:r>
              <w:rPr>
                <w:rFonts w:ascii="Arial" w:hAnsi="Arial"/>
                <w:b/>
                <w:color w:val="FFFFFF"/>
                <w:sz w:val="16"/>
              </w:rPr>
              <w:t>Record</w:t>
            </w:r>
          </w:p>
        </w:tc>
      </w:tr>
      <w:tr>
        <w:trPr>
          <w:cantSplit/>
        </w:trPr>
        <w:tc>
          <w:tcPr>
            <w:tcW w:type="dxa" w:w="4032"/>
            <w:vAlign w:val="center"/>
            <w:shd w:fill="F3F6F9"/>
          </w:tcPr>
          <w:p>
            <w:pPr>
              <w:spacing w:after="20" w:before="20"/>
            </w:pPr>
            <w:r/>
            <w:r>
              <w:rPr>
                <w:rFonts w:ascii="Arial" w:hAnsi="Arial"/>
                <w:b w:val="0"/>
                <w:sz w:val="16"/>
              </w:rPr>
              <w:t>Date / maintainer</w:t>
            </w:r>
          </w:p>
        </w:tc>
        <w:tc>
          <w:tcPr>
            <w:tcW w:type="dxa" w:w="5472"/>
            <w:vAlign w:val="center"/>
            <w:shd w:fill="F3F6F9"/>
          </w:tcPr>
          <w:p>
            <w:pPr>
              <w:spacing w:after="20" w:before="20"/>
            </w:pPr>
            <w:r/>
            <w:r>
              <w:rPr>
                <w:rFonts w:ascii="Arial" w:hAnsi="Arial"/>
                <w:b w:val="0"/>
                <w:sz w:val="16"/>
              </w:rPr>
            </w:r>
          </w:p>
        </w:tc>
      </w:tr>
      <w:tr>
        <w:trPr>
          <w:cantSplit/>
        </w:trPr>
        <w:tc>
          <w:tcPr>
            <w:tcW w:type="dxa" w:w="4032"/>
            <w:vAlign w:val="center"/>
          </w:tcPr>
          <w:p>
            <w:pPr>
              <w:spacing w:after="20" w:before="20"/>
            </w:pPr>
            <w:r/>
            <w:r>
              <w:rPr>
                <w:rFonts w:ascii="Arial" w:hAnsi="Arial"/>
                <w:b w:val="0"/>
                <w:sz w:val="16"/>
              </w:rPr>
              <w:t>Issue(s) and affected version/commit</w:t>
            </w:r>
          </w:p>
        </w:tc>
        <w:tc>
          <w:tcPr>
            <w:tcW w:type="dxa" w:w="5472"/>
            <w:vAlign w:val="center"/>
          </w:tcPr>
          <w:p>
            <w:pPr>
              <w:spacing w:after="20" w:before="20"/>
            </w:pPr>
            <w:r/>
            <w:r>
              <w:rPr>
                <w:rFonts w:ascii="Arial" w:hAnsi="Arial"/>
                <w:b w:val="0"/>
                <w:sz w:val="16"/>
              </w:rPr>
            </w:r>
          </w:p>
        </w:tc>
      </w:tr>
      <w:tr>
        <w:trPr>
          <w:cantSplit/>
        </w:trPr>
        <w:tc>
          <w:tcPr>
            <w:tcW w:type="dxa" w:w="4032"/>
            <w:vAlign w:val="center"/>
            <w:shd w:fill="F3F6F9"/>
          </w:tcPr>
          <w:p>
            <w:pPr>
              <w:spacing w:after="20" w:before="20"/>
            </w:pPr>
            <w:r/>
            <w:r>
              <w:rPr>
                <w:rFonts w:ascii="Arial" w:hAnsi="Arial"/>
                <w:b w:val="0"/>
                <w:sz w:val="16"/>
              </w:rPr>
              <w:t>Reason / severity</w:t>
            </w:r>
          </w:p>
        </w:tc>
        <w:tc>
          <w:tcPr>
            <w:tcW w:type="dxa" w:w="5472"/>
            <w:vAlign w:val="center"/>
            <w:shd w:fill="F3F6F9"/>
          </w:tcPr>
          <w:p>
            <w:pPr>
              <w:spacing w:after="20" w:before="20"/>
            </w:pPr>
            <w:r/>
            <w:r>
              <w:rPr>
                <w:rFonts w:ascii="Arial" w:hAnsi="Arial"/>
                <w:b w:val="0"/>
                <w:sz w:val="16"/>
              </w:rPr>
            </w:r>
          </w:p>
        </w:tc>
      </w:tr>
      <w:tr>
        <w:trPr>
          <w:cantSplit/>
        </w:trPr>
        <w:tc>
          <w:tcPr>
            <w:tcW w:type="dxa" w:w="4032"/>
            <w:vAlign w:val="center"/>
          </w:tcPr>
          <w:p>
            <w:pPr>
              <w:spacing w:after="20" w:before="20"/>
            </w:pPr>
            <w:r/>
            <w:r>
              <w:rPr>
                <w:rFonts w:ascii="Arial" w:hAnsi="Arial"/>
                <w:b w:val="0"/>
                <w:sz w:val="16"/>
              </w:rPr>
              <w:t>Backup identifier (if applicable)</w:t>
            </w:r>
          </w:p>
        </w:tc>
        <w:tc>
          <w:tcPr>
            <w:tcW w:type="dxa" w:w="5472"/>
            <w:vAlign w:val="center"/>
          </w:tcPr>
          <w:p>
            <w:pPr>
              <w:spacing w:after="20" w:before="20"/>
            </w:pPr>
            <w:r/>
            <w:r>
              <w:rPr>
                <w:rFonts w:ascii="Arial" w:hAnsi="Arial"/>
                <w:b w:val="0"/>
                <w:sz w:val="16"/>
              </w:rPr>
            </w:r>
          </w:p>
        </w:tc>
      </w:tr>
      <w:tr>
        <w:trPr>
          <w:cantSplit/>
        </w:trPr>
        <w:tc>
          <w:tcPr>
            <w:tcW w:type="dxa" w:w="4032"/>
            <w:vAlign w:val="center"/>
            <w:shd w:fill="F3F6F9"/>
          </w:tcPr>
          <w:p>
            <w:pPr>
              <w:spacing w:after="20" w:before="20"/>
            </w:pPr>
            <w:r/>
            <w:r>
              <w:rPr>
                <w:rFonts w:ascii="Arial" w:hAnsi="Arial"/>
                <w:b w:val="0"/>
                <w:sz w:val="16"/>
              </w:rPr>
              <w:t>Dependencies, migrations, or configuration changed</w:t>
            </w:r>
          </w:p>
        </w:tc>
        <w:tc>
          <w:tcPr>
            <w:tcW w:type="dxa" w:w="5472"/>
            <w:vAlign w:val="center"/>
            <w:shd w:fill="F3F6F9"/>
          </w:tcPr>
          <w:p>
            <w:pPr>
              <w:spacing w:after="20" w:before="20"/>
            </w:pPr>
            <w:r/>
            <w:r>
              <w:rPr>
                <w:rFonts w:ascii="Arial" w:hAnsi="Arial"/>
                <w:b w:val="0"/>
                <w:sz w:val="16"/>
              </w:rPr>
            </w:r>
          </w:p>
        </w:tc>
      </w:tr>
      <w:tr>
        <w:trPr>
          <w:cantSplit/>
        </w:trPr>
        <w:tc>
          <w:tcPr>
            <w:tcW w:type="dxa" w:w="4032"/>
            <w:vAlign w:val="center"/>
          </w:tcPr>
          <w:p>
            <w:pPr>
              <w:spacing w:after="20" w:before="20"/>
            </w:pPr>
            <w:r/>
            <w:r>
              <w:rPr>
                <w:rFonts w:ascii="Arial" w:hAnsi="Arial"/>
                <w:b w:val="0"/>
                <w:sz w:val="16"/>
              </w:rPr>
              <w:t>Tests and CI run links</w:t>
            </w:r>
          </w:p>
        </w:tc>
        <w:tc>
          <w:tcPr>
            <w:tcW w:type="dxa" w:w="5472"/>
            <w:vAlign w:val="center"/>
          </w:tcPr>
          <w:p>
            <w:pPr>
              <w:spacing w:after="20" w:before="20"/>
            </w:pPr>
            <w:r/>
            <w:r>
              <w:rPr>
                <w:rFonts w:ascii="Arial" w:hAnsi="Arial"/>
                <w:b w:val="0"/>
                <w:sz w:val="16"/>
              </w:rPr>
            </w:r>
          </w:p>
        </w:tc>
      </w:tr>
      <w:tr>
        <w:trPr>
          <w:cantSplit/>
        </w:trPr>
        <w:tc>
          <w:tcPr>
            <w:tcW w:type="dxa" w:w="4032"/>
            <w:vAlign w:val="center"/>
            <w:shd w:fill="F3F6F9"/>
          </w:tcPr>
          <w:p>
            <w:pPr>
              <w:spacing w:after="20" w:before="20"/>
            </w:pPr>
            <w:r/>
            <w:r>
              <w:rPr>
                <w:rFonts w:ascii="Arial" w:hAnsi="Arial"/>
                <w:b w:val="0"/>
                <w:sz w:val="16"/>
              </w:rPr>
              <w:t>Smoke-test / restore outcome</w:t>
            </w:r>
          </w:p>
        </w:tc>
        <w:tc>
          <w:tcPr>
            <w:tcW w:type="dxa" w:w="5472"/>
            <w:vAlign w:val="center"/>
            <w:shd w:fill="F3F6F9"/>
          </w:tcPr>
          <w:p>
            <w:pPr>
              <w:spacing w:after="20" w:before="20"/>
            </w:pPr>
            <w:r/>
            <w:r>
              <w:rPr>
                <w:rFonts w:ascii="Arial" w:hAnsi="Arial"/>
                <w:b w:val="0"/>
                <w:sz w:val="16"/>
              </w:rPr>
            </w:r>
          </w:p>
        </w:tc>
      </w:tr>
      <w:tr>
        <w:trPr>
          <w:cantSplit/>
        </w:trPr>
        <w:tc>
          <w:tcPr>
            <w:tcW w:type="dxa" w:w="4032"/>
            <w:vAlign w:val="center"/>
          </w:tcPr>
          <w:p>
            <w:pPr>
              <w:spacing w:after="20" w:before="20"/>
            </w:pPr>
            <w:r/>
            <w:r>
              <w:rPr>
                <w:rFonts w:ascii="Arial" w:hAnsi="Arial"/>
                <w:b w:val="0"/>
                <w:sz w:val="16"/>
              </w:rPr>
              <w:t>Rollback or recovery performed</w:t>
            </w:r>
          </w:p>
        </w:tc>
        <w:tc>
          <w:tcPr>
            <w:tcW w:type="dxa" w:w="5472"/>
            <w:vAlign w:val="center"/>
          </w:tcPr>
          <w:p>
            <w:pPr>
              <w:spacing w:after="20" w:before="20"/>
            </w:pPr>
            <w:r/>
            <w:r>
              <w:rPr>
                <w:rFonts w:ascii="Arial" w:hAnsi="Arial"/>
                <w:b w:val="0"/>
                <w:sz w:val="16"/>
              </w:rPr>
            </w:r>
          </w:p>
        </w:tc>
      </w:tr>
      <w:tr>
        <w:trPr>
          <w:cantSplit/>
        </w:trPr>
        <w:tc>
          <w:tcPr>
            <w:tcW w:type="dxa" w:w="4032"/>
            <w:vAlign w:val="center"/>
            <w:shd w:fill="F3F6F9"/>
          </w:tcPr>
          <w:p>
            <w:pPr>
              <w:spacing w:after="20" w:before="20"/>
            </w:pPr>
            <w:r/>
            <w:r>
              <w:rPr>
                <w:rFonts w:ascii="Arial" w:hAnsi="Arial"/>
                <w:b w:val="0"/>
                <w:sz w:val="16"/>
              </w:rPr>
              <w:t>Remaining risks / follow-up issue</w:t>
            </w:r>
          </w:p>
        </w:tc>
        <w:tc>
          <w:tcPr>
            <w:tcW w:type="dxa" w:w="5472"/>
            <w:vAlign w:val="center"/>
            <w:shd w:fill="F3F6F9"/>
          </w:tcPr>
          <w:p>
            <w:pPr>
              <w:spacing w:after="20" w:before="20"/>
            </w:pPr>
            <w:r/>
            <w:r>
              <w:rPr>
                <w:rFonts w:ascii="Arial" w:hAnsi="Arial"/>
                <w:b w:val="0"/>
                <w:sz w:val="16"/>
              </w:rPr>
            </w:r>
          </w:p>
        </w:tc>
      </w:tr>
    </w:tbl>
    <w:p>
      <w:pPr>
        <w:spacing w:after="0"/>
      </w:pPr>
    </w:p>
    <w:p>
      <w:pPr>
        <w:pStyle w:val="Heading1"/>
      </w:pPr>
      <w:r>
        <w:t>14. References</w:t>
      </w:r>
    </w:p>
    <w:p>
      <w:pPr>
        <w:pStyle w:val="ListBullet"/>
        <w:spacing w:after="40"/>
        <w:ind w:left="317" w:hanging="173"/>
      </w:pPr>
      <w:r>
        <w:t>`README.md` — installation, environment variables, commands, test suites, repository structure.</w:t>
      </w:r>
    </w:p>
    <w:p>
      <w:pPr>
        <w:pStyle w:val="ListBullet"/>
        <w:spacing w:after="40"/>
        <w:ind w:left="317" w:hanging="173"/>
      </w:pPr>
      <w:r>
        <w:t>`docs/Project-Plan/Project_Plan_Smart_Complaint_Management_System.docx` — roles, lifecycle, schedule, risk management, definition of done.</w:t>
      </w:r>
    </w:p>
    <w:p>
      <w:pPr>
        <w:pStyle w:val="ListBullet"/>
        <w:spacing w:after="40"/>
        <w:ind w:left="317" w:hanging="173"/>
      </w:pPr>
      <w:r>
        <w:t>`docs/Architecture/High_Level_Architecture_Smart_Complaint_Management_System.docx` — system components, data and deployment architecture.</w:t>
      </w:r>
    </w:p>
    <w:p>
      <w:pPr>
        <w:pStyle w:val="ListBullet"/>
        <w:spacing w:after="40"/>
        <w:ind w:left="317" w:hanging="173"/>
      </w:pPr>
      <w:r>
        <w:t>`docs/Software_Design/Software_Design_Smart_Complaint_Management_System.docx` — API, data, workflow, validation, and security design.</w:t>
      </w:r>
    </w:p>
    <w:p>
      <w:pPr>
        <w:pStyle w:val="ListBullet"/>
        <w:spacing w:after="40"/>
        <w:ind w:left="317" w:hanging="173"/>
      </w:pPr>
      <w:r>
        <w:t>`docs/Testing/Test_Plan_and_Report_Smart_Complaint_Management_System.docx` — testing strategy, results, coverage, performance, defects, and test limits.</w:t>
      </w:r>
    </w:p>
    <w:p>
      <w:pPr>
        <w:pStyle w:val="ListBullet"/>
        <w:spacing w:after="40"/>
        <w:ind w:left="317" w:hanging="173"/>
      </w:pPr>
      <w:r>
        <w:t>`docs/Validation/System_Validation_Report_Smart_Complaint_Management_System.docx` — requirement validation, baseline metrics, walkthrough evidence, limitations, and sign-off.</w:t>
      </w:r>
    </w:p>
    <w:p>
      <w:pPr>
        <w:pStyle w:val="ListBullet"/>
        <w:spacing w:after="40"/>
        <w:ind w:left="317" w:hanging="173"/>
      </w:pPr>
      <w:r>
        <w:t>`.github/workflows/ci.yml` and `Jenkinsfile` — CI/test workflows and their environment assumptions.</w:t>
      </w:r>
    </w:p>
    <w:p>
      <w:pPr>
        <w:pStyle w:val="Heading1"/>
      </w:pPr>
      <w:r>
        <w:t>15. Review and approval</w:t>
      </w:r>
    </w:p>
    <w:p>
      <w:r>
        <w:t>This version is a proposed maintenance baseline for the student team. The repository owner should review it against the final system configuration before the development freeze and update it if the deployment environment, backup process, notification integrations, or support responsibilities change.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024"/>
            <w:vAlign w:val="center"/>
            <w:shd w:fill="24476B"/>
          </w:tcPr>
          <w:p>
            <w:pPr>
              <w:spacing w:after="20" w:before="20"/>
            </w:pPr>
            <w:r/>
            <w:r>
              <w:rPr>
                <w:rFonts w:ascii="Arial" w:hAnsi="Arial"/>
                <w:b/>
                <w:color w:val="FFFFFF"/>
                <w:sz w:val="16"/>
              </w:rPr>
              <w:t>Review role</w:t>
            </w:r>
          </w:p>
        </w:tc>
        <w:tc>
          <w:tcPr>
            <w:tcW w:type="dxa" w:w="2736"/>
            <w:vAlign w:val="center"/>
            <w:shd w:fill="24476B"/>
          </w:tcPr>
          <w:p>
            <w:pPr>
              <w:spacing w:after="20" w:before="20"/>
            </w:pPr>
            <w:r/>
            <w:r>
              <w:rPr>
                <w:rFonts w:ascii="Arial" w:hAnsi="Arial"/>
                <w:b/>
                <w:color w:val="FFFFFF"/>
                <w:sz w:val="16"/>
              </w:rPr>
              <w:t>Name</w:t>
            </w:r>
          </w:p>
        </w:tc>
        <w:tc>
          <w:tcPr>
            <w:tcW w:type="dxa" w:w="3744"/>
            <w:vAlign w:val="center"/>
            <w:shd w:fill="24476B"/>
          </w:tcPr>
          <w:p>
            <w:pPr>
              <w:spacing w:after="20" w:before="20"/>
            </w:pPr>
            <w:r/>
            <w:r>
              <w:rPr>
                <w:rFonts w:ascii="Arial" w:hAnsi="Arial"/>
                <w:b/>
                <w:color w:val="FFFFFF"/>
                <w:sz w:val="16"/>
              </w:rPr>
              <w:t>Date / approval</w:t>
            </w:r>
          </w:p>
        </w:tc>
      </w:tr>
      <w:tr>
        <w:trPr>
          <w:cantSplit/>
        </w:trPr>
        <w:tc>
          <w:tcPr>
            <w:tcW w:type="dxa" w:w="3024"/>
            <w:vAlign w:val="center"/>
            <w:shd w:fill="F3F6F9"/>
          </w:tcPr>
          <w:p>
            <w:pPr>
              <w:spacing w:after="20" w:before="20"/>
            </w:pPr>
            <w:r/>
            <w:r>
              <w:rPr>
                <w:rFonts w:ascii="Arial" w:hAnsi="Arial"/>
                <w:b w:val="0"/>
                <w:sz w:val="16"/>
              </w:rPr>
              <w:t>Repository owner</w:t>
            </w:r>
          </w:p>
        </w:tc>
        <w:tc>
          <w:tcPr>
            <w:tcW w:type="dxa" w:w="2736"/>
            <w:vAlign w:val="center"/>
            <w:shd w:fill="F3F6F9"/>
          </w:tcPr>
          <w:p>
            <w:pPr>
              <w:spacing w:after="20" w:before="20"/>
            </w:pPr>
            <w:r/>
            <w:r>
              <w:rPr>
                <w:rFonts w:ascii="Arial" w:hAnsi="Arial"/>
                <w:b w:val="0"/>
                <w:sz w:val="16"/>
              </w:rPr>
              <w:t>Purum Gurudev</w:t>
            </w:r>
          </w:p>
        </w:tc>
        <w:tc>
          <w:tcPr>
            <w:tcW w:type="dxa" w:w="3744"/>
            <w:vAlign w:val="center"/>
            <w:shd w:fill="F3F6F9"/>
          </w:tcPr>
          <w:p>
            <w:pPr>
              <w:spacing w:after="20" w:before="20"/>
            </w:pPr>
            <w:r/>
            <w:r>
              <w:rPr>
                <w:rFonts w:ascii="Arial" w:hAnsi="Arial"/>
                <w:b w:val="0"/>
                <w:sz w:val="16"/>
              </w:rPr>
            </w:r>
          </w:p>
        </w:tc>
      </w:tr>
      <w:tr>
        <w:trPr>
          <w:cantSplit/>
        </w:trPr>
        <w:tc>
          <w:tcPr>
            <w:tcW w:type="dxa" w:w="3024"/>
            <w:vAlign w:val="center"/>
          </w:tcPr>
          <w:p>
            <w:pPr>
              <w:spacing w:after="20" w:before="20"/>
            </w:pPr>
            <w:r/>
            <w:r>
              <w:rPr>
                <w:rFonts w:ascii="Arial" w:hAnsi="Arial"/>
                <w:b w:val="0"/>
                <w:sz w:val="16"/>
              </w:rPr>
              <w:t>Team review</w:t>
            </w:r>
          </w:p>
        </w:tc>
        <w:tc>
          <w:tcPr>
            <w:tcW w:type="dxa" w:w="2736"/>
            <w:vAlign w:val="center"/>
          </w:tcPr>
          <w:p>
            <w:pPr>
              <w:spacing w:after="20" w:before="20"/>
            </w:pPr>
            <w:r/>
            <w:r>
              <w:rPr>
                <w:rFonts w:ascii="Arial" w:hAnsi="Arial"/>
                <w:b w:val="0"/>
                <w:sz w:val="16"/>
              </w:rPr>
              <w:t>Gundu Guru</w:t>
            </w:r>
          </w:p>
        </w:tc>
        <w:tc>
          <w:tcPr>
            <w:tcW w:type="dxa" w:w="3744"/>
            <w:vAlign w:val="center"/>
          </w:tcPr>
          <w:p>
            <w:pPr>
              <w:spacing w:after="20" w:before="20"/>
            </w:pPr>
            <w:r/>
            <w:r>
              <w:rPr>
                <w:rFonts w:ascii="Arial" w:hAnsi="Arial"/>
                <w:b w:val="0"/>
                <w:sz w:val="16"/>
              </w:rPr>
            </w:r>
          </w:p>
        </w:tc>
      </w:tr>
      <w:tr>
        <w:trPr>
          <w:cantSplit/>
        </w:trPr>
        <w:tc>
          <w:tcPr>
            <w:tcW w:type="dxa" w:w="3024"/>
            <w:vAlign w:val="center"/>
            <w:shd w:fill="F3F6F9"/>
          </w:tcPr>
          <w:p>
            <w:pPr>
              <w:spacing w:after="20" w:before="20"/>
            </w:pPr>
            <w:r/>
            <w:r>
              <w:rPr>
                <w:rFonts w:ascii="Arial" w:hAnsi="Arial"/>
                <w:b w:val="0"/>
                <w:sz w:val="16"/>
              </w:rPr>
              <w:t>Faculty evaluator (if required)</w:t>
            </w:r>
          </w:p>
        </w:tc>
        <w:tc>
          <w:tcPr>
            <w:tcW w:type="dxa" w:w="2736"/>
            <w:vAlign w:val="center"/>
            <w:shd w:fill="F3F6F9"/>
          </w:tcPr>
          <w:p>
            <w:pPr>
              <w:spacing w:after="20" w:before="20"/>
            </w:pPr>
            <w:r/>
            <w:r>
              <w:rPr>
                <w:rFonts w:ascii="Arial" w:hAnsi="Arial"/>
                <w:b w:val="0"/>
                <w:sz w:val="16"/>
              </w:rPr>
            </w:r>
          </w:p>
        </w:tc>
        <w:tc>
          <w:tcPr>
            <w:tcW w:type="dxa" w:w="3744"/>
            <w:vAlign w:val="center"/>
            <w:shd w:fill="F3F6F9"/>
          </w:tcPr>
          <w:p>
            <w:pPr>
              <w:spacing w:after="20" w:before="20"/>
            </w:pPr>
            <w:r/>
            <w:r>
              <w:rPr>
                <w:rFonts w:ascii="Arial" w:hAnsi="Arial"/>
                <w:b w:val="0"/>
                <w:sz w:val="16"/>
              </w:rPr>
            </w:r>
          </w:p>
        </w:tc>
      </w:tr>
    </w:tbl>
    <w:p>
      <w:pPr>
        <w:spacing w:after="0"/>
      </w:pPr>
    </w:p>
    <w:sectPr w:rsidR="00FC693F" w:rsidRPr="0006063C" w:rsidSect="00034616">
      <w:headerReference w:type="default" r:id="rId9"/>
      <w:footerReference w:type="default" r:id="rId10"/>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E78"/>
        <w:sz w:val="16"/>
      </w:rPr>
      <w:t xml:space="preserve">SCMS • Project ID 67 • Version 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E78"/>
        <w:sz w:val="15"/>
      </w:rPr>
      <w:t>SMART COMPLAINT MANAGEMENT SYSTEM  |  PRODUCT MAINTENANCE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83153"/>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2D5B85"/>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2D5B8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18315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Maintenance Plan — Smart Complaint Management System</dc:title>
  <dc:subject>Software Engineering Mini-Project, Project ID 67</dc:subject>
  <dc:creator>Gundu Guru — SCMS Project Team</dc:creator>
  <cp:keywords>SCMS, maintenance plan, backups, recovery, CI, security</cp:keywords>
  <dc:description>generated by python-docx</dc:description>
  <cp:lastModifiedBy/>
  <cp:revision>1</cp:revision>
  <dcterms:created xsi:type="dcterms:W3CDTF">2013-12-23T23:15:00Z</dcterms:created>
  <dcterms:modified xsi:type="dcterms:W3CDTF">2013-12-23T23:15:00Z</dcterms:modified>
  <cp:category/>
</cp:coreProperties>
</file>