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480" w:lineRule="auto"/>
        <w:jc w:val="center"/>
        <w:rPr>
          <w:rFonts w:ascii="Times New Roman" w:cs="Times New Roman" w:eastAsia="Times New Roman" w:hAnsi="Times New Roman"/>
          <w:b w:val="1"/>
          <w:color w:val="0070c0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34"/>
          <w:szCs w:val="34"/>
          <w:u w:val="single"/>
          <w:rtl w:val="0"/>
        </w:rPr>
        <w:t xml:space="preserve">ML Assignment 1 – Statistical Measures and Hypothesis Testing</w:t>
      </w:r>
    </w:p>
    <w:p w:rsidR="00000000" w:rsidDel="00000000" w:rsidP="00000000" w:rsidRDefault="00000000" w:rsidRPr="00000000" w14:paraId="00000002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color w:val="188038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30"/>
          <w:szCs w:val="30"/>
          <w:u w:val="single"/>
          <w:rtl w:val="0"/>
        </w:rPr>
        <w:t xml:space="preserve">Students Performance in Exams - Statistical Analysis</w:t>
      </w:r>
    </w:p>
    <w:p w:rsidR="00000000" w:rsidDel="00000000" w:rsidP="00000000" w:rsidRDefault="00000000" w:rsidRPr="00000000" w14:paraId="00000003">
      <w:pPr>
        <w:spacing w:after="200" w:before="0" w:lineRule="auto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The goal of this analysis is to understand students' performance in exams by examining descriptive statistics, identifying and handling outliers, exploring distributions, and performing hypothesis testing.</w:t>
      </w:r>
    </w:p>
    <w:p w:rsidR="00000000" w:rsidDel="00000000" w:rsidP="00000000" w:rsidRDefault="00000000" w:rsidRPr="00000000" w14:paraId="00000004">
      <w:pPr>
        <w:spacing w:after="300" w:before="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u w:val="single"/>
          <w:rtl w:val="0"/>
        </w:rPr>
        <w:t xml:space="preserve">Dataset Link: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5"/>
            <w:szCs w:val="25"/>
            <w:u w:val="single"/>
            <w:rtl w:val="0"/>
          </w:rPr>
          <w:t xml:space="preserve">https://raw.githubusercontent.com/ArchanaInsights/Datasets/main/StudentsPerformance.csv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90" w:firstLine="0"/>
        <w:jc w:val="both"/>
        <w:rPr>
          <w:rFonts w:ascii="Times New Roman" w:cs="Times New Roman" w:eastAsia="Times New Roman" w:hAnsi="Times New Roman"/>
          <w:b w:val="1"/>
          <w:color w:val="188038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0"/>
          <w:szCs w:val="30"/>
          <w:u w:val="single"/>
          <w:rtl w:val="0"/>
        </w:rPr>
        <w:t xml:space="preserve">Analysis Steps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0"/>
          <w:szCs w:val="30"/>
          <w:rtl w:val="0"/>
        </w:rPr>
        <w:t xml:space="preserve">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100" w:before="240" w:lineRule="auto"/>
        <w:ind w:left="450" w:hanging="360"/>
        <w:jc w:val="both"/>
        <w:rPr>
          <w:rFonts w:ascii="Times New Roman" w:cs="Times New Roman" w:eastAsia="Times New Roman" w:hAnsi="Times New Roman"/>
          <w:b w:val="1"/>
          <w:color w:val="188038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30"/>
          <w:szCs w:val="30"/>
          <w:rtl w:val="0"/>
        </w:rPr>
        <w:t xml:space="preserve">Descriptive Statistics:</w:t>
      </w:r>
    </w:p>
    <w:p w:rsidR="00000000" w:rsidDel="00000000" w:rsidP="00000000" w:rsidRDefault="00000000" w:rsidRPr="00000000" w14:paraId="00000007">
      <w:pPr>
        <w:spacing w:after="100" w:lineRule="auto"/>
        <w:ind w:left="540" w:firstLine="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Compute the following descriptive statistics for each of the score columns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math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score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reading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score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writing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score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lineRule="auto"/>
        <w:ind w:left="144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Mean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Median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5"/>
          <w:szCs w:val="2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Mode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Minimum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Maximum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before="0" w:lineRule="auto"/>
        <w:ind w:left="144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Standard Deviation</w:t>
      </w:r>
    </w:p>
    <w:p w:rsidR="00000000" w:rsidDel="00000000" w:rsidP="00000000" w:rsidRDefault="00000000" w:rsidRPr="00000000" w14:paraId="0000000E">
      <w:pPr>
        <w:spacing w:after="240" w:before="0" w:lineRule="auto"/>
        <w:ind w:left="54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Provide a summary of these statistics and discuss any interesting observations.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before="360" w:lineRule="auto"/>
        <w:ind w:left="450" w:hanging="360"/>
        <w:jc w:val="both"/>
        <w:rPr>
          <w:rFonts w:ascii="Times New Roman" w:cs="Times New Roman" w:eastAsia="Times New Roman" w:hAnsi="Times New Roman"/>
          <w:b w:val="1"/>
          <w:color w:val="188038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30"/>
          <w:szCs w:val="30"/>
          <w:rtl w:val="0"/>
        </w:rPr>
        <w:t xml:space="preserve">Identify and Handle Outliers: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160" w:before="0" w:lineRule="auto"/>
        <w:ind w:left="1260" w:hanging="180"/>
        <w:jc w:val="both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Use boxplots to visually identify outliers 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math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score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reading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score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writing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score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columns.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160" w:before="0" w:lineRule="auto"/>
        <w:ind w:left="1260" w:hanging="18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Calculate the Interquartile Range (IQR) for each of these score columns.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160" w:afterAutospacing="0" w:before="0" w:lineRule="auto"/>
        <w:ind w:left="1260" w:hanging="18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Determine the lower and upper bounds for outliers using the IQR method.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40" w:before="160" w:beforeAutospacing="0" w:lineRule="auto"/>
        <w:ind w:left="1260" w:hanging="18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Handle the outliers by removing them from the dataset.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00" w:before="360" w:lineRule="auto"/>
        <w:ind w:left="450" w:hanging="360"/>
        <w:jc w:val="both"/>
        <w:rPr>
          <w:rFonts w:ascii="Times New Roman" w:cs="Times New Roman" w:eastAsia="Times New Roman" w:hAnsi="Times New Roman"/>
          <w:b w:val="1"/>
          <w:color w:val="188038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30"/>
          <w:szCs w:val="30"/>
          <w:rtl w:val="0"/>
        </w:rPr>
        <w:t xml:space="preserve">Check Distribution and Skewness: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160" w:before="0" w:lineRule="auto"/>
        <w:ind w:left="1260" w:hanging="18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Plot histograms and/or density plots for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math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score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reading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score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writing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score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to visualize their distributions.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160" w:afterAutospacing="0" w:before="0" w:lineRule="auto"/>
        <w:ind w:left="1260" w:hanging="18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Calculate and interpret the skewness for each of these score columns.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240" w:before="160" w:beforeAutospacing="0" w:lineRule="auto"/>
        <w:ind w:left="1260" w:hanging="18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Discuss whether the distributions are skewed to the left or right and suggest any appropriate transformations if needed to address skewness.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00" w:afterAutospacing="0" w:before="360" w:lineRule="auto"/>
        <w:ind w:left="450" w:hanging="360"/>
        <w:jc w:val="both"/>
        <w:rPr>
          <w:rFonts w:ascii="Times New Roman" w:cs="Times New Roman" w:eastAsia="Times New Roman" w:hAnsi="Times New Roman"/>
          <w:b w:val="1"/>
          <w:color w:val="188038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30"/>
          <w:szCs w:val="30"/>
          <w:rtl w:val="0"/>
        </w:rPr>
        <w:t xml:space="preserve">Hypothesis Testing: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200" w:beforeAutospacing="0" w:lineRule="auto"/>
        <w:ind w:left="1260" w:hanging="18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Formulate Hypotheses: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1620" w:hanging="36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State the null and alternative hypotheses to test whether the mean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math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score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differs between students who completed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preparation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course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and those who did not.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200" w:lineRule="auto"/>
        <w:ind w:left="1260" w:hanging="18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Significance Level: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1620" w:hanging="36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Specify the significance level (α - alpha) you will use for the hypothesis test. Common choice is α = 0.05.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before="200" w:lineRule="auto"/>
        <w:ind w:left="1260" w:hanging="18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t-test Test Statistic &amp; p-value: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60" w:before="0" w:lineRule="auto"/>
        <w:ind w:left="1620" w:hanging="36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Perform a t-test to compare the means of the two groups.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60" w:afterAutospacing="0" w:before="0" w:lineRule="auto"/>
        <w:ind w:left="1620" w:hanging="36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Calculate the test statistic and p-value.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60" w:beforeAutospacing="0" w:lineRule="auto"/>
        <w:ind w:left="1620" w:hanging="36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Provide the results and interpret them in the context of the hypothesis.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before="200" w:lineRule="auto"/>
        <w:ind w:left="1260" w:hanging="18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Decision: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60" w:afterAutospacing="0" w:before="0" w:lineRule="auto"/>
        <w:ind w:left="1620" w:hanging="36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Based on the p-value or the t-statistic, decide whether to reject or fail to reject the null hypothesis.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60" w:beforeAutospacing="0" w:lineRule="auto"/>
        <w:ind w:left="1620" w:hanging="36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Discuss the implications of your decision in relation to the context of the problem.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80" w:lineRule="auto"/>
        <w:ind w:left="0" w:firstLine="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80" w:lineRule="auto"/>
        <w:ind w:left="0" w:firstLine="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45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260" w:hanging="180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16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ArchanaInsights/Datasets/main/StudentsPerformance.cs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