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Trial Protocol Guidelines</w:t>
      </w:r>
    </w:p>
    <w:p>
      <w:r>
        <w:t xml:space="preserve">Overview: This trial evaluates the efficacy of the new compound X-200. The following rules must be strictly adhered to: </w:t>
        <w:br/>
        <w:br/>
        <w:t>1. Patients must be between 18 and 65 years old.</w:t>
        <w:br/>
        <w:t>2. The required drug dose is 50mg, but 40mg is acceptable for patients under 60kg.</w:t>
        <w:br/>
        <w:t>3. All visits must occur within 30 days of the baseline.</w:t>
        <w:br/>
        <w:t>4. Blood pressure systolic must not exceed 140 before administering the dose.</w:t>
        <w:br/>
        <w:t>5. Fasting is required for at least 8 hours prior to Visit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