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2D05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Procurement Spend Analysis Project Documentation</w:t>
      </w:r>
    </w:p>
    <w:p w14:paraId="65A9C82B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1. Project Overview</w:t>
      </w:r>
    </w:p>
    <w:p w14:paraId="3D711208" w14:textId="77777777" w:rsidR="00186DE6" w:rsidRPr="00186DE6" w:rsidRDefault="00186DE6" w:rsidP="00186DE6">
      <w:r w:rsidRPr="00186DE6">
        <w:t>This project involves analyzing procurement spend data to generate multiple reports that support strategic decision-making, financial planning, and compliance monitoring. The analysis is based on purchase order (PO) data spanning multiple regions, currencies, and categories.</w:t>
      </w:r>
    </w:p>
    <w:p w14:paraId="35CD92C6" w14:textId="77777777" w:rsidR="00186DE6" w:rsidRPr="00186DE6" w:rsidRDefault="00186DE6" w:rsidP="00186DE6">
      <w:r w:rsidRPr="00186DE6">
        <w:pict w14:anchorId="28DB4639">
          <v:rect id="_x0000_i1103" style="width:0;height:.75pt" o:hralign="center" o:hrstd="t" o:hr="t" fillcolor="#a0a0a0" stroked="f"/>
        </w:pict>
      </w:r>
    </w:p>
    <w:p w14:paraId="2A8495EA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2. Data Sources</w:t>
      </w:r>
    </w:p>
    <w:p w14:paraId="3B77FFA2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2.1. Excel File: </w:t>
      </w:r>
      <w:r w:rsidRPr="00186DE6">
        <w:t>Purchase_data.xlsx</w:t>
      </w:r>
    </w:p>
    <w:p w14:paraId="0596CA96" w14:textId="77777777" w:rsidR="00186DE6" w:rsidRPr="00186DE6" w:rsidRDefault="00186DE6" w:rsidP="00186DE6">
      <w:r w:rsidRPr="00186DE6">
        <w:t>Contains the following sheets:</w:t>
      </w:r>
    </w:p>
    <w:p w14:paraId="04E6A314" w14:textId="77777777" w:rsidR="00186DE6" w:rsidRPr="00186DE6" w:rsidRDefault="00186DE6" w:rsidP="00186DE6">
      <w:pPr>
        <w:numPr>
          <w:ilvl w:val="0"/>
          <w:numId w:val="1"/>
        </w:numPr>
      </w:pPr>
      <w:r w:rsidRPr="00186DE6">
        <w:rPr>
          <w:b/>
          <w:bCs/>
        </w:rPr>
        <w:t>Scenarios</w:t>
      </w:r>
      <w:r w:rsidRPr="00186DE6">
        <w:t>: Describes the analysis requirements and reporting objectives.</w:t>
      </w:r>
    </w:p>
    <w:p w14:paraId="1F0AEDCA" w14:textId="77777777" w:rsidR="00186DE6" w:rsidRPr="00186DE6" w:rsidRDefault="00186DE6" w:rsidP="00186DE6">
      <w:pPr>
        <w:numPr>
          <w:ilvl w:val="0"/>
          <w:numId w:val="1"/>
        </w:numPr>
      </w:pPr>
      <w:r w:rsidRPr="00186DE6">
        <w:rPr>
          <w:b/>
          <w:bCs/>
        </w:rPr>
        <w:t>Data</w:t>
      </w:r>
      <w:r w:rsidRPr="00186DE6">
        <w:t>: Contains the raw purchase order data.</w:t>
      </w:r>
    </w:p>
    <w:p w14:paraId="015128B7" w14:textId="77777777" w:rsidR="00186DE6" w:rsidRPr="00186DE6" w:rsidRDefault="00186DE6" w:rsidP="00186DE6">
      <w:pPr>
        <w:numPr>
          <w:ilvl w:val="0"/>
          <w:numId w:val="1"/>
        </w:numPr>
      </w:pPr>
      <w:r w:rsidRPr="00186DE6">
        <w:rPr>
          <w:b/>
          <w:bCs/>
        </w:rPr>
        <w:t>Region-Lookup</w:t>
      </w:r>
      <w:r w:rsidRPr="00186DE6">
        <w:t>: Provides mapping for regions and exchange rates.</w:t>
      </w:r>
    </w:p>
    <w:p w14:paraId="2193AF27" w14:textId="77777777" w:rsidR="00186DE6" w:rsidRPr="00186DE6" w:rsidRDefault="00186DE6" w:rsidP="00186DE6">
      <w:pPr>
        <w:numPr>
          <w:ilvl w:val="0"/>
          <w:numId w:val="1"/>
        </w:numPr>
      </w:pPr>
      <w:r w:rsidRPr="00186DE6">
        <w:rPr>
          <w:b/>
          <w:bCs/>
        </w:rPr>
        <w:t>Category Mapping</w:t>
      </w:r>
      <w:r w:rsidRPr="00186DE6">
        <w:t>: Maps material groups to categories and pipeline categories.</w:t>
      </w:r>
    </w:p>
    <w:p w14:paraId="39B32743" w14:textId="77777777" w:rsidR="00186DE6" w:rsidRPr="00186DE6" w:rsidRDefault="00186DE6" w:rsidP="00186DE6">
      <w:r w:rsidRPr="00186DE6">
        <w:pict w14:anchorId="7F21B22C">
          <v:rect id="_x0000_i1104" style="width:0;height:.75pt" o:hralign="center" o:hrstd="t" o:hr="t" fillcolor="#a0a0a0" stroked="f"/>
        </w:pict>
      </w:r>
    </w:p>
    <w:p w14:paraId="28F60E3E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 Analysis Objectives &amp; Reporting Requirements</w:t>
      </w:r>
    </w:p>
    <w:p w14:paraId="028D3B0A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3.1. Spend Analysis in USD</w:t>
      </w:r>
    </w:p>
    <w:p w14:paraId="7F1EB24A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Convert all spend values to USD using provided exchange rates and analyze spend across multiple dimensions.</w:t>
      </w:r>
    </w:p>
    <w:p w14:paraId="57AAC1E9" w14:textId="77777777" w:rsidR="00186DE6" w:rsidRPr="00186DE6" w:rsidRDefault="00186DE6" w:rsidP="00186DE6">
      <w:r w:rsidRPr="00186DE6">
        <w:rPr>
          <w:b/>
          <w:bCs/>
        </w:rPr>
        <w:t>Reports to be created</w:t>
      </w:r>
      <w:r w:rsidRPr="00186DE6">
        <w:t>:</w:t>
      </w:r>
    </w:p>
    <w:p w14:paraId="4CDDF052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Region</w:t>
      </w:r>
    </w:p>
    <w:p w14:paraId="79594A1C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Category</w:t>
      </w:r>
    </w:p>
    <w:p w14:paraId="717D0995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Pipeline Category</w:t>
      </w:r>
    </w:p>
    <w:p w14:paraId="64E58B3E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Financial Year</w:t>
      </w:r>
    </w:p>
    <w:p w14:paraId="551BBBF0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FY Quarters</w:t>
      </w:r>
    </w:p>
    <w:p w14:paraId="2405CE0A" w14:textId="77777777" w:rsidR="00186DE6" w:rsidRPr="00186DE6" w:rsidRDefault="00186DE6" w:rsidP="00186DE6">
      <w:pPr>
        <w:numPr>
          <w:ilvl w:val="0"/>
          <w:numId w:val="2"/>
        </w:numPr>
      </w:pPr>
      <w:r w:rsidRPr="00186DE6">
        <w:t>By Weekday</w:t>
      </w:r>
    </w:p>
    <w:p w14:paraId="0DBE2609" w14:textId="77777777" w:rsidR="00186DE6" w:rsidRPr="00186DE6" w:rsidRDefault="00186DE6" w:rsidP="00186DE6">
      <w:r w:rsidRPr="00186DE6">
        <w:rPr>
          <w:b/>
          <w:bCs/>
        </w:rPr>
        <w:t>Note</w:t>
      </w:r>
      <w:r w:rsidRPr="00186DE6">
        <w:t>: Region mapping:</w:t>
      </w:r>
    </w:p>
    <w:p w14:paraId="52C5D6EC" w14:textId="77777777" w:rsidR="00186DE6" w:rsidRPr="00186DE6" w:rsidRDefault="00186DE6" w:rsidP="00186DE6">
      <w:pPr>
        <w:numPr>
          <w:ilvl w:val="0"/>
          <w:numId w:val="3"/>
        </w:numPr>
      </w:pPr>
      <w:r w:rsidRPr="00186DE6">
        <w:t>Europe Region: EU, MEA, Europe</w:t>
      </w:r>
    </w:p>
    <w:p w14:paraId="0AD309A8" w14:textId="77777777" w:rsidR="00186DE6" w:rsidRPr="00186DE6" w:rsidRDefault="00186DE6" w:rsidP="00186DE6">
      <w:pPr>
        <w:numPr>
          <w:ilvl w:val="0"/>
          <w:numId w:val="3"/>
        </w:numPr>
      </w:pPr>
      <w:r w:rsidRPr="00186DE6">
        <w:lastRenderedPageBreak/>
        <w:t>USA Region: North America, USA, America</w:t>
      </w:r>
    </w:p>
    <w:p w14:paraId="5D26376A" w14:textId="77777777" w:rsidR="00186DE6" w:rsidRPr="00186DE6" w:rsidRDefault="00186DE6" w:rsidP="00186DE6">
      <w:pPr>
        <w:numPr>
          <w:ilvl w:val="0"/>
          <w:numId w:val="3"/>
        </w:numPr>
      </w:pPr>
      <w:r w:rsidRPr="00186DE6">
        <w:t>Asia Region: AP, Asia</w:t>
      </w:r>
    </w:p>
    <w:p w14:paraId="1E28BEFE" w14:textId="77777777" w:rsidR="00186DE6" w:rsidRPr="00186DE6" w:rsidRDefault="00186DE6" w:rsidP="00186DE6">
      <w:r w:rsidRPr="00186DE6">
        <w:rPr>
          <w:b/>
          <w:bCs/>
        </w:rPr>
        <w:t>Exchange Rates</w:t>
      </w:r>
      <w:r w:rsidRPr="00186DE6">
        <w:t>:</w:t>
      </w:r>
    </w:p>
    <w:p w14:paraId="1C33D5D1" w14:textId="77777777" w:rsidR="00186DE6" w:rsidRPr="00186DE6" w:rsidRDefault="00186DE6" w:rsidP="00186DE6">
      <w:pPr>
        <w:numPr>
          <w:ilvl w:val="0"/>
          <w:numId w:val="4"/>
        </w:numPr>
      </w:pPr>
      <w:r w:rsidRPr="00186DE6">
        <w:t>EUR → 1.14</w:t>
      </w:r>
    </w:p>
    <w:p w14:paraId="0B9E679B" w14:textId="77777777" w:rsidR="00186DE6" w:rsidRPr="00186DE6" w:rsidRDefault="00186DE6" w:rsidP="00186DE6">
      <w:pPr>
        <w:numPr>
          <w:ilvl w:val="0"/>
          <w:numId w:val="4"/>
        </w:numPr>
      </w:pPr>
      <w:r w:rsidRPr="00186DE6">
        <w:t>GBP → 1.27</w:t>
      </w:r>
    </w:p>
    <w:p w14:paraId="56F94D05" w14:textId="77777777" w:rsidR="00186DE6" w:rsidRPr="00186DE6" w:rsidRDefault="00186DE6" w:rsidP="00186DE6">
      <w:pPr>
        <w:numPr>
          <w:ilvl w:val="0"/>
          <w:numId w:val="4"/>
        </w:numPr>
      </w:pPr>
      <w:r w:rsidRPr="00186DE6">
        <w:t>INR → 0.014</w:t>
      </w:r>
    </w:p>
    <w:p w14:paraId="350C9CFF" w14:textId="77777777" w:rsidR="00186DE6" w:rsidRPr="00186DE6" w:rsidRDefault="00186DE6" w:rsidP="00186DE6">
      <w:pPr>
        <w:numPr>
          <w:ilvl w:val="0"/>
          <w:numId w:val="4"/>
        </w:numPr>
      </w:pPr>
      <w:r w:rsidRPr="00186DE6">
        <w:t>USD → 1</w:t>
      </w:r>
    </w:p>
    <w:p w14:paraId="3FEFB6DB" w14:textId="77777777" w:rsidR="00186DE6" w:rsidRPr="00186DE6" w:rsidRDefault="00186DE6" w:rsidP="00186DE6">
      <w:r w:rsidRPr="00186DE6">
        <w:pict w14:anchorId="4ABD4E66">
          <v:rect id="_x0000_i1105" style="width:0;height:.75pt" o:hralign="center" o:hrstd="t" o:hr="t" fillcolor="#a0a0a0" stroked="f"/>
        </w:pict>
      </w:r>
    </w:p>
    <w:p w14:paraId="6A46CFB0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3.2. % of US Spend to Total Spend</w:t>
      </w:r>
    </w:p>
    <w:p w14:paraId="399A94DD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Calculate the percentage of US spend relative to total spend, broken down by category.</w:t>
      </w:r>
    </w:p>
    <w:p w14:paraId="7A4DBAC6" w14:textId="77777777" w:rsidR="00186DE6" w:rsidRPr="00186DE6" w:rsidRDefault="00186DE6" w:rsidP="00186DE6">
      <w:r w:rsidRPr="00186DE6">
        <w:pict w14:anchorId="5B75882D">
          <v:rect id="_x0000_i1106" style="width:0;height:.75pt" o:hralign="center" o:hrstd="t" o:hr="t" fillcolor="#a0a0a0" stroked="f"/>
        </w:pict>
      </w:r>
    </w:p>
    <w:p w14:paraId="13032BA1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3.3. Maximum and Minimum Order Values</w:t>
      </w:r>
    </w:p>
    <w:p w14:paraId="7BAD6FF7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Identify the highest and lowest spend values by category.</w:t>
      </w:r>
    </w:p>
    <w:p w14:paraId="47AD4493" w14:textId="77777777" w:rsidR="00186DE6" w:rsidRPr="00186DE6" w:rsidRDefault="00186DE6" w:rsidP="00186DE6">
      <w:r w:rsidRPr="00186DE6">
        <w:pict w14:anchorId="46F6207B">
          <v:rect id="_x0000_i1107" style="width:0;height:.75pt" o:hralign="center" o:hrstd="t" o:hr="t" fillcolor="#a0a0a0" stroked="f"/>
        </w:pict>
      </w:r>
    </w:p>
    <w:p w14:paraId="5D2CA054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3.4. Processing Charges by Region</w:t>
      </w:r>
    </w:p>
    <w:p w14:paraId="140FAA0F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Calculate processing charges based on spend tiers: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61"/>
        <w:gridCol w:w="2100"/>
      </w:tblGrid>
      <w:tr w:rsidR="00186DE6" w:rsidRPr="00186DE6" w14:paraId="667E558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FBB85F" w14:textId="77777777" w:rsidR="00186DE6" w:rsidRPr="00186DE6" w:rsidRDefault="00186DE6" w:rsidP="00186DE6">
            <w:r w:rsidRPr="00186DE6">
              <w:t>From (USD)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DCF3D2" w14:textId="77777777" w:rsidR="00186DE6" w:rsidRPr="00186DE6" w:rsidRDefault="00186DE6" w:rsidP="00186DE6">
            <w:r w:rsidRPr="00186DE6">
              <w:t>To (USD)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829AEE" w14:textId="77777777" w:rsidR="00186DE6" w:rsidRPr="00186DE6" w:rsidRDefault="00186DE6" w:rsidP="00186DE6">
            <w:r w:rsidRPr="00186DE6">
              <w:t>Processing Charge</w:t>
            </w:r>
          </w:p>
        </w:tc>
      </w:tr>
      <w:tr w:rsidR="00186DE6" w:rsidRPr="00186DE6" w14:paraId="06BC3A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A5122A" w14:textId="77777777" w:rsidR="00186DE6" w:rsidRPr="00186DE6" w:rsidRDefault="00186DE6" w:rsidP="00186DE6">
            <w:r w:rsidRPr="00186DE6"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B6861D" w14:textId="77777777" w:rsidR="00186DE6" w:rsidRPr="00186DE6" w:rsidRDefault="00186DE6" w:rsidP="00186DE6">
            <w:r w:rsidRPr="00186DE6"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43CA7F" w14:textId="77777777" w:rsidR="00186DE6" w:rsidRPr="00186DE6" w:rsidRDefault="00186DE6" w:rsidP="00186DE6">
            <w:r w:rsidRPr="00186DE6">
              <w:t>2%</w:t>
            </w:r>
          </w:p>
        </w:tc>
      </w:tr>
      <w:tr w:rsidR="00186DE6" w:rsidRPr="00186DE6" w14:paraId="7494DD3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15D02C" w14:textId="77777777" w:rsidR="00186DE6" w:rsidRPr="00186DE6" w:rsidRDefault="00186DE6" w:rsidP="00186DE6">
            <w:r w:rsidRPr="00186DE6"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E02245" w14:textId="77777777" w:rsidR="00186DE6" w:rsidRPr="00186DE6" w:rsidRDefault="00186DE6" w:rsidP="00186DE6">
            <w:r w:rsidRPr="00186DE6">
              <w:t>2500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8F7554" w14:textId="77777777" w:rsidR="00186DE6" w:rsidRPr="00186DE6" w:rsidRDefault="00186DE6" w:rsidP="00186DE6">
            <w:r w:rsidRPr="00186DE6">
              <w:t>3%</w:t>
            </w:r>
          </w:p>
        </w:tc>
      </w:tr>
      <w:tr w:rsidR="00186DE6" w:rsidRPr="00186DE6" w14:paraId="132D12A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F6C486" w14:textId="77777777" w:rsidR="00186DE6" w:rsidRPr="00186DE6" w:rsidRDefault="00186DE6" w:rsidP="00186DE6">
            <w:r w:rsidRPr="00186DE6">
              <w:t>2500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DDF7CF" w14:textId="77777777" w:rsidR="00186DE6" w:rsidRPr="00186DE6" w:rsidRDefault="00186DE6" w:rsidP="00186DE6">
            <w:r w:rsidRPr="00186DE6">
              <w:t>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78A3B4" w14:textId="77777777" w:rsidR="00186DE6" w:rsidRPr="00186DE6" w:rsidRDefault="00186DE6" w:rsidP="00186DE6">
            <w:r w:rsidRPr="00186DE6">
              <w:t>4%</w:t>
            </w:r>
          </w:p>
        </w:tc>
      </w:tr>
      <w:tr w:rsidR="00186DE6" w:rsidRPr="00186DE6" w14:paraId="3A759F3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303C9F" w14:textId="77777777" w:rsidR="00186DE6" w:rsidRPr="00186DE6" w:rsidRDefault="00186DE6" w:rsidP="00186DE6">
            <w:r w:rsidRPr="00186DE6">
              <w:t>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9277F4" w14:textId="77777777" w:rsidR="00186DE6" w:rsidRPr="00186DE6" w:rsidRDefault="00186DE6" w:rsidP="00186DE6">
            <w:r w:rsidRPr="00186DE6">
              <w:t>10000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109D77" w14:textId="77777777" w:rsidR="00186DE6" w:rsidRPr="00186DE6" w:rsidRDefault="00186DE6" w:rsidP="00186DE6">
            <w:r w:rsidRPr="00186DE6">
              <w:t>5%</w:t>
            </w:r>
          </w:p>
        </w:tc>
      </w:tr>
      <w:tr w:rsidR="00186DE6" w:rsidRPr="00186DE6" w14:paraId="5A2784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690726" w14:textId="77777777" w:rsidR="00186DE6" w:rsidRPr="00186DE6" w:rsidRDefault="00186DE6" w:rsidP="00186DE6">
            <w:r w:rsidRPr="00186DE6">
              <w:lastRenderedPageBreak/>
              <w:t>10000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4094E" w14:textId="77777777" w:rsidR="00186DE6" w:rsidRPr="00186DE6" w:rsidRDefault="00186DE6" w:rsidP="00186DE6">
            <w:r w:rsidRPr="00186DE6">
              <w:t>9999999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5E0A2" w14:textId="77777777" w:rsidR="00186DE6" w:rsidRPr="00186DE6" w:rsidRDefault="00186DE6" w:rsidP="00186DE6">
            <w:r w:rsidRPr="00186DE6">
              <w:t>6%</w:t>
            </w:r>
          </w:p>
        </w:tc>
      </w:tr>
    </w:tbl>
    <w:p w14:paraId="3921D0BB" w14:textId="77777777" w:rsidR="00186DE6" w:rsidRPr="00186DE6" w:rsidRDefault="00186DE6" w:rsidP="00186DE6">
      <w:r w:rsidRPr="00186DE6">
        <w:pict w14:anchorId="6B48EB5E">
          <v:rect id="_x0000_i1108" style="width:0;height:.75pt" o:hralign="center" o:hrstd="t" o:hr="t" fillcolor="#a0a0a0" stroked="f"/>
        </w:pict>
      </w:r>
    </w:p>
    <w:p w14:paraId="61516EB9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3.5. Special Approval Report</w:t>
      </w:r>
    </w:p>
    <w:p w14:paraId="0C11926A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Identify purchases in the Asia Region over USD 5,000 for categories </w:t>
      </w:r>
      <w:r w:rsidRPr="00186DE6">
        <w:rPr>
          <w:b/>
          <w:bCs/>
        </w:rPr>
        <w:t>CAPITAL EQUIP &amp; SERVICES</w:t>
      </w:r>
      <w:r w:rsidRPr="00186DE6">
        <w:t> or </w:t>
      </w:r>
      <w:r w:rsidRPr="00186DE6">
        <w:rPr>
          <w:b/>
          <w:bCs/>
        </w:rPr>
        <w:t>FINISHED PRODUCTS</w:t>
      </w:r>
      <w:r w:rsidRPr="00186DE6">
        <w:t>. Report the number of such cases by category.</w:t>
      </w:r>
    </w:p>
    <w:p w14:paraId="192AB2DE" w14:textId="77777777" w:rsidR="00186DE6" w:rsidRPr="00186DE6" w:rsidRDefault="00186DE6" w:rsidP="00186DE6">
      <w:r w:rsidRPr="00186DE6">
        <w:pict w14:anchorId="677A696F">
          <v:rect id="_x0000_i1109" style="width:0;height:.75pt" o:hralign="center" o:hrstd="t" o:hr="t" fillcolor="#a0a0a0" stroked="f"/>
        </w:pict>
      </w:r>
    </w:p>
    <w:p w14:paraId="161CB7A2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3.6. Cash Requirement Report</w:t>
      </w:r>
    </w:p>
    <w:p w14:paraId="66BD722E" w14:textId="77777777" w:rsidR="00186DE6" w:rsidRPr="00186DE6" w:rsidRDefault="00186DE6" w:rsidP="00186DE6">
      <w:r w:rsidRPr="00186DE6">
        <w:rPr>
          <w:b/>
          <w:bCs/>
        </w:rPr>
        <w:t>Objective</w:t>
      </w:r>
      <w:r w:rsidRPr="00186DE6">
        <w:t>: Calculate payment dates (3 months from PO date) and forecast cash requirements by year and month.</w:t>
      </w:r>
    </w:p>
    <w:p w14:paraId="0CD22E9F" w14:textId="77777777" w:rsidR="00186DE6" w:rsidRPr="00186DE6" w:rsidRDefault="00186DE6" w:rsidP="00186DE6">
      <w:r w:rsidRPr="00186DE6">
        <w:pict w14:anchorId="5E2BC3EE">
          <v:rect id="_x0000_i1110" style="width:0;height:.75pt" o:hralign="center" o:hrstd="t" o:hr="t" fillcolor="#a0a0a0" stroked="f"/>
        </w:pict>
      </w:r>
    </w:p>
    <w:p w14:paraId="7653506B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4. Data Structure</w:t>
      </w:r>
    </w:p>
    <w:p w14:paraId="7540FDB9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4.1. Data Sheet Columns</w:t>
      </w:r>
    </w:p>
    <w:p w14:paraId="59528EED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Region</w:t>
      </w:r>
      <w:r w:rsidRPr="00186DE6">
        <w:t>: Geographic region of purchase</w:t>
      </w:r>
    </w:p>
    <w:p w14:paraId="4F420984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PO Date</w:t>
      </w:r>
      <w:r w:rsidRPr="00186DE6">
        <w:t>: Date of purchase order</w:t>
      </w:r>
    </w:p>
    <w:p w14:paraId="3373EA9D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PO Number</w:t>
      </w:r>
      <w:r w:rsidRPr="00186DE6">
        <w:t>: Unique identifier</w:t>
      </w:r>
    </w:p>
    <w:p w14:paraId="00FC64D4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MG Key</w:t>
      </w:r>
      <w:r w:rsidRPr="00186DE6">
        <w:t>: Material group key</w:t>
      </w:r>
    </w:p>
    <w:p w14:paraId="6DB4B9AF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Material Group</w:t>
      </w:r>
      <w:r w:rsidRPr="00186DE6">
        <w:t>: Description of material/service</w:t>
      </w:r>
    </w:p>
    <w:p w14:paraId="49444FE8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Currency</w:t>
      </w:r>
      <w:r w:rsidRPr="00186DE6">
        <w:t>: Original currency of spend</w:t>
      </w:r>
    </w:p>
    <w:p w14:paraId="5CBA5ADC" w14:textId="77777777" w:rsidR="00186DE6" w:rsidRPr="00186DE6" w:rsidRDefault="00186DE6" w:rsidP="00186DE6">
      <w:pPr>
        <w:numPr>
          <w:ilvl w:val="0"/>
          <w:numId w:val="5"/>
        </w:numPr>
      </w:pPr>
      <w:r w:rsidRPr="00186DE6">
        <w:rPr>
          <w:b/>
          <w:bCs/>
        </w:rPr>
        <w:t>Spend (Global Currency)</w:t>
      </w:r>
      <w:r w:rsidRPr="00186DE6">
        <w:t>: Spend amount in original currency</w:t>
      </w:r>
    </w:p>
    <w:p w14:paraId="743C931E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4.2. Region-Lookup Sheet</w:t>
      </w:r>
    </w:p>
    <w:p w14:paraId="52E4E700" w14:textId="77777777" w:rsidR="00186DE6" w:rsidRPr="00186DE6" w:rsidRDefault="00186DE6" w:rsidP="00186DE6">
      <w:pPr>
        <w:numPr>
          <w:ilvl w:val="0"/>
          <w:numId w:val="6"/>
        </w:numPr>
      </w:pPr>
      <w:r w:rsidRPr="00186DE6">
        <w:t>Maps regions to broader categories</w:t>
      </w:r>
    </w:p>
    <w:p w14:paraId="327EC3A4" w14:textId="77777777" w:rsidR="00186DE6" w:rsidRPr="00186DE6" w:rsidRDefault="00186DE6" w:rsidP="00186DE6">
      <w:pPr>
        <w:numPr>
          <w:ilvl w:val="0"/>
          <w:numId w:val="6"/>
        </w:numPr>
      </w:pPr>
      <w:r w:rsidRPr="00186DE6">
        <w:t>Provides exchange rates for currency conversion</w:t>
      </w:r>
    </w:p>
    <w:p w14:paraId="44243FD9" w14:textId="77777777" w:rsidR="00186DE6" w:rsidRPr="00186DE6" w:rsidRDefault="00186DE6" w:rsidP="00186DE6">
      <w:pPr>
        <w:numPr>
          <w:ilvl w:val="0"/>
          <w:numId w:val="6"/>
        </w:numPr>
      </w:pPr>
      <w:r w:rsidRPr="00186DE6">
        <w:t>Defines processing charge tiers</w:t>
      </w:r>
    </w:p>
    <w:p w14:paraId="3DB2366F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4.3. Category Mapping Sheet</w:t>
      </w:r>
    </w:p>
    <w:p w14:paraId="78DF088D" w14:textId="77777777" w:rsidR="00186DE6" w:rsidRPr="00186DE6" w:rsidRDefault="00186DE6" w:rsidP="00186DE6">
      <w:pPr>
        <w:numPr>
          <w:ilvl w:val="0"/>
          <w:numId w:val="7"/>
        </w:numPr>
      </w:pPr>
      <w:r w:rsidRPr="00186DE6">
        <w:lastRenderedPageBreak/>
        <w:t>Maps </w:t>
      </w:r>
      <w:r w:rsidRPr="00186DE6">
        <w:rPr>
          <w:b/>
          <w:bCs/>
        </w:rPr>
        <w:t>Material Group</w:t>
      </w:r>
      <w:r w:rsidRPr="00186DE6">
        <w:t> to </w:t>
      </w:r>
      <w:r w:rsidRPr="00186DE6">
        <w:rPr>
          <w:b/>
          <w:bCs/>
        </w:rPr>
        <w:t>Category</w:t>
      </w:r>
      <w:r w:rsidRPr="00186DE6">
        <w:t> and </w:t>
      </w:r>
      <w:r w:rsidRPr="00186DE6">
        <w:rPr>
          <w:b/>
          <w:bCs/>
        </w:rPr>
        <w:t>Pipeline Category</w:t>
      </w:r>
    </w:p>
    <w:p w14:paraId="1F580D53" w14:textId="77777777" w:rsidR="00186DE6" w:rsidRPr="00186DE6" w:rsidRDefault="00186DE6" w:rsidP="00186DE6">
      <w:pPr>
        <w:numPr>
          <w:ilvl w:val="0"/>
          <w:numId w:val="7"/>
        </w:numPr>
      </w:pPr>
      <w:r w:rsidRPr="00186DE6">
        <w:t>Used for categorizing spend for analysis</w:t>
      </w:r>
    </w:p>
    <w:p w14:paraId="1003E59F" w14:textId="77777777" w:rsidR="00186DE6" w:rsidRPr="00186DE6" w:rsidRDefault="00186DE6" w:rsidP="00186DE6">
      <w:r w:rsidRPr="00186DE6">
        <w:pict w14:anchorId="50085DEC">
          <v:rect id="_x0000_i1111" style="width:0;height:.75pt" o:hralign="center" o:hrstd="t" o:hr="t" fillcolor="#a0a0a0" stroked="f"/>
        </w:pict>
      </w:r>
    </w:p>
    <w:p w14:paraId="008CCEA5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5. Key Assumptions &amp; Notes</w:t>
      </w:r>
    </w:p>
    <w:p w14:paraId="34E0472A" w14:textId="77777777" w:rsidR="00186DE6" w:rsidRPr="00186DE6" w:rsidRDefault="00186DE6" w:rsidP="00186DE6">
      <w:pPr>
        <w:numPr>
          <w:ilvl w:val="0"/>
          <w:numId w:val="8"/>
        </w:numPr>
      </w:pPr>
      <w:r w:rsidRPr="00186DE6">
        <w:t>Financial year is assumed to be calendar year (Jan–Dec) unless otherwise specified.</w:t>
      </w:r>
    </w:p>
    <w:p w14:paraId="1B16EB15" w14:textId="77777777" w:rsidR="00186DE6" w:rsidRPr="00186DE6" w:rsidRDefault="00186DE6" w:rsidP="00186DE6">
      <w:pPr>
        <w:numPr>
          <w:ilvl w:val="0"/>
          <w:numId w:val="8"/>
        </w:numPr>
      </w:pPr>
      <w:r w:rsidRPr="00186DE6">
        <w:t>Weekend and public holiday impacts on payment dates are not considered.</w:t>
      </w:r>
    </w:p>
    <w:p w14:paraId="594534EB" w14:textId="77777777" w:rsidR="00186DE6" w:rsidRPr="00186DE6" w:rsidRDefault="00186DE6" w:rsidP="00186DE6">
      <w:pPr>
        <w:numPr>
          <w:ilvl w:val="0"/>
          <w:numId w:val="8"/>
        </w:numPr>
      </w:pPr>
      <w:r w:rsidRPr="00186DE6">
        <w:t>All currency conversions are based on fixed exchange rates provided.</w:t>
      </w:r>
    </w:p>
    <w:p w14:paraId="4F0C0AFA" w14:textId="77777777" w:rsidR="00186DE6" w:rsidRPr="00186DE6" w:rsidRDefault="00186DE6" w:rsidP="00186DE6">
      <w:pPr>
        <w:numPr>
          <w:ilvl w:val="0"/>
          <w:numId w:val="8"/>
        </w:numPr>
      </w:pPr>
      <w:r w:rsidRPr="00186DE6">
        <w:t>Special approval rules apply only to Asia region and specific categories.</w:t>
      </w:r>
    </w:p>
    <w:p w14:paraId="1C0DF4AF" w14:textId="77777777" w:rsidR="00186DE6" w:rsidRPr="00186DE6" w:rsidRDefault="00186DE6" w:rsidP="00186DE6">
      <w:r w:rsidRPr="00186DE6">
        <w:pict w14:anchorId="6C08061E">
          <v:rect id="_x0000_i1112" style="width:0;height:.75pt" o:hralign="center" o:hrstd="t" o:hr="t" fillcolor="#a0a0a0" stroked="f"/>
        </w:pict>
      </w:r>
    </w:p>
    <w:p w14:paraId="5E70AB93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6. Output Deliverables</w:t>
      </w:r>
    </w:p>
    <w:p w14:paraId="2373039D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Spend Analysis Dashboard</w:t>
      </w:r>
      <w:r w:rsidRPr="00186DE6">
        <w:t> (USD)</w:t>
      </w:r>
    </w:p>
    <w:p w14:paraId="0E5E7661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US Spend Percentage Report</w:t>
      </w:r>
    </w:p>
    <w:p w14:paraId="58F020A2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Min/Max Spend by Category</w:t>
      </w:r>
    </w:p>
    <w:p w14:paraId="0F20C5F0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Processing Charges Report</w:t>
      </w:r>
    </w:p>
    <w:p w14:paraId="77564EEB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Special Approval Cases Report</w:t>
      </w:r>
    </w:p>
    <w:p w14:paraId="451E7931" w14:textId="77777777" w:rsidR="00186DE6" w:rsidRPr="00186DE6" w:rsidRDefault="00186DE6" w:rsidP="00186DE6">
      <w:pPr>
        <w:numPr>
          <w:ilvl w:val="0"/>
          <w:numId w:val="9"/>
        </w:numPr>
      </w:pPr>
      <w:r w:rsidRPr="00186DE6">
        <w:rPr>
          <w:b/>
          <w:bCs/>
        </w:rPr>
        <w:t>Cash Requirement Forecast</w:t>
      </w:r>
    </w:p>
    <w:p w14:paraId="3D1C3554" w14:textId="77777777" w:rsidR="00186DE6" w:rsidRPr="00186DE6" w:rsidRDefault="00186DE6" w:rsidP="00186DE6">
      <w:r w:rsidRPr="00186DE6">
        <w:pict w14:anchorId="0ADF8F82">
          <v:rect id="_x0000_i1113" style="width:0;height:.75pt" o:hralign="center" o:hrstd="t" o:hr="t" fillcolor="#a0a0a0" stroked="f"/>
        </w:pict>
      </w:r>
    </w:p>
    <w:p w14:paraId="7E3699E6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7. Tools &amp; Techniques</w:t>
      </w:r>
    </w:p>
    <w:p w14:paraId="0FBB0A36" w14:textId="77777777" w:rsidR="00186DE6" w:rsidRPr="00186DE6" w:rsidRDefault="00186DE6" w:rsidP="00186DE6">
      <w:pPr>
        <w:numPr>
          <w:ilvl w:val="0"/>
          <w:numId w:val="10"/>
        </w:numPr>
      </w:pPr>
      <w:r w:rsidRPr="00186DE6">
        <w:rPr>
          <w:b/>
          <w:bCs/>
        </w:rPr>
        <w:t>Excel</w:t>
      </w:r>
      <w:r w:rsidRPr="00186DE6">
        <w:t>: Data storage and initial processing</w:t>
      </w:r>
    </w:p>
    <w:p w14:paraId="19419E05" w14:textId="77777777" w:rsidR="00186DE6" w:rsidRPr="00186DE6" w:rsidRDefault="00186DE6" w:rsidP="00186DE6">
      <w:pPr>
        <w:numPr>
          <w:ilvl w:val="0"/>
          <w:numId w:val="10"/>
        </w:numPr>
      </w:pPr>
      <w:r w:rsidRPr="00186DE6">
        <w:rPr>
          <w:b/>
          <w:bCs/>
        </w:rPr>
        <w:t>SQL</w:t>
      </w:r>
      <w:r w:rsidRPr="00186DE6">
        <w:t>: querying and aggregation</w:t>
      </w:r>
    </w:p>
    <w:p w14:paraId="71839AC8" w14:textId="33F2A97A" w:rsidR="00186DE6" w:rsidRPr="00186DE6" w:rsidRDefault="00186DE6" w:rsidP="00186DE6">
      <w:pPr>
        <w:numPr>
          <w:ilvl w:val="0"/>
          <w:numId w:val="10"/>
        </w:numPr>
      </w:pPr>
      <w:r w:rsidRPr="00186DE6">
        <w:rPr>
          <w:b/>
          <w:bCs/>
        </w:rPr>
        <w:t>Power BI</w:t>
      </w:r>
      <w:r w:rsidRPr="00186DE6">
        <w:t xml:space="preserve">: </w:t>
      </w:r>
      <w:r>
        <w:t>V</w:t>
      </w:r>
      <w:r w:rsidRPr="00186DE6">
        <w:t>isualization</w:t>
      </w:r>
    </w:p>
    <w:p w14:paraId="055B7CD1" w14:textId="77777777" w:rsidR="00186DE6" w:rsidRPr="00186DE6" w:rsidRDefault="00186DE6" w:rsidP="00186DE6">
      <w:r w:rsidRPr="00186DE6">
        <w:pict w14:anchorId="3D912334">
          <v:rect id="_x0000_i1114" style="width:0;height:.75pt" o:hralign="center" o:hrstd="t" o:hr="t" fillcolor="#a0a0a0" stroked="f"/>
        </w:pict>
      </w:r>
    </w:p>
    <w:p w14:paraId="21D01107" w14:textId="77777777" w:rsidR="00186DE6" w:rsidRPr="00186DE6" w:rsidRDefault="00186DE6" w:rsidP="00186DE6">
      <w:pPr>
        <w:rPr>
          <w:b/>
          <w:bCs/>
        </w:rPr>
      </w:pPr>
      <w:r w:rsidRPr="00186DE6">
        <w:rPr>
          <w:b/>
          <w:bCs/>
        </w:rPr>
        <w:t>8. Next Steps</w:t>
      </w:r>
    </w:p>
    <w:p w14:paraId="462A0EBD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Clean and validate the data.</w:t>
      </w:r>
    </w:p>
    <w:p w14:paraId="5684304A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Map regions and categories using lookup tables.</w:t>
      </w:r>
    </w:p>
    <w:p w14:paraId="283D799A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lastRenderedPageBreak/>
        <w:t>Convert all spend values to USD.</w:t>
      </w:r>
    </w:p>
    <w:p w14:paraId="596EBFF1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Apply processing charge logic.</w:t>
      </w:r>
    </w:p>
    <w:p w14:paraId="08C666D5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Identify special approval cases.</w:t>
      </w:r>
    </w:p>
    <w:p w14:paraId="3E63AA88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Calculate payment dates and cash flow requirements.</w:t>
      </w:r>
    </w:p>
    <w:p w14:paraId="1092033E" w14:textId="77777777" w:rsidR="00186DE6" w:rsidRPr="00186DE6" w:rsidRDefault="00186DE6" w:rsidP="00186DE6">
      <w:pPr>
        <w:numPr>
          <w:ilvl w:val="0"/>
          <w:numId w:val="11"/>
        </w:numPr>
      </w:pPr>
      <w:r w:rsidRPr="00186DE6">
        <w:t>Generate all required reports.</w:t>
      </w:r>
    </w:p>
    <w:p w14:paraId="4C932136" w14:textId="77777777" w:rsidR="00186DE6" w:rsidRPr="00186DE6" w:rsidRDefault="00186DE6" w:rsidP="00186DE6">
      <w:r w:rsidRPr="00186DE6">
        <w:pict w14:anchorId="0400457B">
          <v:rect id="_x0000_i1115" style="width:0;height:.75pt" o:hralign="center" o:hrstd="t" o:hr="t" fillcolor="#a0a0a0" stroked="f"/>
        </w:pict>
      </w:r>
    </w:p>
    <w:p w14:paraId="436DFD98" w14:textId="77777777" w:rsidR="00186DE6" w:rsidRPr="00186DE6" w:rsidRDefault="00186DE6" w:rsidP="00186DE6">
      <w:r w:rsidRPr="00186DE6">
        <w:t>This documentation serves as a guide for the analysis and reporting process. All reports should be validated against business rules and data quality standards before final delivery.</w:t>
      </w:r>
    </w:p>
    <w:p w14:paraId="3B5C7245" w14:textId="77777777" w:rsidR="006A0075" w:rsidRDefault="006A0075"/>
    <w:sectPr w:rsidR="006A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CA7"/>
    <w:multiLevelType w:val="multilevel"/>
    <w:tmpl w:val="290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0D75"/>
    <w:multiLevelType w:val="multilevel"/>
    <w:tmpl w:val="FC2E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A0298"/>
    <w:multiLevelType w:val="multilevel"/>
    <w:tmpl w:val="495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252"/>
    <w:multiLevelType w:val="multilevel"/>
    <w:tmpl w:val="20D4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D20E9"/>
    <w:multiLevelType w:val="multilevel"/>
    <w:tmpl w:val="8756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255DA"/>
    <w:multiLevelType w:val="multilevel"/>
    <w:tmpl w:val="C14E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C1B1E"/>
    <w:multiLevelType w:val="multilevel"/>
    <w:tmpl w:val="0AC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E04E9"/>
    <w:multiLevelType w:val="multilevel"/>
    <w:tmpl w:val="FF5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51C5B"/>
    <w:multiLevelType w:val="multilevel"/>
    <w:tmpl w:val="189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96268"/>
    <w:multiLevelType w:val="multilevel"/>
    <w:tmpl w:val="031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47103"/>
    <w:multiLevelType w:val="multilevel"/>
    <w:tmpl w:val="B85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830047">
    <w:abstractNumId w:val="10"/>
  </w:num>
  <w:num w:numId="2" w16cid:durableId="1266424320">
    <w:abstractNumId w:val="7"/>
  </w:num>
  <w:num w:numId="3" w16cid:durableId="1328943645">
    <w:abstractNumId w:val="6"/>
  </w:num>
  <w:num w:numId="4" w16cid:durableId="414589551">
    <w:abstractNumId w:val="3"/>
  </w:num>
  <w:num w:numId="5" w16cid:durableId="304161095">
    <w:abstractNumId w:val="0"/>
  </w:num>
  <w:num w:numId="6" w16cid:durableId="220602469">
    <w:abstractNumId w:val="8"/>
  </w:num>
  <w:num w:numId="7" w16cid:durableId="199706358">
    <w:abstractNumId w:val="2"/>
  </w:num>
  <w:num w:numId="8" w16cid:durableId="1640263564">
    <w:abstractNumId w:val="1"/>
  </w:num>
  <w:num w:numId="9" w16cid:durableId="40130257">
    <w:abstractNumId w:val="4"/>
  </w:num>
  <w:num w:numId="10" w16cid:durableId="830559011">
    <w:abstractNumId w:val="9"/>
  </w:num>
  <w:num w:numId="11" w16cid:durableId="1597980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E6"/>
    <w:rsid w:val="000A0959"/>
    <w:rsid w:val="00186DE6"/>
    <w:rsid w:val="006A0075"/>
    <w:rsid w:val="008C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D7FE"/>
  <w15:chartTrackingRefBased/>
  <w15:docId w15:val="{B6F3C574-BFE1-4B96-BC9B-919B8CE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2025-09-03T09:32:00Z</dcterms:created>
  <dcterms:modified xsi:type="dcterms:W3CDTF">2025-09-03T09:34:00Z</dcterms:modified>
</cp:coreProperties>
</file>