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0E7490"/>
          <w:sz w:val="44"/>
          <w:szCs w:val="44"/>
        </w:rPr>
        <w:t xml:space="preserve">MedSync </w:t>
      </w:r>
      <w:r>
        <w:rPr>
          <w:b/>
          <w:bCs/>
          <w:color w:val="0D9488"/>
          <w:sz w:val="44"/>
          <w:szCs w:val="44"/>
        </w:rPr>
        <w:t xml:space="preserve">360</w:t>
      </w:r>
    </w:p>
    <w:p>
      <w:pPr>
        <w:spacing w:after="40"/>
      </w:pPr>
      <w:r>
        <w:rPr>
          <w:b/>
          <w:bCs/>
          <w:color w:val="334155"/>
          <w:sz w:val="24"/>
          <w:szCs w:val="24"/>
        </w:rPr>
        <w:t xml:space="preserve">Referral Coordination &amp; Clinical Audit</w:t>
      </w:r>
    </w:p>
    <w:p>
      <w:pPr>
        <w:pBdr>
          <w:bottom w:val="single" w:color="0E7490" w:sz="8" w:space="2"/>
        </w:pBdr>
        <w:spacing w:after="160"/>
      </w:pPr>
      <w:r>
        <w:rPr>
          <w:color w:val="64748B"/>
          <w:sz w:val="16"/>
          <w:szCs w:val="16"/>
        </w:rPr>
        <w:t xml:space="preserve">Healthcare Referral Management</w:t>
      </w:r>
    </w:p>
    <w:p>
      <w:pPr>
        <w:pStyle w:val="Heading1"/>
      </w:pPr>
      <w:r>
        <w:t xml:space="preserve">The problem</w:t>
      </w:r>
    </w:p>
    <w:p>
      <w:pPr>
        <w:spacing w:after="80"/>
      </w:pPr>
      <w:r>
        <w:t xml:space="preserve">Inside hospitals, patient referrals between departments still run on verbal handoffs, paper slips, and WhatsApp. When a patient moves from Anaesthesiology to Critical Care to Cardiology, there is no reliable record of who accepted the patient, what medication was prescribed or changed at each step, or who is accountable at any moment — creating clinical risk, lost time, and no defensible audit trail when something goes wrong.</w:t>
      </w:r>
    </w:p>
    <w:p>
      <w:pPr>
        <w:pStyle w:val="Heading1"/>
      </w:pPr>
      <w:r>
        <w:t xml:space="preserve">What MedSync 360 does</w:t>
      </w:r>
    </w:p>
    <w:p>
      <w:pPr>
        <w:spacing w:after="80"/>
      </w:pPr>
      <w:r>
        <w:t xml:space="preserve">A focused tool for inter-departmental referral coordination with a complete, tamper-evident clinical audit trail:</w:t>
      </w:r>
    </w:p>
    <w:p>
      <w:pPr>
        <w:pStyle w:val="ListParagraph"/>
        <w:numPr>
          <w:ilvl w:val="0"/>
          <w:numId w:val="2"/>
        </w:numPr>
        <w:spacing w:after="40"/>
      </w:pPr>
      <w:r>
        <w:rPr>
          <w:b/>
          <w:bCs/>
          <w:color w:val="334155"/>
        </w:rPr>
        <w:t xml:space="preserve">Referral workflow — </w:t>
      </w:r>
      <w:r>
        <w:t xml:space="preserve">create, send, accept / decline, transfer, and close referrals across departments.</w:t>
      </w:r>
    </w:p>
    <w:p>
      <w:pPr>
        <w:pStyle w:val="ListParagraph"/>
        <w:numPr>
          <w:ilvl w:val="0"/>
          <w:numId w:val="2"/>
        </w:numPr>
        <w:spacing w:after="40"/>
      </w:pPr>
      <w:r>
        <w:rPr>
          <w:b/>
          <w:bCs/>
          <w:color w:val="334155"/>
        </w:rPr>
        <w:t xml:space="preserve">Medication journey — </w:t>
      </w:r>
      <w:r>
        <w:t xml:space="preserve">every prescription and change captured at each hand-off, across the full transfer chain (not just the last doctor).</w:t>
      </w:r>
    </w:p>
    <w:p>
      <w:pPr>
        <w:pStyle w:val="ListParagraph"/>
        <w:numPr>
          <w:ilvl w:val="0"/>
          <w:numId w:val="2"/>
        </w:numPr>
        <w:spacing w:after="40"/>
      </w:pPr>
      <w:r>
        <w:rPr>
          <w:b/>
          <w:bCs/>
          <w:color w:val="334155"/>
        </w:rPr>
        <w:t xml:space="preserve">Completion report — </w:t>
      </w:r>
      <w:r>
        <w:t xml:space="preserve">one-click branded discharge report (Excel + PDF): full doctor path, per-stage timeline (received → accepted → transferred / completed), medications, and final diagnosis.</w:t>
      </w:r>
    </w:p>
    <w:p>
      <w:pPr>
        <w:pStyle w:val="ListParagraph"/>
        <w:numPr>
          <w:ilvl w:val="0"/>
          <w:numId w:val="2"/>
        </w:numPr>
        <w:spacing w:after="40"/>
      </w:pPr>
      <w:r>
        <w:rPr>
          <w:b/>
          <w:bCs/>
          <w:color w:val="334155"/>
        </w:rPr>
        <w:t xml:space="preserve">Supporting modules — </w:t>
      </w:r>
      <w:r>
        <w:t xml:space="preserve">duty roster, secure in-app messaging, dashboard.</w:t>
      </w:r>
    </w:p>
    <w:p>
      <w:pPr>
        <w:pStyle w:val="Heading1"/>
      </w:pPr>
      <w:r>
        <w:t xml:space="preserve">Why this is different</w:t>
      </w:r>
    </w:p>
    <w:p>
      <w:pPr>
        <w:spacing w:after="80"/>
      </w:pPr>
      <w:r>
        <w:t xml:space="preserve">Most systems can produce a referral form. Almost none produce a correct, chain-wide medication and accountability trail — the part that matters for patient safety and medico-legal defense. That trail is our core, and it is the hard part to get right.</w:t>
      </w:r>
    </w:p>
    <w:p>
      <w:pPr>
        <w:pStyle w:val="Heading1"/>
      </w:pPr>
      <w:r>
        <w:t xml:space="preserve">Who it’s for</w:t>
      </w:r>
    </w:p>
    <w:p>
      <w:pPr>
        <w:pStyle w:val="ListParagraph"/>
        <w:numPr>
          <w:ilvl w:val="0"/>
          <w:numId w:val="2"/>
        </w:numPr>
        <w:spacing w:after="40"/>
      </w:pPr>
      <w:r>
        <w:t xml:space="preserve">Multi-specialty hospitals and hospital networks where patients move between departments.</w:t>
      </w:r>
    </w:p>
    <w:p>
      <w:pPr>
        <w:pStyle w:val="ListParagraph"/>
        <w:numPr>
          <w:ilvl w:val="0"/>
          <w:numId w:val="2"/>
        </w:numPr>
        <w:spacing w:after="40"/>
      </w:pPr>
      <w:r>
        <w:rPr>
          <w:b/>
          <w:bCs/>
          <w:color w:val="334155"/>
        </w:rPr>
        <w:t xml:space="preserve">Buyer: </w:t>
      </w:r>
      <w:r>
        <w:t xml:space="preserve">medical administration / quality &amp; compliance (accountability and audit); doctors are the daily users (speed).</w:t>
      </w:r>
    </w:p>
    <w:p>
      <w:pPr>
        <w:pStyle w:val="Heading1"/>
      </w:pPr>
      <w:r>
        <w:t xml:space="preserve">Why now</w:t>
      </w:r>
    </w:p>
    <w:p>
      <w:pPr>
        <w:pStyle w:val="ListParagraph"/>
        <w:numPr>
          <w:ilvl w:val="0"/>
          <w:numId w:val="2"/>
        </w:numPr>
        <w:spacing w:after="40"/>
      </w:pPr>
      <w:r>
        <w:rPr>
          <w:b/>
          <w:bCs/>
          <w:color w:val="334155"/>
        </w:rPr>
        <w:t xml:space="preserve">ABDM </w:t>
      </w:r>
      <w:r>
        <w:t xml:space="preserve">(Ayushman Bharat Digital Mission) is pushing Indian hospitals toward digital, interoperable clinical records.</w:t>
      </w:r>
    </w:p>
    <w:p>
      <w:pPr>
        <w:pStyle w:val="ListParagraph"/>
        <w:numPr>
          <w:ilvl w:val="0"/>
          <w:numId w:val="2"/>
        </w:numPr>
        <w:spacing w:after="40"/>
      </w:pPr>
      <w:r>
        <w:rPr>
          <w:b/>
          <w:bCs/>
          <w:color w:val="334155"/>
        </w:rPr>
        <w:t xml:space="preserve">DPDP Act </w:t>
      </w:r>
      <w:r>
        <w:t xml:space="preserve">raises the bar on health-data handling — auditable trails are becoming an expectation, not a nice-to-have.</w:t>
      </w:r>
    </w:p>
    <w:p>
      <w:pPr>
        <w:pStyle w:val="Heading1"/>
      </w:pPr>
      <w:r>
        <w:t xml:space="preserve">Where it fits</w:t>
      </w:r>
    </w:p>
    <w:p>
      <w:pPr>
        <w:spacing w:after="80"/>
      </w:pPr>
      <w:r>
        <w:t xml:space="preserve">A focused referral-coordination and audit layer that works alongside a hospital’s existing HIS / EMR — not a rip-and-replace. Standalone for the referral slice today; interoperable (HL7 / FHIR / ABDM) on the roadmap.</w:t>
      </w:r>
    </w:p>
    <w:p>
      <w:pPr>
        <w:pStyle w:val="Heading1"/>
      </w:pPr>
      <w:r>
        <w:t xml:space="preserve">Status &amp; honest near-term gaps</w:t>
      </w:r>
    </w:p>
    <w:p>
      <w:pPr>
        <w:spacing w:after="80"/>
      </w:pPr>
      <w:r>
        <w:t xml:space="preserve">Working product through a full multi-hop referral and medication-journey workflow with Excel / PDF reporting, on a modern stack (React + Supabase / PostgreSQL). Currently single-hospital. On the path to production:</w:t>
      </w:r>
    </w:p>
    <w:p>
      <w:pPr>
        <w:pStyle w:val="ListParagraph"/>
        <w:numPr>
          <w:ilvl w:val="0"/>
          <w:numId w:val="2"/>
        </w:numPr>
        <w:spacing w:after="40"/>
      </w:pPr>
      <w:r>
        <w:t xml:space="preserve">Multi-hospital tenancy and per-hospital admin / coordinator roles.</w:t>
      </w:r>
    </w:p>
    <w:p>
      <w:pPr>
        <w:pStyle w:val="ListParagraph"/>
        <w:numPr>
          <w:ilvl w:val="0"/>
          <w:numId w:val="2"/>
        </w:numPr>
        <w:spacing w:after="40"/>
      </w:pPr>
      <w:r>
        <w:t xml:space="preserve">Production-grade PHI security (server-side keys, hardened access controls).</w:t>
      </w:r>
    </w:p>
    <w:p>
      <w:pPr>
        <w:pStyle w:val="ListParagraph"/>
        <w:numPr>
          <w:ilvl w:val="0"/>
          <w:numId w:val="2"/>
        </w:numPr>
        <w:spacing w:after="40"/>
      </w:pPr>
      <w:r>
        <w:t xml:space="preserve">Integration / interoperability with existing hospital systems.</w:t>
      </w:r>
    </w:p>
    <w:p>
      <w:pPr>
        <w:pStyle w:val="Heading1"/>
      </w:pPr>
      <w:r>
        <w:t xml:space="preserve">What we’re looking for</w:t>
      </w:r>
    </w:p>
    <w:p>
      <w:pPr>
        <w:pStyle w:val="ListParagraph"/>
        <w:numPr>
          <w:ilvl w:val="0"/>
          <w:numId w:val="2"/>
        </w:numPr>
        <w:spacing w:after="40"/>
      </w:pPr>
      <w:r>
        <w:t xml:space="preserve">1–2 pilot hospitals (busy multi-specialty) to validate the audit trail under real conditions.</w:t>
      </w:r>
    </w:p>
    <w:p>
      <w:pPr>
        <w:pStyle w:val="ListParagraph"/>
        <w:numPr>
          <w:ilvl w:val="0"/>
          <w:numId w:val="2"/>
        </w:numPr>
        <w:spacing w:after="40"/>
      </w:pPr>
      <w:r>
        <w:t xml:space="preserve">Feedback on the highest-value wedge: standalone referral-audit tool vs. a module within a larger HMS.</w:t>
      </w:r>
    </w:p>
    <w:p>
      <w:pPr>
        <w:pBdr>
          <w:top w:val="single" w:color="E2E8F0" w:sz="4" w:space="4"/>
        </w:pBdr>
        <w:spacing w:before="200"/>
        <w:jc w:val="center"/>
      </w:pPr>
      <w:r>
        <w:rPr>
          <w:color w:val="64748B"/>
          <w:sz w:val="16"/>
          <w:szCs w:val="16"/>
        </w:rPr>
        <w:t xml:space="preserve">Confidential · MedSync 360 ·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Calibri" w:cs="Calibri" w:eastAsia="Calibri" w:hAnsi="Calibri"/>
      <w:b/>
      <w:bCs/>
      <w:color w:val="0E7490"/>
      <w:sz w:val="30"/>
      <w:szCs w:val="30"/>
    </w:rPr>
  </w:style>
  <w:style w:type="paragraph" w:styleId="Heading2">
    <w:name w:val="Heading 2"/>
    <w:basedOn w:val="Normal"/>
    <w:next w:val="Normal"/>
    <w:qFormat/>
    <w:pPr>
      <w:pBdr>
        <w:bottom w:val="single" w:color="E2E8F0" w:sz="4" w:space="2"/>
      </w:pBdr>
      <w:spacing w:after="60" w:before="160"/>
      <w:outlineLvl w:val="1"/>
    </w:pPr>
    <w:rPr>
      <w:rFonts w:ascii="Calibri" w:cs="Calibri" w:eastAsia="Calibri" w:hAnsi="Calibri"/>
      <w:b/>
      <w:bCs/>
      <w:color w:val="0E74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2026-06-23T12:46:16.195Z</dcterms:created>
  <dcterms:modified xsi:type="dcterms:W3CDTF">2026-06-23T12:46:16.196Z</dcterms:modified>
</cp:coreProperties>
</file>

<file path=docProps/custom.xml><?xml version="1.0" encoding="utf-8"?>
<Properties xmlns="http://schemas.openxmlformats.org/officeDocument/2006/custom-properties" xmlns:vt="http://schemas.openxmlformats.org/officeDocument/2006/docPropsVTypes"/>
</file>