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p>
    <w:p>
      <w:pPr>
        <w:jc w:val="center"/>
      </w:pPr>
      <w:r>
        <w:rPr>
          <w:rFonts w:ascii="Calibri" w:cs="Calibri" w:eastAsia="Calibri" w:hAnsi="Calibri"/>
          <w:b/>
          <w:bCs/>
          <w:color w:val="5B5BD6"/>
          <w:sz w:val="120"/>
          <w:szCs w:val="120"/>
        </w:rPr>
        <w:t xml:space="preserve">₹</w:t>
      </w:r>
      <w:r>
        <w:rPr>
          <w:rFonts w:ascii="Calibri" w:cs="Calibri" w:eastAsia="Calibri" w:hAnsi="Calibri"/>
          <w:b/>
          <w:bCs/>
          <w:color w:val="5B5BD6"/>
          <w:sz w:val="120"/>
          <w:szCs w:val="120"/>
        </w:rPr>
        <w:t xml:space="preserve"> MiniKhata</w:t>
      </w:r>
    </w:p>
    <w:p>
      <w:pPr>
        <w:spacing w:after="80"/>
      </w:pPr>
    </w:p>
    <w:p>
      <w:pPr>
        <w:jc w:val="center"/>
      </w:pPr>
      <w:r>
        <w:rPr>
          <w:rFonts w:ascii="Calibri" w:cs="Calibri" w:eastAsia="Calibri" w:hAnsi="Calibri"/>
          <w:b/>
          <w:bCs/>
          <w:color w:val="334155"/>
          <w:sz w:val="52"/>
          <w:szCs w:val="52"/>
        </w:rPr>
        <w:t xml:space="preserve">Project Submission Report</w:t>
      </w:r>
    </w:p>
    <w:p>
      <w:pPr>
        <w:spacing w:after="80"/>
      </w:pPr>
    </w:p>
    <w:p>
      <w:pPr>
        <w:pBdr>
          <w:top w:val="single" w:color="5B5BD6" w:sz="3"/>
          <w:bottom w:val="single" w:color="5B5BD6" w:sz="3"/>
        </w:pBdr>
        <w:spacing w:after="120" w:before="120"/>
        <w:jc w:val="center"/>
      </w:pPr>
      <w:r>
        <w:rPr>
          <w:rFonts w:ascii="Calibri" w:cs="Calibri" w:eastAsia="Calibri" w:hAnsi="Calibri"/>
          <w:i/>
          <w:iCs/>
          <w:color w:val="94A3B8"/>
          <w:sz w:val="30"/>
          <w:szCs w:val="30"/>
        </w:rPr>
        <w:t xml:space="preserve">A Multi-User Digital Ledger Application for Small Businesses</w:t>
      </w:r>
    </w:p>
    <w:p>
      <w:pPr>
        <w:spacing w:after="240"/>
      </w:pPr>
    </w:p>
    <w:p>
      <w:pPr>
        <w:jc w:val="center"/>
      </w:pPr>
      <w:r>
        <w:rPr>
          <w:rFonts w:ascii="Calibri" w:cs="Calibri" w:eastAsia="Calibri" w:hAnsi="Calibri"/>
          <w:color w:val="64748B"/>
          <w:sz w:val="24"/>
          <w:szCs w:val="24"/>
        </w:rPr>
        <w:t xml:space="preserve">Developed by:</w:t>
      </w:r>
    </w:p>
    <w:p>
      <w:pPr>
        <w:jc w:val="center"/>
      </w:pPr>
      <w:r>
        <w:rPr>
          <w:rFonts w:ascii="Calibri" w:cs="Calibri" w:eastAsia="Calibri" w:hAnsi="Calibri"/>
          <w:b/>
          <w:bCs/>
          <w:color w:val="3D3D9E"/>
          <w:sz w:val="36"/>
          <w:szCs w:val="36"/>
        </w:rPr>
        <w:t xml:space="preserve">Gurutej Hegde</w:t>
      </w:r>
    </w:p>
    <w:p>
      <w:pPr>
        <w:spacing w:after="80"/>
      </w:pPr>
    </w:p>
    <w:p>
      <w:pPr>
        <w:jc w:val="center"/>
      </w:pPr>
      <w:r>
        <w:rPr>
          <w:rFonts w:ascii="Calibri" w:cs="Calibri" w:eastAsia="Calibri" w:hAnsi="Calibri"/>
          <w:color w:val="5B5BD6"/>
          <w:sz w:val="22"/>
          <w:szCs w:val="22"/>
        </w:rPr>
        <w:t xml:space="preserve">GitHub: github.com/GurutejHegde/minikhata</w:t>
      </w:r>
    </w:p>
    <w:p>
      <w:pPr>
        <w:spacing w:after="80"/>
      </w:pPr>
    </w:p>
    <w:p>
      <w:pPr>
        <w:jc w:val="center"/>
      </w:pPr>
      <w:r>
        <w:rPr>
          <w:rFonts w:ascii="Calibri" w:cs="Calibri" w:eastAsia="Calibri" w:hAnsi="Calibri"/>
          <w:color w:val="94A3B8"/>
          <w:sz w:val="22"/>
          <w:szCs w:val="22"/>
        </w:rPr>
        <w:t xml:space="preserve">Report Generated: 02 June 2026</w:t>
      </w:r>
    </w:p>
    <w:p>
      <w:pPr>
        <w:sectPr>
          <w:type w:val="nextPage"/>
          <w:pgSz w:w="11906" w:h="16838" w:orient="portrait"/>
          <w:pgMar w:top="1440" w:right="1440" w:bottom="1440" w:left="1440" w:header="708" w:footer="708" w:gutter="0"/>
          <w:pgNumType/>
          <w:docGrid w:linePitch="360"/>
        </w:sectPr>
      </w:pPr>
    </w:p>
    <w:p>
      <w:pPr>
        <w:pStyle w:val="Heading1"/>
        <w:pBdr>
          <w:bottom w:val="single" w:color="5B5BD6" w:sz="6"/>
        </w:pBdr>
        <w:spacing w:after="120" w:before="320"/>
      </w:pPr>
      <w:r>
        <w:rPr>
          <w:rFonts w:ascii="Calibri" w:cs="Calibri" w:eastAsia="Calibri" w:hAnsi="Calibri"/>
          <w:b/>
          <w:bCs/>
          <w:color w:val="5B5BD6"/>
          <w:sz w:val="36"/>
          <w:szCs w:val="36"/>
        </w:rPr>
        <w:t xml:space="preserve">📋  1. Project Overview</w:t>
      </w:r>
    </w:p>
    <w:p>
      <w:pPr>
        <w:spacing w:after="100"/>
      </w:pPr>
      <w:r>
        <w:rPr>
          <w:rFonts w:ascii="Calibri" w:cs="Calibri" w:eastAsia="Calibri" w:hAnsi="Calibri"/>
          <w:color w:val="1E293B"/>
          <w:sz w:val="22"/>
          <w:szCs w:val="22"/>
        </w:rPr>
        <w:t xml:space="preserve">MiniKhata is a full-stack web application that serves as a digital udhar khata (credit ledger) for small business owners and individuals. It enables users to manage customer accounts, record credit and payment transactions, track installment-based payments, generate analytics reports, and receive smart overdue notifications — all through a modern, dark-themed web interface.</w:t>
      </w:r>
    </w:p>
    <w:p>
      <w:pPr>
        <w:spacing w:after="80"/>
      </w:pPr>
    </w:p>
    <w:p>
      <w:pPr>
        <w:spacing w:after="100"/>
      </w:pPr>
      <w:r>
        <w:rPr>
          <w:rFonts w:ascii="Calibri" w:cs="Calibri" w:eastAsia="Calibri" w:hAnsi="Calibri"/>
          <w:color w:val="1E293B"/>
          <w:sz w:val="22"/>
          <w:szCs w:val="22"/>
        </w:rPr>
        <w:t xml:space="preserve">The name "MiniKhata" comes from the Hindi word "Khata" (खाता), meaning account book or ledger. The "Mini" prefix reflects its lightweight, accessible nature — a digital equivalent of the traditional physical ledger book used by small Indian shopkeepers.</w:t>
      </w:r>
    </w:p>
    <w:p>
      <w:pPr>
        <w:spacing w:after="160"/>
      </w:pPr>
    </w:p>
    <w:p>
      <w:pPr>
        <w:pStyle w:val="Heading1"/>
        <w:pBdr>
          <w:bottom w:val="single" w:color="5B5BD6" w:sz="6"/>
        </w:pBdr>
        <w:spacing w:after="120" w:before="320"/>
      </w:pPr>
      <w:r>
        <w:rPr>
          <w:rFonts w:ascii="Calibri" w:cs="Calibri" w:eastAsia="Calibri" w:hAnsi="Calibri"/>
          <w:b/>
          <w:bCs/>
          <w:color w:val="5B5BD6"/>
          <w:sz w:val="36"/>
          <w:szCs w:val="36"/>
        </w:rPr>
        <w:t xml:space="preserve">🛠️  2. Technology Stack</w:t>
      </w:r>
    </w:p>
    <w:p>
      <w:pPr>
        <w:spacing w:after="100"/>
      </w:pPr>
      <w:r>
        <w:rPr>
          <w:rFonts w:ascii="Calibri" w:cs="Calibri" w:eastAsia="Calibri" w:hAnsi="Calibri"/>
          <w:color w:val="1E293B"/>
          <w:sz w:val="22"/>
          <w:szCs w:val="22"/>
        </w:rPr>
        <w:t xml:space="preserve">The application is built using a clean and modern stack optimized for rapid development, maintainability, and performance: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F46E5" w:color="auto"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shd w:fill="4F46E5" w:color="auto"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shd w:fill="4F46E5" w:color="auto"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rPr>
          <w:tblHeader w:val="false"/>
        </w:trPr>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Backend</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Node.js + Express.js</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REST API, session auth, routing</w:t>
            </w:r>
          </w:p>
        </w:tc>
      </w:tr>
      <w:tr>
        <w:trPr>
          <w:tblHeader w:val="false"/>
        </w:trPr>
        <w:tc>
          <w:tcPr>
            <w:shd w:fill="EEF2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Database</w:t>
            </w:r>
          </w:p>
        </w:tc>
        <w:tc>
          <w:tcPr>
            <w:shd w:fill="EEF2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MySQL (via XAMPP)</w:t>
            </w:r>
          </w:p>
        </w:tc>
        <w:tc>
          <w:tcPr>
            <w:shd w:fill="EEF2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Relational storage, FK constraints, FIFO engine</w:t>
            </w:r>
          </w:p>
        </w:tc>
      </w:tr>
      <w:tr>
        <w:trPr>
          <w:tblHeader w:val="false"/>
        </w:trPr>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Frontend</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HTML5, CSS3, Vanilla JS</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Dynamic SPA dashboard, dark-mode UI</w:t>
            </w:r>
          </w:p>
        </w:tc>
      </w:tr>
      <w:tr>
        <w:trPr>
          <w:tblHeader w:val="false"/>
        </w:trPr>
        <w:tc>
          <w:tcPr>
            <w:shd w:fill="EEF2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Auth</w:t>
            </w:r>
          </w:p>
        </w:tc>
        <w:tc>
          <w:tcPr>
            <w:shd w:fill="EEF2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bcrypt + express-session</w:t>
            </w:r>
          </w:p>
        </w:tc>
        <w:tc>
          <w:tcPr>
            <w:shd w:fill="EEF2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Secure password hashing, session management</w:t>
            </w:r>
          </w:p>
        </w:tc>
      </w:tr>
      <w:tr>
        <w:trPr>
          <w:tblHeader w:val="false"/>
        </w:trPr>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PDF Export</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Browser Print API</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Customer statement generation</w:t>
            </w:r>
          </w:p>
        </w:tc>
      </w:tr>
      <w:tr>
        <w:trPr>
          <w:tblHeader w:val="false"/>
        </w:trPr>
        <w:tc>
          <w:tcPr>
            <w:shd w:fill="EEF2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Backup/Restore</w:t>
            </w:r>
          </w:p>
        </w:tc>
        <w:tc>
          <w:tcPr>
            <w:shd w:fill="EEF2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JSON file (API)</w:t>
            </w:r>
          </w:p>
        </w:tc>
        <w:tc>
          <w:tcPr>
            <w:shd w:fill="EEF2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Portable data export &amp; restore</w:t>
            </w:r>
          </w:p>
        </w:tc>
      </w:tr>
      <w:tr>
        <w:trPr>
          <w:tblHeader w:val="false"/>
        </w:trPr>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Version Control</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Git + GitHub</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Source code, CI deployment ready</w:t>
            </w:r>
          </w:p>
        </w:tc>
      </w:tr>
    </w:tbl>
    <w:p>
      <w:pPr>
        <w:spacing w:after="160"/>
      </w:pPr>
    </w:p>
    <w:p>
      <w:pPr>
        <w:pStyle w:val="Heading1"/>
        <w:pBdr>
          <w:bottom w:val="single" w:color="5B5BD6" w:sz="6"/>
        </w:pBdr>
        <w:spacing w:after="120" w:before="320"/>
      </w:pPr>
      <w:r>
        <w:rPr>
          <w:rFonts w:ascii="Calibri" w:cs="Calibri" w:eastAsia="Calibri" w:hAnsi="Calibri"/>
          <w:b/>
          <w:bCs/>
          <w:color w:val="5B5BD6"/>
          <w:sz w:val="36"/>
          <w:szCs w:val="36"/>
        </w:rPr>
        <w:t xml:space="preserve">⭐  3. Key Features</w:t>
      </w:r>
    </w:p>
    <w:p>
      <w:pPr>
        <w:pStyle w:val="Heading2"/>
        <w:spacing w:after="80" w:before="200"/>
      </w:pPr>
      <w:r>
        <w:rPr>
          <w:rFonts w:ascii="Calibri" w:cs="Calibri" w:eastAsia="Calibri" w:hAnsi="Calibri"/>
          <w:b/>
          <w:bCs/>
          <w:color w:val="3D3D9E"/>
          <w:sz w:val="28"/>
          <w:szCs w:val="28"/>
        </w:rPr>
        <w:t xml:space="preserve">3.1  Authentication &amp; Multi-User Support</w:t>
      </w:r>
    </w:p>
    <w:p>
      <w:pPr>
        <w:pStyle w:val="ListParagraph"/>
        <w:numPr>
          <w:ilvl w:val="0"/>
          <w:numId w:val="1"/>
        </w:numPr>
        <w:spacing w:after="60"/>
      </w:pPr>
      <w:r>
        <w:rPr>
          <w:rFonts w:ascii="Calibri" w:cs="Calibri" w:eastAsia="Calibri" w:hAnsi="Calibri"/>
          <w:b w:val="false"/>
          <w:bCs w:val="false"/>
          <w:color w:val="1E293B"/>
          <w:sz w:val="22"/>
          <w:szCs w:val="22"/>
        </w:rPr>
        <w:t xml:space="preserve">Secure registration and login with bcrypt password hashing</w:t>
      </w:r>
    </w:p>
    <w:p>
      <w:pPr>
        <w:pStyle w:val="ListParagraph"/>
        <w:numPr>
          <w:ilvl w:val="0"/>
          <w:numId w:val="1"/>
        </w:numPr>
        <w:spacing w:after="60"/>
      </w:pPr>
      <w:r>
        <w:rPr>
          <w:rFonts w:ascii="Calibri" w:cs="Calibri" w:eastAsia="Calibri" w:hAnsi="Calibri"/>
          <w:b w:val="false"/>
          <w:bCs w:val="false"/>
          <w:color w:val="1E293B"/>
          <w:sz w:val="22"/>
          <w:szCs w:val="22"/>
        </w:rPr>
        <w:t xml:space="preserve">Session-based authentication using express-session</w:t>
      </w:r>
    </w:p>
    <w:p>
      <w:pPr>
        <w:pStyle w:val="ListParagraph"/>
        <w:numPr>
          <w:ilvl w:val="0"/>
          <w:numId w:val="1"/>
        </w:numPr>
        <w:spacing w:after="60"/>
      </w:pPr>
      <w:r>
        <w:rPr>
          <w:rFonts w:ascii="Calibri" w:cs="Calibri" w:eastAsia="Calibri" w:hAnsi="Calibri"/>
          <w:b w:val="false"/>
          <w:bCs w:val="false"/>
          <w:color w:val="1E293B"/>
          <w:sz w:val="22"/>
          <w:szCs w:val="22"/>
        </w:rPr>
        <w:t xml:space="preserve">Two account modes: Business (Customers &amp; Dues) and Personal (People &amp; Lendings)</w:t>
      </w:r>
    </w:p>
    <w:p>
      <w:pPr>
        <w:pStyle w:val="ListParagraph"/>
        <w:numPr>
          <w:ilvl w:val="0"/>
          <w:numId w:val="1"/>
        </w:numPr>
        <w:spacing w:after="60"/>
      </w:pPr>
      <w:r>
        <w:rPr>
          <w:rFonts w:ascii="Calibri" w:cs="Calibri" w:eastAsia="Calibri" w:hAnsi="Calibri"/>
          <w:b w:val="false"/>
          <w:bCs w:val="false"/>
          <w:color w:val="1E293B"/>
          <w:sz w:val="22"/>
          <w:szCs w:val="22"/>
        </w:rPr>
        <w:t xml:space="preserve">Dynamic UI terminology that switches based on selected account type</w:t>
      </w:r>
    </w:p>
    <w:p>
      <w:pPr>
        <w:spacing w:after="80"/>
      </w:pPr>
    </w:p>
    <w:p>
      <w:pPr>
        <w:pStyle w:val="Heading2"/>
        <w:spacing w:after="80" w:before="200"/>
      </w:pPr>
      <w:r>
        <w:rPr>
          <w:rFonts w:ascii="Calibri" w:cs="Calibri" w:eastAsia="Calibri" w:hAnsi="Calibri"/>
          <w:b/>
          <w:bCs/>
          <w:color w:val="3D3D9E"/>
          <w:sz w:val="28"/>
          <w:szCs w:val="28"/>
        </w:rPr>
        <w:t xml:space="preserve">3.2  Customer Management</w:t>
      </w:r>
    </w:p>
    <w:p>
      <w:pPr>
        <w:pStyle w:val="ListParagraph"/>
        <w:numPr>
          <w:ilvl w:val="0"/>
          <w:numId w:val="1"/>
        </w:numPr>
        <w:spacing w:after="60"/>
      </w:pPr>
      <w:r>
        <w:rPr>
          <w:rFonts w:ascii="Calibri" w:cs="Calibri" w:eastAsia="Calibri" w:hAnsi="Calibri"/>
          <w:b w:val="false"/>
          <w:bCs w:val="false"/>
          <w:color w:val="1E293B"/>
          <w:sz w:val="22"/>
          <w:szCs w:val="22"/>
        </w:rPr>
        <w:t xml:space="preserve">Add, view, search, and delete customers with name, phone, and address</w:t>
      </w:r>
    </w:p>
    <w:p>
      <w:pPr>
        <w:pStyle w:val="ListParagraph"/>
        <w:numPr>
          <w:ilvl w:val="0"/>
          <w:numId w:val="1"/>
        </w:numPr>
        <w:spacing w:after="60"/>
      </w:pPr>
      <w:r>
        <w:rPr>
          <w:rFonts w:ascii="Calibri" w:cs="Calibri" w:eastAsia="Calibri" w:hAnsi="Calibri"/>
          <w:b w:val="false"/>
          <w:bCs w:val="false"/>
          <w:color w:val="1E293B"/>
          <w:sz w:val="22"/>
          <w:szCs w:val="22"/>
        </w:rPr>
        <w:t xml:space="preserve">Real-time outstanding balance calculated per customer</w:t>
      </w:r>
    </w:p>
    <w:p>
      <w:pPr>
        <w:pStyle w:val="ListParagraph"/>
        <w:numPr>
          <w:ilvl w:val="0"/>
          <w:numId w:val="1"/>
        </w:numPr>
        <w:spacing w:after="60"/>
      </w:pPr>
      <w:r>
        <w:rPr>
          <w:rFonts w:ascii="Calibri" w:cs="Calibri" w:eastAsia="Calibri" w:hAnsi="Calibri"/>
          <w:b w:val="false"/>
          <w:bCs w:val="false"/>
          <w:color w:val="1E293B"/>
          <w:sz w:val="22"/>
          <w:szCs w:val="22"/>
        </w:rPr>
        <w:t xml:space="preserve">Interactive side drawer for full transaction history per customer</w:t>
      </w:r>
    </w:p>
    <w:p>
      <w:pPr>
        <w:pStyle w:val="ListParagraph"/>
        <w:numPr>
          <w:ilvl w:val="0"/>
          <w:numId w:val="1"/>
        </w:numPr>
        <w:spacing w:after="60"/>
      </w:pPr>
      <w:r>
        <w:rPr>
          <w:rFonts w:ascii="Calibri" w:cs="Calibri" w:eastAsia="Calibri" w:hAnsi="Calibri"/>
          <w:b w:val="false"/>
          <w:bCs w:val="false"/>
          <w:color w:val="1E293B"/>
          <w:sz w:val="22"/>
          <w:szCs w:val="22"/>
        </w:rPr>
        <w:t xml:space="preserve">PDF statement export for individual customer ledger</w:t>
      </w:r>
    </w:p>
    <w:p>
      <w:pPr>
        <w:spacing w:after="80"/>
      </w:pPr>
    </w:p>
    <w:p>
      <w:pPr>
        <w:pStyle w:val="Heading2"/>
        <w:spacing w:after="80" w:before="200"/>
      </w:pPr>
      <w:r>
        <w:rPr>
          <w:rFonts w:ascii="Calibri" w:cs="Calibri" w:eastAsia="Calibri" w:hAnsi="Calibri"/>
          <w:b/>
          <w:bCs/>
          <w:color w:val="3D3D9E"/>
          <w:sz w:val="28"/>
          <w:szCs w:val="28"/>
        </w:rPr>
        <w:t xml:space="preserve">3.3  Transaction Management</w:t>
      </w:r>
    </w:p>
    <w:p>
      <w:pPr>
        <w:pStyle w:val="ListParagraph"/>
        <w:numPr>
          <w:ilvl w:val="0"/>
          <w:numId w:val="1"/>
        </w:numPr>
        <w:spacing w:after="60"/>
      </w:pPr>
      <w:r>
        <w:rPr>
          <w:rFonts w:ascii="Calibri" w:cs="Calibri" w:eastAsia="Calibri" w:hAnsi="Calibri"/>
          <w:b w:val="false"/>
          <w:bCs w:val="false"/>
          <w:color w:val="1E293B"/>
          <w:sz w:val="22"/>
          <w:szCs w:val="22"/>
        </w:rPr>
        <w:t xml:space="preserve">Record Credit Given and Payment Received transactions with notes and dates</w:t>
      </w:r>
    </w:p>
    <w:p>
      <w:pPr>
        <w:pStyle w:val="ListParagraph"/>
        <w:numPr>
          <w:ilvl w:val="0"/>
          <w:numId w:val="1"/>
        </w:numPr>
        <w:spacing w:after="60"/>
      </w:pPr>
      <w:r>
        <w:rPr>
          <w:rFonts w:ascii="Calibri" w:cs="Calibri" w:eastAsia="Calibri" w:hAnsi="Calibri"/>
          <w:b w:val="false"/>
          <w:bCs w:val="false"/>
          <w:color w:val="1E293B"/>
          <w:sz w:val="22"/>
          <w:szCs w:val="22"/>
        </w:rPr>
        <w:t xml:space="preserve">Full edit history with edit reason tracking and timestamps</w:t>
      </w:r>
    </w:p>
    <w:p>
      <w:pPr>
        <w:pStyle w:val="ListParagraph"/>
        <w:numPr>
          <w:ilvl w:val="0"/>
          <w:numId w:val="1"/>
        </w:numPr>
        <w:spacing w:after="60"/>
      </w:pPr>
      <w:r>
        <w:rPr>
          <w:rFonts w:ascii="Calibri" w:cs="Calibri" w:eastAsia="Calibri" w:hAnsi="Calibri"/>
          <w:b w:val="false"/>
          <w:bCs w:val="false"/>
          <w:color w:val="1E293B"/>
          <w:sz w:val="22"/>
          <w:szCs w:val="22"/>
        </w:rPr>
        <w:t xml:space="preserve">Reverse transactions with mandatory reason entry (audit trail)</w:t>
      </w:r>
    </w:p>
    <w:p>
      <w:pPr>
        <w:pStyle w:val="ListParagraph"/>
        <w:numPr>
          <w:ilvl w:val="0"/>
          <w:numId w:val="1"/>
        </w:numPr>
        <w:spacing w:after="60"/>
      </w:pPr>
      <w:r>
        <w:rPr>
          <w:rFonts w:ascii="Calibri" w:cs="Calibri" w:eastAsia="Calibri" w:hAnsi="Calibri"/>
          <w:b w:val="false"/>
          <w:bCs w:val="false"/>
          <w:color w:val="1E293B"/>
          <w:sz w:val="22"/>
          <w:szCs w:val="22"/>
        </w:rPr>
        <w:t xml:space="preserve">Paginated table view with multi-filter support (customer, type, date, keyword)</w:t>
      </w:r>
    </w:p>
    <w:p>
      <w:pPr>
        <w:spacing w:after="80"/>
      </w:pPr>
    </w:p>
    <w:p>
      <w:pPr>
        <w:pStyle w:val="Heading2"/>
        <w:spacing w:after="80" w:before="200"/>
      </w:pPr>
      <w:r>
        <w:rPr>
          <w:rFonts w:ascii="Calibri" w:cs="Calibri" w:eastAsia="Calibri" w:hAnsi="Calibri"/>
          <w:b/>
          <w:bCs/>
          <w:color w:val="3D3D9E"/>
          <w:sz w:val="28"/>
          <w:szCs w:val="28"/>
        </w:rPr>
        <w:t xml:space="preserve">3.4  FIFO Settlement Engine</w:t>
      </w:r>
    </w:p>
    <w:p>
      <w:pPr>
        <w:pStyle w:val="ListParagraph"/>
        <w:numPr>
          <w:ilvl w:val="0"/>
          <w:numId w:val="1"/>
        </w:numPr>
        <w:spacing w:after="60"/>
      </w:pPr>
      <w:r>
        <w:rPr>
          <w:rFonts w:ascii="Calibri" w:cs="Calibri" w:eastAsia="Calibri" w:hAnsi="Calibri"/>
          <w:b w:val="false"/>
          <w:bCs w:val="false"/>
          <w:color w:val="1E293B"/>
          <w:sz w:val="22"/>
          <w:szCs w:val="22"/>
        </w:rPr>
        <w:t xml:space="preserve">Automatically allocates each payment to the oldest outstanding credit first</w:t>
      </w:r>
    </w:p>
    <w:p>
      <w:pPr>
        <w:pStyle w:val="ListParagraph"/>
        <w:numPr>
          <w:ilvl w:val="0"/>
          <w:numId w:val="1"/>
        </w:numPr>
        <w:spacing w:after="60"/>
      </w:pPr>
      <w:r>
        <w:rPr>
          <w:rFonts w:ascii="Calibri" w:cs="Calibri" w:eastAsia="Calibri" w:hAnsi="Calibri"/>
          <w:b w:val="false"/>
          <w:bCs w:val="false"/>
          <w:color w:val="1E293B"/>
          <w:sz w:val="22"/>
          <w:szCs w:val="22"/>
        </w:rPr>
        <w:t xml:space="preserve">Tracks exactly what percentage of each credit is settled vs. remaining</w:t>
      </w:r>
    </w:p>
    <w:p>
      <w:pPr>
        <w:pStyle w:val="ListParagraph"/>
        <w:numPr>
          <w:ilvl w:val="0"/>
          <w:numId w:val="1"/>
        </w:numPr>
        <w:spacing w:after="60"/>
      </w:pPr>
      <w:r>
        <w:rPr>
          <w:rFonts w:ascii="Calibri" w:cs="Calibri" w:eastAsia="Calibri" w:hAnsi="Calibri"/>
          <w:b w:val="false"/>
          <w:bCs w:val="false"/>
          <w:color w:val="1E293B"/>
          <w:sz w:val="22"/>
          <w:szCs w:val="22"/>
        </w:rPr>
        <w:t xml:space="preserve">Visual progress bars in the customer drawer showing settlement status</w:t>
      </w:r>
    </w:p>
    <w:p>
      <w:pPr>
        <w:pStyle w:val="ListParagraph"/>
        <w:numPr>
          <w:ilvl w:val="0"/>
          <w:numId w:val="1"/>
        </w:numPr>
        <w:spacing w:after="60"/>
      </w:pPr>
      <w:r>
        <w:rPr>
          <w:rFonts w:ascii="Calibri" w:cs="Calibri" w:eastAsia="Calibri" w:hAnsi="Calibri"/>
          <w:b w:val="false"/>
          <w:bCs w:val="false"/>
          <w:color w:val="1E293B"/>
          <w:sz w:val="22"/>
          <w:szCs w:val="22"/>
        </w:rPr>
        <w:t xml:space="preserve">Recalculates on every transaction add, edit, or reversal</w:t>
      </w:r>
    </w:p>
    <w:p>
      <w:pPr>
        <w:spacing w:after="80"/>
      </w:pPr>
    </w:p>
    <w:p>
      <w:pPr>
        <w:pStyle w:val="Heading2"/>
        <w:spacing w:after="80" w:before="200"/>
      </w:pPr>
      <w:r>
        <w:rPr>
          <w:rFonts w:ascii="Calibri" w:cs="Calibri" w:eastAsia="Calibri" w:hAnsi="Calibri"/>
          <w:b/>
          <w:bCs/>
          <w:color w:val="3D3D9E"/>
          <w:sz w:val="28"/>
          <w:szCs w:val="28"/>
        </w:rPr>
        <w:t xml:space="preserve">3.5  Installment &amp; Due Date Tracking</w:t>
      </w:r>
    </w:p>
    <w:p>
      <w:pPr>
        <w:pStyle w:val="ListParagraph"/>
        <w:numPr>
          <w:ilvl w:val="0"/>
          <w:numId w:val="1"/>
        </w:numPr>
        <w:spacing w:after="60"/>
      </w:pPr>
      <w:r>
        <w:rPr>
          <w:rFonts w:ascii="Calibri" w:cs="Calibri" w:eastAsia="Calibri" w:hAnsi="Calibri"/>
          <w:b w:val="false"/>
          <w:bCs w:val="false"/>
          <w:color w:val="1E293B"/>
          <w:sz w:val="22"/>
          <w:szCs w:val="22"/>
        </w:rPr>
        <w:t xml:space="preserve">Attach due dates to credit transactions for installment tracking</w:t>
      </w:r>
    </w:p>
    <w:p>
      <w:pPr>
        <w:pStyle w:val="ListParagraph"/>
        <w:numPr>
          <w:ilvl w:val="0"/>
          <w:numId w:val="1"/>
        </w:numPr>
        <w:spacing w:after="60"/>
      </w:pPr>
      <w:r>
        <w:rPr>
          <w:rFonts w:ascii="Calibri" w:cs="Calibri" w:eastAsia="Calibri" w:hAnsi="Calibri"/>
          <w:b w:val="false"/>
          <w:bCs w:val="false"/>
          <w:color w:val="1E293B"/>
          <w:sz w:val="22"/>
          <w:szCs w:val="22"/>
        </w:rPr>
        <w:t xml:space="preserve">Overdue Alerts page flags accounts with no payment in 30+ days</w:t>
      </w:r>
    </w:p>
    <w:p>
      <w:pPr>
        <w:pStyle w:val="ListParagraph"/>
        <w:numPr>
          <w:ilvl w:val="0"/>
          <w:numId w:val="1"/>
        </w:numPr>
        <w:spacing w:after="60"/>
      </w:pPr>
      <w:r>
        <w:rPr>
          <w:rFonts w:ascii="Calibri" w:cs="Calibri" w:eastAsia="Calibri" w:hAnsi="Calibri"/>
          <w:b w:val="false"/>
          <w:bCs w:val="false"/>
          <w:color w:val="1E293B"/>
          <w:sz w:val="22"/>
          <w:szCs w:val="22"/>
        </w:rPr>
        <w:t xml:space="preserve">Shows exact "days idle" count per overdue account</w:t>
      </w:r>
    </w:p>
    <w:p>
      <w:pPr>
        <w:pStyle w:val="ListParagraph"/>
        <w:numPr>
          <w:ilvl w:val="0"/>
          <w:numId w:val="1"/>
        </w:numPr>
        <w:spacing w:after="60"/>
      </w:pPr>
      <w:r>
        <w:rPr>
          <w:rFonts w:ascii="Calibri" w:cs="Calibri" w:eastAsia="Calibri" w:hAnsi="Calibri"/>
          <w:b w:val="false"/>
          <w:bCs w:val="false"/>
          <w:color w:val="1E293B"/>
          <w:sz w:val="22"/>
          <w:szCs w:val="22"/>
        </w:rPr>
        <w:t xml:space="preserve">Upcoming dues widget on Dashboard for next-7-day reminders</w:t>
      </w:r>
    </w:p>
    <w:p>
      <w:pPr>
        <w:spacing w:after="80"/>
      </w:pPr>
    </w:p>
    <w:p>
      <w:pPr>
        <w:pStyle w:val="Heading2"/>
        <w:spacing w:after="80" w:before="200"/>
      </w:pPr>
      <w:r>
        <w:rPr>
          <w:rFonts w:ascii="Calibri" w:cs="Calibri" w:eastAsia="Calibri" w:hAnsi="Calibri"/>
          <w:b/>
          <w:bCs/>
          <w:color w:val="3D3D9E"/>
          <w:sz w:val="28"/>
          <w:szCs w:val="28"/>
        </w:rPr>
        <w:t xml:space="preserve">3.6  Analytics &amp; Reports</w:t>
      </w:r>
    </w:p>
    <w:p>
      <w:pPr>
        <w:pStyle w:val="ListParagraph"/>
        <w:numPr>
          <w:ilvl w:val="0"/>
          <w:numId w:val="1"/>
        </w:numPr>
        <w:spacing w:after="60"/>
      </w:pPr>
      <w:r>
        <w:rPr>
          <w:rFonts w:ascii="Calibri" w:cs="Calibri" w:eastAsia="Calibri" w:hAnsi="Calibri"/>
          <w:b w:val="false"/>
          <w:bCs w:val="false"/>
          <w:color w:val="1E293B"/>
          <w:sz w:val="22"/>
          <w:szCs w:val="22"/>
        </w:rPr>
        <w:t xml:space="preserve">Monthly bar chart showing Credit Given vs. Payment Received</w:t>
      </w:r>
    </w:p>
    <w:p>
      <w:pPr>
        <w:pStyle w:val="ListParagraph"/>
        <w:numPr>
          <w:ilvl w:val="0"/>
          <w:numId w:val="1"/>
        </w:numPr>
        <w:spacing w:after="60"/>
      </w:pPr>
      <w:r>
        <w:rPr>
          <w:rFonts w:ascii="Calibri" w:cs="Calibri" w:eastAsia="Calibri" w:hAnsi="Calibri"/>
          <w:b w:val="false"/>
          <w:bCs w:val="false"/>
          <w:color w:val="1E293B"/>
          <w:sz w:val="22"/>
          <w:szCs w:val="22"/>
        </w:rPr>
        <w:t xml:space="preserve">Summary cards for Total Given, Total Collected, and Total Outstanding</w:t>
      </w:r>
    </w:p>
    <w:p>
      <w:pPr>
        <w:pStyle w:val="ListParagraph"/>
        <w:numPr>
          <w:ilvl w:val="0"/>
          <w:numId w:val="1"/>
        </w:numPr>
        <w:spacing w:after="60"/>
      </w:pPr>
      <w:r>
        <w:rPr>
          <w:rFonts w:ascii="Calibri" w:cs="Calibri" w:eastAsia="Calibri" w:hAnsi="Calibri"/>
          <w:b w:val="false"/>
          <w:bCs w:val="false"/>
          <w:color w:val="1E293B"/>
          <w:sz w:val="22"/>
          <w:szCs w:val="22"/>
        </w:rPr>
        <w:t xml:space="preserve">Custom date range filter for report generation</w:t>
      </w:r>
    </w:p>
    <w:p>
      <w:pPr>
        <w:spacing w:after="80"/>
      </w:pPr>
    </w:p>
    <w:p>
      <w:pPr>
        <w:pStyle w:val="Heading2"/>
        <w:spacing w:after="80" w:before="200"/>
      </w:pPr>
      <w:r>
        <w:rPr>
          <w:rFonts w:ascii="Calibri" w:cs="Calibri" w:eastAsia="Calibri" w:hAnsi="Calibri"/>
          <w:b/>
          <w:bCs/>
          <w:color w:val="3D3D9E"/>
          <w:sz w:val="28"/>
          <w:szCs w:val="28"/>
        </w:rPr>
        <w:t xml:space="preserve">3.7  Notifications &amp; Alerts</w:t>
      </w:r>
    </w:p>
    <w:p>
      <w:pPr>
        <w:pStyle w:val="ListParagraph"/>
        <w:numPr>
          <w:ilvl w:val="0"/>
          <w:numId w:val="1"/>
        </w:numPr>
        <w:spacing w:after="60"/>
      </w:pPr>
      <w:r>
        <w:rPr>
          <w:rFonts w:ascii="Calibri" w:cs="Calibri" w:eastAsia="Calibri" w:hAnsi="Calibri"/>
          <w:b w:val="false"/>
          <w:bCs w:val="false"/>
          <w:color w:val="1E293B"/>
          <w:sz w:val="22"/>
          <w:szCs w:val="22"/>
        </w:rPr>
        <w:t xml:space="preserve">Smart notification engine evaluates ledger state on each login</w:t>
      </w:r>
    </w:p>
    <w:p>
      <w:pPr>
        <w:pStyle w:val="ListParagraph"/>
        <w:numPr>
          <w:ilvl w:val="0"/>
          <w:numId w:val="1"/>
        </w:numPr>
        <w:spacing w:after="60"/>
      </w:pPr>
      <w:r>
        <w:rPr>
          <w:rFonts w:ascii="Calibri" w:cs="Calibri" w:eastAsia="Calibri" w:hAnsi="Calibri"/>
          <w:b w:val="false"/>
          <w:bCs w:val="false"/>
          <w:color w:val="1E293B"/>
          <w:sz w:val="22"/>
          <w:szCs w:val="22"/>
        </w:rPr>
        <w:t xml:space="preserve">Alerts generated for: overdue payments, large balances, unsettled credits</w:t>
      </w:r>
    </w:p>
    <w:p>
      <w:pPr>
        <w:pStyle w:val="ListParagraph"/>
        <w:numPr>
          <w:ilvl w:val="0"/>
          <w:numId w:val="1"/>
        </w:numPr>
        <w:spacing w:after="60"/>
      </w:pPr>
      <w:r>
        <w:rPr>
          <w:rFonts w:ascii="Calibri" w:cs="Calibri" w:eastAsia="Calibri" w:hAnsi="Calibri"/>
          <w:b w:val="false"/>
          <w:bCs w:val="false"/>
          <w:color w:val="1E293B"/>
          <w:sz w:val="22"/>
          <w:szCs w:val="22"/>
        </w:rPr>
        <w:t xml:space="preserve">Notification badge count displayed in the top navigation bar</w:t>
      </w:r>
    </w:p>
    <w:p>
      <w:pPr>
        <w:spacing w:after="80"/>
      </w:pPr>
    </w:p>
    <w:p>
      <w:pPr>
        <w:pStyle w:val="Heading2"/>
        <w:spacing w:after="80" w:before="200"/>
      </w:pPr>
      <w:r>
        <w:rPr>
          <w:rFonts w:ascii="Calibri" w:cs="Calibri" w:eastAsia="Calibri" w:hAnsi="Calibri"/>
          <w:b/>
          <w:bCs/>
          <w:color w:val="3D3D9E"/>
          <w:sz w:val="28"/>
          <w:szCs w:val="28"/>
        </w:rPr>
        <w:t xml:space="preserve">3.8  Backup &amp; Data Safety</w:t>
      </w:r>
    </w:p>
    <w:p>
      <w:pPr>
        <w:pStyle w:val="ListParagraph"/>
        <w:numPr>
          <w:ilvl w:val="0"/>
          <w:numId w:val="1"/>
        </w:numPr>
        <w:spacing w:after="60"/>
      </w:pPr>
      <w:r>
        <w:rPr>
          <w:rFonts w:ascii="Calibri" w:cs="Calibri" w:eastAsia="Calibri" w:hAnsi="Calibri"/>
          <w:b w:val="false"/>
          <w:bCs w:val="false"/>
          <w:color w:val="1E293B"/>
          <w:sz w:val="22"/>
          <w:szCs w:val="22"/>
        </w:rPr>
        <w:t xml:space="preserve">Export entire ledger database as a structured JSON backup file</w:t>
      </w:r>
    </w:p>
    <w:p>
      <w:pPr>
        <w:pStyle w:val="ListParagraph"/>
        <w:numPr>
          <w:ilvl w:val="0"/>
          <w:numId w:val="1"/>
        </w:numPr>
        <w:spacing w:after="60"/>
      </w:pPr>
      <w:r>
        <w:rPr>
          <w:rFonts w:ascii="Calibri" w:cs="Calibri" w:eastAsia="Calibri" w:hAnsi="Calibri"/>
          <w:b w:val="false"/>
          <w:bCs w:val="false"/>
          <w:color w:val="1E293B"/>
          <w:sz w:val="22"/>
          <w:szCs w:val="22"/>
        </w:rPr>
        <w:t xml:space="preserve">One-click restore from any previous JSON backup</w:t>
      </w:r>
    </w:p>
    <w:p>
      <w:pPr>
        <w:pStyle w:val="ListParagraph"/>
        <w:numPr>
          <w:ilvl w:val="0"/>
          <w:numId w:val="1"/>
        </w:numPr>
        <w:spacing w:after="60"/>
      </w:pPr>
      <w:r>
        <w:rPr>
          <w:rFonts w:ascii="Calibri" w:cs="Calibri" w:eastAsia="Calibri" w:hAnsi="Calibri"/>
          <w:b w:val="false"/>
          <w:bCs w:val="false"/>
          <w:color w:val="1E293B"/>
          <w:sz w:val="22"/>
          <w:szCs w:val="22"/>
        </w:rPr>
        <w:t xml:space="preserve">Full account deletion with cascade removal of all associated data</w:t>
      </w:r>
    </w:p>
    <w:p>
      <w:pPr>
        <w:spacing w:after="160"/>
      </w:pPr>
    </w:p>
    <w:p>
      <w:pPr>
        <w:pStyle w:val="Heading1"/>
        <w:pBdr>
          <w:bottom w:val="single" w:color="5B5BD6" w:sz="6"/>
        </w:pBdr>
        <w:spacing w:after="120" w:before="320"/>
      </w:pPr>
      <w:r>
        <w:rPr>
          <w:rFonts w:ascii="Calibri" w:cs="Calibri" w:eastAsia="Calibri" w:hAnsi="Calibri"/>
          <w:b/>
          <w:bCs/>
          <w:color w:val="5B5BD6"/>
          <w:sz w:val="36"/>
          <w:szCs w:val="36"/>
        </w:rPr>
        <w:t xml:space="preserve">🗄️  4. Database Architecture</w:t>
      </w:r>
    </w:p>
    <w:p>
      <w:pPr>
        <w:spacing w:after="100"/>
      </w:pPr>
      <w:r>
        <w:rPr>
          <w:rFonts w:ascii="Calibri" w:cs="Calibri" w:eastAsia="Calibri" w:hAnsi="Calibri"/>
          <w:color w:val="1E293B"/>
          <w:sz w:val="22"/>
          <w:szCs w:val="22"/>
        </w:rPr>
        <w:t xml:space="preserve">The database follows a normalized relational design with six tables, connected via foreign keys and equipped with cascade delete rules to maintain data integrity.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172A" w:color="auto" w:val="clear"/>
            <w:tcMar>
              <w:top w:type="dxa" w:w="80"/>
              <w:left w:type="dxa" w:w="120"/>
              <w:bottom w:type="dxa" w:w="80"/>
              <w:right w:type="dxa" w:w="120"/>
            </w:tcMar>
          </w:tcPr>
          <w:p>
            <w:r>
              <w:rPr>
                <w:rFonts w:ascii="Calibri" w:cs="Calibri" w:eastAsia="Calibri" w:hAnsi="Calibri"/>
                <w:b/>
                <w:bCs/>
                <w:color w:val="FFFFFF"/>
                <w:sz w:val="19"/>
                <w:szCs w:val="19"/>
              </w:rPr>
              <w:t xml:space="preserve">Table</w:t>
            </w:r>
          </w:p>
        </w:tc>
        <w:tc>
          <w:tcPr>
            <w:shd w:fill="0F172A" w:color="auto" w:val="clear"/>
            <w:tcMar>
              <w:top w:type="dxa" w:w="80"/>
              <w:left w:type="dxa" w:w="120"/>
              <w:bottom w:type="dxa" w:w="80"/>
              <w:right w:type="dxa" w:w="120"/>
            </w:tcMar>
          </w:tcPr>
          <w:p>
            <w:r>
              <w:rPr>
                <w:rFonts w:ascii="Calibri" w:cs="Calibri" w:eastAsia="Calibri" w:hAnsi="Calibri"/>
                <w:b/>
                <w:bCs/>
                <w:color w:val="FFFFFF"/>
                <w:sz w:val="19"/>
                <w:szCs w:val="19"/>
              </w:rPr>
              <w:t xml:space="preserve">Primary Key</w:t>
            </w:r>
          </w:p>
        </w:tc>
        <w:tc>
          <w:tcPr>
            <w:shd w:fill="0F172A" w:color="auto" w:val="clear"/>
            <w:tcMar>
              <w:top w:type="dxa" w:w="80"/>
              <w:left w:type="dxa" w:w="120"/>
              <w:bottom w:type="dxa" w:w="80"/>
              <w:right w:type="dxa" w:w="120"/>
            </w:tcMar>
          </w:tcPr>
          <w:p>
            <w:r>
              <w:rPr>
                <w:rFonts w:ascii="Calibri" w:cs="Calibri" w:eastAsia="Calibri" w:hAnsi="Calibri"/>
                <w:b/>
                <w:bCs/>
                <w:color w:val="FFFFFF"/>
                <w:sz w:val="19"/>
                <w:szCs w:val="19"/>
              </w:rPr>
              <w:t xml:space="preserve">Key Columns</w:t>
            </w:r>
          </w:p>
        </w:tc>
        <w:tc>
          <w:tcPr>
            <w:shd w:fill="0F172A" w:color="auto"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rPr>
          <w:tblHeader w:val="false"/>
        </w:trPr>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users</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user_id</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username, password, user_type</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Login credentials &amp; account type</w:t>
            </w:r>
          </w:p>
        </w:tc>
      </w:tr>
      <w:tr>
        <w:trPr>
          <w:tblHeader w:val="false"/>
        </w:trPr>
        <w:tc>
          <w:tcPr>
            <w:shd w:fill="F8FAFC"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customers</w:t>
            </w:r>
          </w:p>
        </w:tc>
        <w:tc>
          <w:tcPr>
            <w:shd w:fill="F8FAFC"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customer_id</w:t>
            </w:r>
          </w:p>
        </w:tc>
        <w:tc>
          <w:tcPr>
            <w:shd w:fill="F8FAFC"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user_id (FK), name, phone</w:t>
            </w:r>
          </w:p>
        </w:tc>
        <w:tc>
          <w:tcPr>
            <w:shd w:fill="F8FAFC"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Customer profiles per user</w:t>
            </w:r>
          </w:p>
        </w:tc>
      </w:tr>
      <w:tr>
        <w:trPr>
          <w:tblHeader w:val="false"/>
        </w:trPr>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transactions</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transaction_id</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customer_id (FK), type, amount</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Credit &amp; payment records</w:t>
            </w:r>
          </w:p>
        </w:tc>
      </w:tr>
      <w:tr>
        <w:trPr>
          <w:tblHeader w:val="false"/>
        </w:trPr>
        <w:tc>
          <w:tcPr>
            <w:shd w:fill="F8FAFC"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settlements</w:t>
            </w:r>
          </w:p>
        </w:tc>
        <w:tc>
          <w:tcPr>
            <w:shd w:fill="F8FAFC"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id</w:t>
            </w:r>
          </w:p>
        </w:tc>
        <w:tc>
          <w:tcPr>
            <w:shd w:fill="F8FAFC"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payment_txn_id, credit_txn_id</w:t>
            </w:r>
          </w:p>
        </w:tc>
        <w:tc>
          <w:tcPr>
            <w:shd w:fill="F8FAFC"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FIFO payment allocations</w:t>
            </w:r>
          </w:p>
        </w:tc>
      </w:tr>
      <w:tr>
        <w:trPr>
          <w:tblHeader w:val="false"/>
        </w:trPr>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installments</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id</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transaction_id (FK), due_date</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Installment schedules</w:t>
            </w:r>
          </w:p>
        </w:tc>
      </w:tr>
      <w:tr>
        <w:trPr>
          <w:tblHeader w:val="false"/>
        </w:trPr>
        <w:tc>
          <w:tcPr>
            <w:shd w:fill="F8FAFC"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notifications</w:t>
            </w:r>
          </w:p>
        </w:tc>
        <w:tc>
          <w:tcPr>
            <w:shd w:fill="F8FAFC"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id</w:t>
            </w:r>
          </w:p>
        </w:tc>
        <w:tc>
          <w:tcPr>
            <w:shd w:fill="F8FAFC"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user_id (FK), type, message</w:t>
            </w:r>
          </w:p>
        </w:tc>
        <w:tc>
          <w:tcPr>
            <w:shd w:fill="F8FAFC" w:color="auto"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Smart alert system</w:t>
            </w:r>
          </w:p>
        </w:tc>
      </w:tr>
    </w:tbl>
    <w:p>
      <w:pPr>
        <w:spacing w:after="160"/>
      </w:pPr>
    </w:p>
    <w:p>
      <w:pPr>
        <w:pStyle w:val="Heading2"/>
        <w:spacing w:after="80" w:before="200"/>
      </w:pPr>
      <w:r>
        <w:rPr>
          <w:rFonts w:ascii="Calibri" w:cs="Calibri" w:eastAsia="Calibri" w:hAnsi="Calibri"/>
          <w:b/>
          <w:bCs/>
          <w:color w:val="3D3D9E"/>
          <w:sz w:val="28"/>
          <w:szCs w:val="28"/>
        </w:rPr>
        <w:t xml:space="preserve">4.1  Entity-Relationship Diagram</w:t>
      </w:r>
    </w:p>
    <w:p>
      <w:pPr>
        <w:spacing w:after="100"/>
      </w:pPr>
      <w:r>
        <w:rPr>
          <w:rFonts w:ascii="Calibri" w:cs="Calibri" w:eastAsia="Calibri" w:hAnsi="Calibri"/>
          <w:color w:val="1E293B"/>
          <w:sz w:val="22"/>
          <w:szCs w:val="22"/>
        </w:rPr>
        <w:t xml:space="preserve">The diagram below illustrates the relationships between all six database entities:</w:t>
      </w:r>
    </w:p>
    <w:p>
      <w:pPr>
        <w:spacing w:after="80"/>
      </w:pPr>
    </w:p>
    <w:p>
      <w:pPr>
        <w:spacing w:after="60" w:before="80"/>
        <w:jc w:val="center"/>
      </w:pPr>
      <w:r>
        <w:drawing>
          <wp:inline distT="0" distB="0" distL="0" distR="0">
            <wp:extent cx="5905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905500"/>
                    </a:xfrm>
                    <a:prstGeom prst="rect">
                      <a:avLst/>
                    </a:prstGeom>
                  </pic:spPr>
                </pic:pic>
              </a:graphicData>
            </a:graphic>
          </wp:inline>
        </w:drawing>
      </w:r>
    </w:p>
    <w:p>
      <w:pPr>
        <w:spacing w:after="200" w:before="60"/>
        <w:jc w:val="center"/>
      </w:pPr>
      <w:r>
        <w:rPr>
          <w:rFonts w:ascii="Calibri" w:cs="Calibri" w:eastAsia="Calibri" w:hAnsi="Calibri"/>
          <w:i/>
          <w:iCs/>
          <w:color w:val="94A3B8"/>
          <w:sz w:val="19"/>
          <w:szCs w:val="19"/>
        </w:rPr>
        <w:t xml:space="preserve">Figure 1 — MiniKhata Database ER Diagram showing all 6 tables with primary keys, foreign keys, and cardinality</w:t>
      </w:r>
    </w:p>
    <w:p>
      <w:pPr>
        <w:spacing w:after="160"/>
      </w:pPr>
    </w:p>
    <w:p>
      <w:pPr>
        <w:pStyle w:val="Heading1"/>
        <w:pBdr>
          <w:bottom w:val="single" w:color="5B5BD6" w:sz="6"/>
        </w:pBdr>
        <w:spacing w:after="120" w:before="320"/>
      </w:pPr>
      <w:r>
        <w:rPr>
          <w:rFonts w:ascii="Calibri" w:cs="Calibri" w:eastAsia="Calibri" w:hAnsi="Calibri"/>
          <w:b/>
          <w:bCs/>
          <w:color w:val="5B5BD6"/>
          <w:sz w:val="36"/>
          <w:szCs w:val="36"/>
        </w:rPr>
        <w:t xml:space="preserve">🔌  5. API Routes</w:t>
      </w:r>
    </w:p>
    <w:p>
      <w:pPr>
        <w:spacing w:after="100"/>
      </w:pPr>
      <w:r>
        <w:rPr>
          <w:rFonts w:ascii="Calibri" w:cs="Calibri" w:eastAsia="Calibri" w:hAnsi="Calibri"/>
          <w:color w:val="1E293B"/>
          <w:sz w:val="22"/>
          <w:szCs w:val="22"/>
        </w:rPr>
        <w:t xml:space="preserve">All API endpoints follow RESTful conventions and are protected by session-based authentication middleware: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F46E5" w:color="auto" w:val="clear"/>
            <w:tcMar>
              <w:top w:type="dxa" w:w="70"/>
              <w:left w:type="dxa" w:w="100"/>
              <w:bottom w:type="dxa" w:w="70"/>
              <w:right w:type="dxa" w:w="100"/>
            </w:tcMar>
          </w:tcPr>
          <w:p>
            <w:r>
              <w:rPr>
                <w:rFonts w:ascii="Calibri" w:cs="Calibri" w:eastAsia="Calibri" w:hAnsi="Calibri"/>
                <w:b/>
                <w:bCs/>
                <w:color w:val="FFFFFF"/>
                <w:sz w:val="19"/>
                <w:szCs w:val="19"/>
              </w:rPr>
              <w:t xml:space="preserve">Method</w:t>
            </w:r>
          </w:p>
        </w:tc>
        <w:tc>
          <w:tcPr>
            <w:shd w:fill="4F46E5" w:color="auto" w:val="clear"/>
            <w:tcMar>
              <w:top w:type="dxa" w:w="70"/>
              <w:left w:type="dxa" w:w="100"/>
              <w:bottom w:type="dxa" w:w="70"/>
              <w:right w:type="dxa" w:w="100"/>
            </w:tcMar>
          </w:tcPr>
          <w:p>
            <w:r>
              <w:rPr>
                <w:rFonts w:ascii="Calibri" w:cs="Calibri" w:eastAsia="Calibri" w:hAnsi="Calibri"/>
                <w:b/>
                <w:bCs/>
                <w:color w:val="FFFFFF"/>
                <w:sz w:val="19"/>
                <w:szCs w:val="19"/>
              </w:rPr>
              <w:t xml:space="preserve">Route</w:t>
            </w:r>
          </w:p>
        </w:tc>
        <w:tc>
          <w:tcPr>
            <w:shd w:fill="4F46E5" w:color="auto" w:val="clear"/>
            <w:tcMar>
              <w:top w:type="dxa" w:w="70"/>
              <w:left w:type="dxa" w:w="100"/>
              <w:bottom w:type="dxa" w:w="70"/>
              <w:right w:type="dxa" w:w="100"/>
            </w:tcMar>
          </w:tcPr>
          <w:p>
            <w:r>
              <w:rPr>
                <w:rFonts w:ascii="Calibri" w:cs="Calibri" w:eastAsia="Calibri" w:hAnsi="Calibri"/>
                <w:b/>
                <w:bCs/>
                <w:color w:val="FFFFFF"/>
                <w:sz w:val="19"/>
                <w:szCs w:val="19"/>
              </w:rPr>
              <w:t xml:space="preserve">Description</w:t>
            </w:r>
          </w:p>
        </w:tc>
      </w:tr>
      <w:tr>
        <w:trPr>
          <w:tblHeader w:val="false"/>
        </w:trPr>
        <w:tc>
          <w:tcPr>
            <w:shd w:fill="FFFFFF" w:color="auto" w:val="clear"/>
            <w:tcMar>
              <w:top w:type="dxa" w:w="70"/>
              <w:left w:type="dxa" w:w="100"/>
              <w:bottom w:type="dxa" w:w="70"/>
              <w:right w:type="dxa" w:w="100"/>
            </w:tcMar>
          </w:tcPr>
          <w:p>
            <w:r>
              <w:rPr>
                <w:rFonts w:ascii="Courier New" w:cs="Courier New" w:eastAsia="Courier New" w:hAnsi="Courier New"/>
                <w:b/>
                <w:bCs/>
                <w:color w:val="15803D"/>
                <w:sz w:val="19"/>
                <w:szCs w:val="19"/>
              </w:rPr>
              <w:t xml:space="preserve">POST</w:t>
            </w:r>
          </w:p>
        </w:tc>
        <w:tc>
          <w:tcPr>
            <w:shd w:fill="FFFF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/api/auth/login</w:t>
            </w:r>
          </w:p>
        </w:tc>
        <w:tc>
          <w:tcPr>
            <w:shd w:fill="FFFF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Authenticate user</w:t>
            </w:r>
          </w:p>
        </w:tc>
      </w:tr>
      <w:tr>
        <w:trPr>
          <w:tblHeader w:val="false"/>
        </w:trPr>
        <w:tc>
          <w:tcPr>
            <w:shd w:fill="F0F4FF" w:color="auto" w:val="clear"/>
            <w:tcMar>
              <w:top w:type="dxa" w:w="70"/>
              <w:left w:type="dxa" w:w="100"/>
              <w:bottom w:type="dxa" w:w="70"/>
              <w:right w:type="dxa" w:w="100"/>
            </w:tcMar>
          </w:tcPr>
          <w:p>
            <w:r>
              <w:rPr>
                <w:rFonts w:ascii="Courier New" w:cs="Courier New" w:eastAsia="Courier New" w:hAnsi="Courier New"/>
                <w:b/>
                <w:bCs/>
                <w:color w:val="15803D"/>
                <w:sz w:val="19"/>
                <w:szCs w:val="19"/>
              </w:rPr>
              <w:t xml:space="preserve">POST</w:t>
            </w:r>
          </w:p>
        </w:tc>
        <w:tc>
          <w:tcPr>
            <w:shd w:fill="F0F4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/api/auth/register</w:t>
            </w:r>
          </w:p>
        </w:tc>
        <w:tc>
          <w:tcPr>
            <w:shd w:fill="F0F4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Register new account</w:t>
            </w:r>
          </w:p>
        </w:tc>
      </w:tr>
      <w:tr>
        <w:trPr>
          <w:tblHeader w:val="false"/>
        </w:trPr>
        <w:tc>
          <w:tcPr>
            <w:shd w:fill="FFFFFF" w:color="auto" w:val="clear"/>
            <w:tcMar>
              <w:top w:type="dxa" w:w="70"/>
              <w:left w:type="dxa" w:w="100"/>
              <w:bottom w:type="dxa" w:w="70"/>
              <w:right w:type="dxa" w:w="100"/>
            </w:tcMar>
          </w:tcPr>
          <w:p>
            <w:r>
              <w:rPr>
                <w:rFonts w:ascii="Courier New" w:cs="Courier New" w:eastAsia="Courier New" w:hAnsi="Courier New"/>
                <w:b/>
                <w:bCs/>
                <w:color w:val="15803D"/>
                <w:sz w:val="19"/>
                <w:szCs w:val="19"/>
              </w:rPr>
              <w:t xml:space="preserve">POST</w:t>
            </w:r>
          </w:p>
        </w:tc>
        <w:tc>
          <w:tcPr>
            <w:shd w:fill="FFFF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/api/auth/logout</w:t>
            </w:r>
          </w:p>
        </w:tc>
        <w:tc>
          <w:tcPr>
            <w:shd w:fill="FFFF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End session</w:t>
            </w:r>
          </w:p>
        </w:tc>
      </w:tr>
      <w:tr>
        <w:trPr>
          <w:tblHeader w:val="false"/>
        </w:trPr>
        <w:tc>
          <w:tcPr>
            <w:shd w:fill="F0F4FF" w:color="auto" w:val="clear"/>
            <w:tcMar>
              <w:top w:type="dxa" w:w="70"/>
              <w:left w:type="dxa" w:w="100"/>
              <w:bottom w:type="dxa" w:w="70"/>
              <w:right w:type="dxa" w:w="100"/>
            </w:tcMar>
          </w:tcPr>
          <w:p>
            <w:r>
              <w:rPr>
                <w:rFonts w:ascii="Courier New" w:cs="Courier New" w:eastAsia="Courier New" w:hAnsi="Courier New"/>
                <w:b/>
                <w:bCs/>
                <w:color w:val="0369A1"/>
                <w:sz w:val="19"/>
                <w:szCs w:val="19"/>
              </w:rPr>
              <w:t xml:space="preserve">GET</w:t>
            </w:r>
          </w:p>
        </w:tc>
        <w:tc>
          <w:tcPr>
            <w:shd w:fill="F0F4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/api/customers</w:t>
            </w:r>
          </w:p>
        </w:tc>
        <w:tc>
          <w:tcPr>
            <w:shd w:fill="F0F4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List all customers</w:t>
            </w:r>
          </w:p>
        </w:tc>
      </w:tr>
      <w:tr>
        <w:trPr>
          <w:tblHeader w:val="false"/>
        </w:trPr>
        <w:tc>
          <w:tcPr>
            <w:shd w:fill="FFFFFF" w:color="auto" w:val="clear"/>
            <w:tcMar>
              <w:top w:type="dxa" w:w="70"/>
              <w:left w:type="dxa" w:w="100"/>
              <w:bottom w:type="dxa" w:w="70"/>
              <w:right w:type="dxa" w:w="100"/>
            </w:tcMar>
          </w:tcPr>
          <w:p>
            <w:r>
              <w:rPr>
                <w:rFonts w:ascii="Courier New" w:cs="Courier New" w:eastAsia="Courier New" w:hAnsi="Courier New"/>
                <w:b/>
                <w:bCs/>
                <w:color w:val="15803D"/>
                <w:sz w:val="19"/>
                <w:szCs w:val="19"/>
              </w:rPr>
              <w:t xml:space="preserve">POST</w:t>
            </w:r>
          </w:p>
        </w:tc>
        <w:tc>
          <w:tcPr>
            <w:shd w:fill="FFFF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/api/customers</w:t>
            </w:r>
          </w:p>
        </w:tc>
        <w:tc>
          <w:tcPr>
            <w:shd w:fill="FFFF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Add new customer</w:t>
            </w:r>
          </w:p>
        </w:tc>
      </w:tr>
      <w:tr>
        <w:trPr>
          <w:tblHeader w:val="false"/>
        </w:trPr>
        <w:tc>
          <w:tcPr>
            <w:shd w:fill="F0F4FF" w:color="auto" w:val="clear"/>
            <w:tcMar>
              <w:top w:type="dxa" w:w="70"/>
              <w:left w:type="dxa" w:w="100"/>
              <w:bottom w:type="dxa" w:w="70"/>
              <w:right w:type="dxa" w:w="100"/>
            </w:tcMar>
          </w:tcPr>
          <w:p>
            <w:r>
              <w:rPr>
                <w:rFonts w:ascii="Courier New" w:cs="Courier New" w:eastAsia="Courier New" w:hAnsi="Courier New"/>
                <w:b/>
                <w:bCs/>
                <w:color w:val="B91C1C"/>
                <w:sz w:val="19"/>
                <w:szCs w:val="19"/>
              </w:rPr>
              <w:t xml:space="preserve">DELETE</w:t>
            </w:r>
          </w:p>
        </w:tc>
        <w:tc>
          <w:tcPr>
            <w:shd w:fill="F0F4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/api/customers/:id</w:t>
            </w:r>
          </w:p>
        </w:tc>
        <w:tc>
          <w:tcPr>
            <w:shd w:fill="F0F4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Remove customer + cascade</w:t>
            </w:r>
          </w:p>
        </w:tc>
      </w:tr>
      <w:tr>
        <w:trPr>
          <w:tblHeader w:val="false"/>
        </w:trPr>
        <w:tc>
          <w:tcPr>
            <w:shd w:fill="FFFFFF" w:color="auto" w:val="clear"/>
            <w:tcMar>
              <w:top w:type="dxa" w:w="70"/>
              <w:left w:type="dxa" w:w="100"/>
              <w:bottom w:type="dxa" w:w="70"/>
              <w:right w:type="dxa" w:w="100"/>
            </w:tcMar>
          </w:tcPr>
          <w:p>
            <w:r>
              <w:rPr>
                <w:rFonts w:ascii="Courier New" w:cs="Courier New" w:eastAsia="Courier New" w:hAnsi="Courier New"/>
                <w:b/>
                <w:bCs/>
                <w:color w:val="0369A1"/>
                <w:sz w:val="19"/>
                <w:szCs w:val="19"/>
              </w:rPr>
              <w:t xml:space="preserve">GET</w:t>
            </w:r>
          </w:p>
        </w:tc>
        <w:tc>
          <w:tcPr>
            <w:shd w:fill="FFFF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/api/transactions</w:t>
            </w:r>
          </w:p>
        </w:tc>
        <w:tc>
          <w:tcPr>
            <w:shd w:fill="FFFF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Paginated transaction list</w:t>
            </w:r>
          </w:p>
        </w:tc>
      </w:tr>
      <w:tr>
        <w:trPr>
          <w:tblHeader w:val="false"/>
        </w:trPr>
        <w:tc>
          <w:tcPr>
            <w:shd w:fill="F0F4FF" w:color="auto" w:val="clear"/>
            <w:tcMar>
              <w:top w:type="dxa" w:w="70"/>
              <w:left w:type="dxa" w:w="100"/>
              <w:bottom w:type="dxa" w:w="70"/>
              <w:right w:type="dxa" w:w="100"/>
            </w:tcMar>
          </w:tcPr>
          <w:p>
            <w:r>
              <w:rPr>
                <w:rFonts w:ascii="Courier New" w:cs="Courier New" w:eastAsia="Courier New" w:hAnsi="Courier New"/>
                <w:b/>
                <w:bCs/>
                <w:color w:val="15803D"/>
                <w:sz w:val="19"/>
                <w:szCs w:val="19"/>
              </w:rPr>
              <w:t xml:space="preserve">POST</w:t>
            </w:r>
          </w:p>
        </w:tc>
        <w:tc>
          <w:tcPr>
            <w:shd w:fill="F0F4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/api/transactions</w:t>
            </w:r>
          </w:p>
        </w:tc>
        <w:tc>
          <w:tcPr>
            <w:shd w:fill="F0F4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Add credit or payment</w:t>
            </w:r>
          </w:p>
        </w:tc>
      </w:tr>
      <w:tr>
        <w:trPr>
          <w:tblHeader w:val="false"/>
        </w:trPr>
        <w:tc>
          <w:tcPr>
            <w:shd w:fill="FFFFFF" w:color="auto" w:val="clear"/>
            <w:tcMar>
              <w:top w:type="dxa" w:w="70"/>
              <w:left w:type="dxa" w:w="100"/>
              <w:bottom w:type="dxa" w:w="70"/>
              <w:right w:type="dxa" w:w="100"/>
            </w:tcMar>
          </w:tcPr>
          <w:p>
            <w:r>
              <w:rPr>
                <w:rFonts w:ascii="Courier New" w:cs="Courier New" w:eastAsia="Courier New" w:hAnsi="Courier New"/>
                <w:b/>
                <w:bCs/>
                <w:color w:val="B45309"/>
                <w:sz w:val="19"/>
                <w:szCs w:val="19"/>
              </w:rPr>
              <w:t xml:space="preserve">PATCH</w:t>
            </w:r>
          </w:p>
        </w:tc>
        <w:tc>
          <w:tcPr>
            <w:shd w:fill="FFFF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/api/transactions/:id</w:t>
            </w:r>
          </w:p>
        </w:tc>
        <w:tc>
          <w:tcPr>
            <w:shd w:fill="FFFF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Edit transaction</w:t>
            </w:r>
          </w:p>
        </w:tc>
      </w:tr>
      <w:tr>
        <w:trPr>
          <w:tblHeader w:val="false"/>
        </w:trPr>
        <w:tc>
          <w:tcPr>
            <w:shd w:fill="F0F4FF" w:color="auto" w:val="clear"/>
            <w:tcMar>
              <w:top w:type="dxa" w:w="70"/>
              <w:left w:type="dxa" w:w="100"/>
              <w:bottom w:type="dxa" w:w="70"/>
              <w:right w:type="dxa" w:w="100"/>
            </w:tcMar>
          </w:tcPr>
          <w:p>
            <w:r>
              <w:rPr>
                <w:rFonts w:ascii="Courier New" w:cs="Courier New" w:eastAsia="Courier New" w:hAnsi="Courier New"/>
                <w:b/>
                <w:bCs/>
                <w:color w:val="15803D"/>
                <w:sz w:val="19"/>
                <w:szCs w:val="19"/>
              </w:rPr>
              <w:t xml:space="preserve">POST</w:t>
            </w:r>
          </w:p>
        </w:tc>
        <w:tc>
          <w:tcPr>
            <w:shd w:fill="F0F4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/api/transactions/:id/reverse</w:t>
            </w:r>
          </w:p>
        </w:tc>
        <w:tc>
          <w:tcPr>
            <w:shd w:fill="F0F4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Reverse with audit reason</w:t>
            </w:r>
          </w:p>
        </w:tc>
      </w:tr>
      <w:tr>
        <w:trPr>
          <w:tblHeader w:val="false"/>
        </w:trPr>
        <w:tc>
          <w:tcPr>
            <w:shd w:fill="FFFFFF" w:color="auto" w:val="clear"/>
            <w:tcMar>
              <w:top w:type="dxa" w:w="70"/>
              <w:left w:type="dxa" w:w="100"/>
              <w:bottom w:type="dxa" w:w="70"/>
              <w:right w:type="dxa" w:w="100"/>
            </w:tcMar>
          </w:tcPr>
          <w:p>
            <w:r>
              <w:rPr>
                <w:rFonts w:ascii="Courier New" w:cs="Courier New" w:eastAsia="Courier New" w:hAnsi="Courier New"/>
                <w:b/>
                <w:bCs/>
                <w:color w:val="0369A1"/>
                <w:sz w:val="19"/>
                <w:szCs w:val="19"/>
              </w:rPr>
              <w:t xml:space="preserve">GET</w:t>
            </w:r>
          </w:p>
        </w:tc>
        <w:tc>
          <w:tcPr>
            <w:shd w:fill="FFFF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/api/reports</w:t>
            </w:r>
          </w:p>
        </w:tc>
        <w:tc>
          <w:tcPr>
            <w:shd w:fill="FFFF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Monthly analytics data</w:t>
            </w:r>
          </w:p>
        </w:tc>
      </w:tr>
      <w:tr>
        <w:trPr>
          <w:tblHeader w:val="false"/>
        </w:trPr>
        <w:tc>
          <w:tcPr>
            <w:shd w:fill="F0F4FF" w:color="auto" w:val="clear"/>
            <w:tcMar>
              <w:top w:type="dxa" w:w="70"/>
              <w:left w:type="dxa" w:w="100"/>
              <w:bottom w:type="dxa" w:w="70"/>
              <w:right w:type="dxa" w:w="100"/>
            </w:tcMar>
          </w:tcPr>
          <w:p>
            <w:r>
              <w:rPr>
                <w:rFonts w:ascii="Courier New" w:cs="Courier New" w:eastAsia="Courier New" w:hAnsi="Courier New"/>
                <w:b/>
                <w:bCs/>
                <w:color w:val="0369A1"/>
                <w:sz w:val="19"/>
                <w:szCs w:val="19"/>
              </w:rPr>
              <w:t xml:space="preserve">GET</w:t>
            </w:r>
          </w:p>
        </w:tc>
        <w:tc>
          <w:tcPr>
            <w:shd w:fill="F0F4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/api/notifications</w:t>
            </w:r>
          </w:p>
        </w:tc>
        <w:tc>
          <w:tcPr>
            <w:shd w:fill="F0F4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User notifications</w:t>
            </w:r>
          </w:p>
        </w:tc>
      </w:tr>
      <w:tr>
        <w:trPr>
          <w:tblHeader w:val="false"/>
        </w:trPr>
        <w:tc>
          <w:tcPr>
            <w:shd w:fill="FFFFFF" w:color="auto" w:val="clear"/>
            <w:tcMar>
              <w:top w:type="dxa" w:w="70"/>
              <w:left w:type="dxa" w:w="100"/>
              <w:bottom w:type="dxa" w:w="70"/>
              <w:right w:type="dxa" w:w="100"/>
            </w:tcMar>
          </w:tcPr>
          <w:p>
            <w:r>
              <w:rPr>
                <w:rFonts w:ascii="Courier New" w:cs="Courier New" w:eastAsia="Courier New" w:hAnsi="Courier New"/>
                <w:b/>
                <w:bCs/>
                <w:color w:val="0369A1"/>
                <w:sz w:val="19"/>
                <w:szCs w:val="19"/>
              </w:rPr>
              <w:t xml:space="preserve">GET</w:t>
            </w:r>
          </w:p>
        </w:tc>
        <w:tc>
          <w:tcPr>
            <w:shd w:fill="FFFF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/api/backup/export</w:t>
            </w:r>
          </w:p>
        </w:tc>
        <w:tc>
          <w:tcPr>
            <w:shd w:fill="FFFF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Export DB as JSON</w:t>
            </w:r>
          </w:p>
        </w:tc>
      </w:tr>
      <w:tr>
        <w:trPr>
          <w:tblHeader w:val="false"/>
        </w:trPr>
        <w:tc>
          <w:tcPr>
            <w:shd w:fill="F0F4FF" w:color="auto" w:val="clear"/>
            <w:tcMar>
              <w:top w:type="dxa" w:w="70"/>
              <w:left w:type="dxa" w:w="100"/>
              <w:bottom w:type="dxa" w:w="70"/>
              <w:right w:type="dxa" w:w="100"/>
            </w:tcMar>
          </w:tcPr>
          <w:p>
            <w:r>
              <w:rPr>
                <w:rFonts w:ascii="Courier New" w:cs="Courier New" w:eastAsia="Courier New" w:hAnsi="Courier New"/>
                <w:b/>
                <w:bCs/>
                <w:color w:val="15803D"/>
                <w:sz w:val="19"/>
                <w:szCs w:val="19"/>
              </w:rPr>
              <w:t xml:space="preserve">POST</w:t>
            </w:r>
          </w:p>
        </w:tc>
        <w:tc>
          <w:tcPr>
            <w:shd w:fill="F0F4FF" w:color="auto" w:val="clear"/>
            <w:tcMar>
              <w:top w:type="dxa" w:w="70"/>
              <w:left w:type="dxa" w:w="100"/>
              <w:bottom w:type="dxa" w:w="70"/>
              <w:right w:type="dxa" w:w="100"/>
            </w:tcMar>
          </w:tcPr>
          <w:p>
            <w:r>
              <w:rPr>
                <w:rFonts w:ascii="Courier New" w:cs="Courier New" w:eastAsia="Courier New" w:hAnsi="Courier New"/>
                <w:b w:val="false"/>
                <w:bCs w:val="false"/>
                <w:color w:val="1E293B"/>
                <w:sz w:val="19"/>
                <w:szCs w:val="19"/>
              </w:rPr>
              <w:t xml:space="preserve">/api/backup/import</w:t>
            </w:r>
          </w:p>
        </w:tc>
        <w:tc>
          <w:tcPr>
            <w:shd w:fill="F0F4FF" w:color="auto" w:val="clear"/>
            <w:tcMar>
              <w:top w:type="dxa" w:w="70"/>
              <w:left w:type="dxa" w:w="100"/>
              <w:bottom w:type="dxa" w:w="70"/>
              <w:right w:type="dxa" w:w="100"/>
            </w:tcMar>
          </w:tcPr>
          <w:p>
            <w:r>
              <w:rPr>
                <w:rFonts w:ascii="Calibri" w:cs="Calibri" w:eastAsia="Calibri" w:hAnsi="Calibri"/>
                <w:b w:val="false"/>
                <w:bCs w:val="false"/>
                <w:color w:val="1E293B"/>
                <w:sz w:val="19"/>
                <w:szCs w:val="19"/>
              </w:rPr>
              <w:t xml:space="preserve">Restore DB from JSON</w:t>
            </w:r>
          </w:p>
        </w:tc>
      </w:tr>
    </w:tbl>
    <w:p>
      <w:pPr>
        <w:spacing w:after="160"/>
      </w:pPr>
    </w:p>
    <w:p>
      <w:pPr>
        <w:pStyle w:val="Heading1"/>
        <w:pBdr>
          <w:bottom w:val="single" w:color="5B5BD6" w:sz="6"/>
        </w:pBdr>
        <w:spacing w:after="120" w:before="320"/>
      </w:pPr>
      <w:r>
        <w:rPr>
          <w:rFonts w:ascii="Calibri" w:cs="Calibri" w:eastAsia="Calibri" w:hAnsi="Calibri"/>
          <w:b/>
          <w:bCs/>
          <w:color w:val="5B5BD6"/>
          <w:sz w:val="36"/>
          <w:szCs w:val="36"/>
        </w:rPr>
        <w:t xml:space="preserve">🖥️  6. User Interface Walkthrough</w:t>
      </w:r>
    </w:p>
    <w:p>
      <w:pPr>
        <w:spacing w:after="100"/>
      </w:pPr>
      <w:r>
        <w:rPr>
          <w:rFonts w:ascii="Calibri" w:cs="Calibri" w:eastAsia="Calibri" w:hAnsi="Calibri"/>
          <w:color w:val="1E293B"/>
          <w:sz w:val="22"/>
          <w:szCs w:val="22"/>
        </w:rPr>
        <w:t xml:space="preserve">The following screenshots capture the live system running with realistic demo data seeded across 6 customers and 24 transactions.</w:t>
      </w:r>
    </w:p>
    <w:p>
      <w:pPr>
        <w:spacing w:after="80"/>
      </w:pPr>
    </w:p>
    <w:p>
      <w:pPr>
        <w:pStyle w:val="Heading2"/>
        <w:spacing w:after="80" w:before="200"/>
      </w:pPr>
      <w:r>
        <w:rPr>
          <w:rFonts w:ascii="Calibri" w:cs="Calibri" w:eastAsia="Calibri" w:hAnsi="Calibri"/>
          <w:b/>
          <w:bCs/>
          <w:color w:val="3D3D9E"/>
          <w:sz w:val="28"/>
          <w:szCs w:val="28"/>
        </w:rPr>
        <w:t xml:space="preserve">6.1  Dashboard</w:t>
      </w:r>
    </w:p>
    <w:p>
      <w:pPr>
        <w:spacing w:after="100"/>
      </w:pPr>
      <w:r>
        <w:rPr>
          <w:rFonts w:ascii="Calibri" w:cs="Calibri" w:eastAsia="Calibri" w:hAnsi="Calibri"/>
          <w:color w:val="1E293B"/>
          <w:sz w:val="22"/>
          <w:szCs w:val="22"/>
        </w:rPr>
        <w:t xml:space="preserve">The Dashboard provides an immediate overview of the entire ledger. Four metric cards show Total Customers, Total Pending Amount, Today's Activity, and Overdue Account count. Below these, two panels list customers with outstanding balances and the five most recent transactions.</w:t>
      </w:r>
    </w:p>
    <w:p>
      <w:pPr>
        <w:spacing w:after="80"/>
      </w:pPr>
    </w:p>
    <w:p>
      <w:pPr>
        <w:spacing w:after="60" w:before="80"/>
        <w:jc w:val="center"/>
      </w:pPr>
      <w:r>
        <w:drawing>
          <wp:inline distT="0" distB="0" distL="0" distR="0">
            <wp:extent cx="590550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7496175"/>
                    </a:xfrm>
                    <a:prstGeom prst="rect">
                      <a:avLst/>
                    </a:prstGeom>
                  </pic:spPr>
                </pic:pic>
              </a:graphicData>
            </a:graphic>
          </wp:inline>
        </w:drawing>
      </w:r>
    </w:p>
    <w:p>
      <w:pPr>
        <w:spacing w:after="200" w:before="60"/>
        <w:jc w:val="center"/>
      </w:pPr>
      <w:r>
        <w:rPr>
          <w:rFonts w:ascii="Calibri" w:cs="Calibri" w:eastAsia="Calibri" w:hAnsi="Calibri"/>
          <w:i/>
          <w:iCs/>
          <w:color w:val="94A3B8"/>
          <w:sz w:val="19"/>
          <w:szCs w:val="19"/>
        </w:rPr>
        <w:t xml:space="preserve">Figure 2 — Dashboard overview showing 6 customers, ₹64,450 total outstanding, and 2 overdue accounts</w:t>
      </w:r>
    </w:p>
    <w:p>
      <w:pPr>
        <w:spacing w:after="160"/>
      </w:pPr>
    </w:p>
    <w:p>
      <w:pPr>
        <w:pStyle w:val="Heading2"/>
        <w:spacing w:after="80" w:before="200"/>
      </w:pPr>
      <w:r>
        <w:rPr>
          <w:rFonts w:ascii="Calibri" w:cs="Calibri" w:eastAsia="Calibri" w:hAnsi="Calibri"/>
          <w:b/>
          <w:bCs/>
          <w:color w:val="3D3D9E"/>
          <w:sz w:val="28"/>
          <w:szCs w:val="28"/>
        </w:rPr>
        <w:t xml:space="preserve">6.2  Transaction Ledger</w:t>
      </w:r>
    </w:p>
    <w:p>
      <w:pPr>
        <w:spacing w:after="100"/>
      </w:pPr>
      <w:r>
        <w:rPr>
          <w:rFonts w:ascii="Calibri" w:cs="Calibri" w:eastAsia="Calibri" w:hAnsi="Calibri"/>
          <w:color w:val="1E293B"/>
          <w:sz w:val="22"/>
          <w:szCs w:val="22"/>
        </w:rPr>
        <w:t xml:space="preserve">The Transactions page shows all 24 records with smart filters. Green "Payment Received" badges with + amounts and red "Credit Given" badges with − amounts make cash flow immediately visible. Each row has Edit, Reverse, and Installments action buttons.</w:t>
      </w:r>
    </w:p>
    <w:p>
      <w:pPr>
        <w:spacing w:after="80"/>
      </w:pPr>
    </w:p>
    <w:p>
      <w:pPr>
        <w:spacing w:after="60" w:before="80"/>
        <w:jc w:val="center"/>
      </w:pPr>
      <w:r>
        <w:drawing>
          <wp:inline distT="0" distB="0" distL="0" distR="0">
            <wp:extent cx="5905500" cy="659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6591300"/>
                    </a:xfrm>
                    <a:prstGeom prst="rect">
                      <a:avLst/>
                    </a:prstGeom>
                  </pic:spPr>
                </pic:pic>
              </a:graphicData>
            </a:graphic>
          </wp:inline>
        </w:drawing>
      </w:r>
    </w:p>
    <w:p>
      <w:pPr>
        <w:spacing w:after="200" w:before="60"/>
        <w:jc w:val="center"/>
      </w:pPr>
      <w:r>
        <w:rPr>
          <w:rFonts w:ascii="Calibri" w:cs="Calibri" w:eastAsia="Calibri" w:hAnsi="Calibri"/>
          <w:i/>
          <w:iCs/>
          <w:color w:val="94A3B8"/>
          <w:sz w:val="19"/>
          <w:szCs w:val="19"/>
        </w:rPr>
        <w:t xml:space="preserve">Figure 3 — Transactions page showing paginated ledger with filters, type badges, and action buttons</w:t>
      </w:r>
    </w:p>
    <w:p>
      <w:pPr>
        <w:spacing w:after="160"/>
      </w:pPr>
    </w:p>
    <w:p>
      <w:pPr>
        <w:pStyle w:val="Heading2"/>
        <w:spacing w:after="80" w:before="200"/>
      </w:pPr>
      <w:r>
        <w:rPr>
          <w:rFonts w:ascii="Calibri" w:cs="Calibri" w:eastAsia="Calibri" w:hAnsi="Calibri"/>
          <w:b/>
          <w:bCs/>
          <w:color w:val="3D3D9E"/>
          <w:sz w:val="28"/>
          <w:szCs w:val="28"/>
        </w:rPr>
        <w:t xml:space="preserve">6.3  Customer Side Drawer</w:t>
      </w:r>
    </w:p>
    <w:p>
      <w:pPr>
        <w:spacing w:after="100"/>
      </w:pPr>
      <w:r>
        <w:rPr>
          <w:rFonts w:ascii="Calibri" w:cs="Calibri" w:eastAsia="Calibri" w:hAnsi="Calibri"/>
          <w:color w:val="1E293B"/>
          <w:sz w:val="22"/>
          <w:szCs w:val="22"/>
        </w:rPr>
        <w:t xml:space="preserve">Clicking any customer opens a smooth slide-in drawer showing their live balance, all transactions in reverse chronological order, FIFO settlement progress bars per credit, and quick-action buttons to add credits or payments, or export a PDF statement.</w:t>
      </w:r>
    </w:p>
    <w:p>
      <w:pPr>
        <w:spacing w:after="80"/>
      </w:pPr>
    </w:p>
    <w:p>
      <w:pPr>
        <w:spacing w:after="60" w:before="80"/>
        <w:jc w:val="center"/>
      </w:pPr>
      <w:r>
        <w:drawing>
          <wp:inline distT="0" distB="0" distL="0" distR="0">
            <wp:extent cx="5905500" cy="645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457950"/>
                    </a:xfrm>
                    <a:prstGeom prst="rect">
                      <a:avLst/>
                    </a:prstGeom>
                  </pic:spPr>
                </pic:pic>
              </a:graphicData>
            </a:graphic>
          </wp:inline>
        </w:drawing>
      </w:r>
    </w:p>
    <w:p>
      <w:pPr>
        <w:spacing w:after="200" w:before="60"/>
        <w:jc w:val="center"/>
      </w:pPr>
      <w:r>
        <w:rPr>
          <w:rFonts w:ascii="Calibri" w:cs="Calibri" w:eastAsia="Calibri" w:hAnsi="Calibri"/>
          <w:i/>
          <w:iCs/>
          <w:color w:val="94A3B8"/>
          <w:sz w:val="19"/>
          <w:szCs w:val="19"/>
        </w:rPr>
        <w:t xml:space="preserve">Figure 4 — Lakshmi Jewellers drawer showing ₹35,000 balance, FIFO settlement tracking, and transaction history</w:t>
      </w:r>
    </w:p>
    <w:p>
      <w:pPr>
        <w:spacing w:after="160"/>
      </w:pPr>
    </w:p>
    <w:p>
      <w:pPr>
        <w:pStyle w:val="Heading2"/>
        <w:spacing w:after="80" w:before="200"/>
      </w:pPr>
      <w:r>
        <w:rPr>
          <w:rFonts w:ascii="Calibri" w:cs="Calibri" w:eastAsia="Calibri" w:hAnsi="Calibri"/>
          <w:b/>
          <w:bCs/>
          <w:color w:val="3D3D9E"/>
          <w:sz w:val="28"/>
          <w:szCs w:val="28"/>
        </w:rPr>
        <w:t xml:space="preserve">6.4  Overdue Alerts</w:t>
      </w:r>
    </w:p>
    <w:p>
      <w:pPr>
        <w:spacing w:after="100"/>
      </w:pPr>
      <w:r>
        <w:rPr>
          <w:rFonts w:ascii="Calibri" w:cs="Calibri" w:eastAsia="Calibri" w:hAnsi="Calibri"/>
          <w:color w:val="1E293B"/>
          <w:sz w:val="22"/>
          <w:szCs w:val="22"/>
        </w:rPr>
        <w:t xml:space="preserve">The Overdue Alerts page surfaces customers who have outstanding balances with no incoming payment for more than 30 days. The "Days Idle" counter turns red to indicate urgency, and a direct "Open Drawer" button allows immediate collection action.</w:t>
      </w:r>
    </w:p>
    <w:p>
      <w:pPr>
        <w:spacing w:after="80"/>
      </w:pPr>
    </w:p>
    <w:p>
      <w:pPr>
        <w:spacing w:after="60" w:before="80"/>
        <w:jc w:val="center"/>
      </w:pPr>
      <w:r>
        <w:drawing>
          <wp:inline distT="0" distB="0" distL="0" distR="0">
            <wp:extent cx="5905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5038725"/>
                    </a:xfrm>
                    <a:prstGeom prst="rect">
                      <a:avLst/>
                    </a:prstGeom>
                  </pic:spPr>
                </pic:pic>
              </a:graphicData>
            </a:graphic>
          </wp:inline>
        </w:drawing>
      </w:r>
    </w:p>
    <w:p>
      <w:pPr>
        <w:spacing w:after="200" w:before="60"/>
        <w:jc w:val="center"/>
      </w:pPr>
      <w:r>
        <w:rPr>
          <w:rFonts w:ascii="Calibri" w:cs="Calibri" w:eastAsia="Calibri" w:hAnsi="Calibri"/>
          <w:i/>
          <w:iCs/>
          <w:color w:val="94A3B8"/>
          <w:sz w:val="19"/>
          <w:szCs w:val="19"/>
        </w:rPr>
        <w:t xml:space="preserve">Figure 5 — Overdue Alerts showing Priya Cloth Emporium (418 days) and Lakshmi Jewellers (393 days)</w:t>
      </w:r>
    </w:p>
    <w:p>
      <w:pPr>
        <w:spacing w:after="160"/>
      </w:pPr>
    </w:p>
    <w:p>
      <w:pPr>
        <w:pStyle w:val="Heading2"/>
        <w:spacing w:after="80" w:before="200"/>
      </w:pPr>
      <w:r>
        <w:rPr>
          <w:rFonts w:ascii="Calibri" w:cs="Calibri" w:eastAsia="Calibri" w:hAnsi="Calibri"/>
          <w:b/>
          <w:bCs/>
          <w:color w:val="3D3D9E"/>
          <w:sz w:val="28"/>
          <w:szCs w:val="28"/>
        </w:rPr>
        <w:t xml:space="preserve">6.5  Ledger Reports</w:t>
      </w:r>
    </w:p>
    <w:p>
      <w:pPr>
        <w:spacing w:after="100"/>
      </w:pPr>
      <w:r>
        <w:rPr>
          <w:rFonts w:ascii="Calibri" w:cs="Calibri" w:eastAsia="Calibri" w:hAnsi="Calibri"/>
          <w:color w:val="1E293B"/>
          <w:sz w:val="22"/>
          <w:szCs w:val="22"/>
        </w:rPr>
        <w:t xml:space="preserve">The Reports tab generates a monthly bar chart comparing Credit Given (red bars) vs. Payment Received (green bars). Three summary cards show total figures for the selected period. Date range filters allow custom analysis.</w:t>
      </w:r>
    </w:p>
    <w:p>
      <w:pPr>
        <w:spacing w:after="80"/>
      </w:pPr>
    </w:p>
    <w:p>
      <w:pPr>
        <w:spacing w:after="60" w:before="80"/>
        <w:jc w:val="center"/>
      </w:pPr>
      <w:r>
        <w:drawing>
          <wp:inline distT="0" distB="0" distL="0" distR="0">
            <wp:extent cx="590550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591175"/>
                    </a:xfrm>
                    <a:prstGeom prst="rect">
                      <a:avLst/>
                    </a:prstGeom>
                  </pic:spPr>
                </pic:pic>
              </a:graphicData>
            </a:graphic>
          </wp:inline>
        </w:drawing>
      </w:r>
    </w:p>
    <w:p>
      <w:pPr>
        <w:spacing w:after="200" w:before="60"/>
        <w:jc w:val="center"/>
      </w:pPr>
      <w:r>
        <w:rPr>
          <w:rFonts w:ascii="Calibri" w:cs="Calibri" w:eastAsia="Calibri" w:hAnsi="Calibri"/>
          <w:i/>
          <w:iCs/>
          <w:color w:val="94A3B8"/>
          <w:sz w:val="19"/>
          <w:szCs w:val="19"/>
        </w:rPr>
        <w:t xml:space="preserve">Figure 6 — Ledger Reports showing ₹1,20,700 total given, ₹56,250 collected, ₹64,450 outstanding</w:t>
      </w:r>
    </w:p>
    <w:p>
      <w:pPr>
        <w:spacing w:after="160"/>
      </w:pPr>
    </w:p>
    <w:p>
      <w:pPr>
        <w:pStyle w:val="Heading2"/>
        <w:spacing w:after="80" w:before="200"/>
      </w:pPr>
      <w:r>
        <w:rPr>
          <w:rFonts w:ascii="Calibri" w:cs="Calibri" w:eastAsia="Calibri" w:hAnsi="Calibri"/>
          <w:b/>
          <w:bCs/>
          <w:color w:val="3D3D9E"/>
          <w:sz w:val="28"/>
          <w:szCs w:val="28"/>
        </w:rPr>
        <w:t xml:space="preserve">6.6  Profile Settings</w:t>
      </w:r>
    </w:p>
    <w:p>
      <w:pPr>
        <w:spacing w:after="100"/>
      </w:pPr>
      <w:r>
        <w:rPr>
          <w:rFonts w:ascii="Calibri" w:cs="Calibri" w:eastAsia="Calibri" w:hAnsi="Calibri"/>
          <w:color w:val="1E293B"/>
          <w:sz w:val="22"/>
          <w:szCs w:val="22"/>
        </w:rPr>
        <w:t xml:space="preserve">The Profile page allows users to change account type (Business ↔ Personal), which dynamically updates all UI labels across the application. It also provides a one-click Backup &amp; Restore system for data safety, and an Account Deletion option with cascade removal.</w:t>
      </w:r>
    </w:p>
    <w:p>
      <w:pPr>
        <w:spacing w:after="80"/>
      </w:pPr>
    </w:p>
    <w:p>
      <w:pPr>
        <w:spacing w:after="60" w:before="80"/>
        <w:jc w:val="center"/>
      </w:pPr>
      <w:r>
        <w:drawing>
          <wp:inline distT="0" distB="0" distL="0" distR="0">
            <wp:extent cx="5905500" cy="815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8153400"/>
                    </a:xfrm>
                    <a:prstGeom prst="rect">
                      <a:avLst/>
                    </a:prstGeom>
                  </pic:spPr>
                </pic:pic>
              </a:graphicData>
            </a:graphic>
          </wp:inline>
        </w:drawing>
      </w:r>
    </w:p>
    <w:p>
      <w:pPr>
        <w:spacing w:after="200" w:before="60"/>
        <w:jc w:val="center"/>
      </w:pPr>
      <w:r>
        <w:rPr>
          <w:rFonts w:ascii="Calibri" w:cs="Calibri" w:eastAsia="Calibri" w:hAnsi="Calibri"/>
          <w:i/>
          <w:iCs/>
          <w:color w:val="94A3B8"/>
          <w:sz w:val="19"/>
          <w:szCs w:val="19"/>
        </w:rPr>
        <w:t xml:space="preserve">Figure 7 — Profile Settings showing Account Type switcher, Backup &amp; Restore, and Account Deletion</w:t>
      </w:r>
    </w:p>
    <w:p>
      <w:pPr>
        <w:spacing w:after="160"/>
      </w:pPr>
    </w:p>
    <w:p>
      <w:pPr>
        <w:pStyle w:val="Heading1"/>
        <w:pBdr>
          <w:bottom w:val="single" w:color="5B5BD6" w:sz="6"/>
        </w:pBdr>
        <w:spacing w:after="120" w:before="320"/>
      </w:pPr>
      <w:r>
        <w:rPr>
          <w:rFonts w:ascii="Calibri" w:cs="Calibri" w:eastAsia="Calibri" w:hAnsi="Calibri"/>
          <w:b/>
          <w:bCs/>
          <w:color w:val="5B5BD6"/>
          <w:sz w:val="36"/>
          <w:szCs w:val="36"/>
        </w:rPr>
        <w:t xml:space="preserve">📁  7. Project File Structure</w:t>
      </w:r>
    </w:p>
    <w:p>
      <w:pPr>
        <w:spacing w:after="100"/>
      </w:pPr>
      <w:r>
        <w:rPr>
          <w:rFonts w:ascii="Calibri" w:cs="Calibri" w:eastAsia="Calibri" w:hAnsi="Calibri"/>
          <w:color w:val="1E293B"/>
          <w:sz w:val="22"/>
          <w:szCs w:val="22"/>
        </w:rPr>
        <w:t xml:space="preserve">The project follows a clear MVC-like separation with routes handling API logic, services encapsulating business engines, and public containing all front-end assets:</w:t>
      </w:r>
    </w:p>
    <w:p>
      <w:pPr>
        <w:spacing w:after="80"/>
      </w:pPr>
    </w:p>
    <w:p>
      <w:pPr>
        <w:pBdr>
          <w:top w:val="single" w:color="E2E8F0" w:sz="3"/>
          <w:bottom w:val="single" w:color="E2E8F0" w:sz="3"/>
          <w:left w:val="single" w:color="5B5BD6" w:sz="12"/>
          <w:right w:val="single" w:color="E2E8F0" w:sz="3"/>
        </w:pBdr>
        <w:shd w:fill="F8FAFC" w:color="auto" w:val="clear"/>
        <w:spacing w:after="60"/>
        <w:ind w:left="200" w:right="200"/>
      </w:pPr>
      <w:r>
        <w:rPr>
          <w:rFonts w:ascii="Courier New" w:cs="Courier New" w:eastAsia="Courier New" w:hAnsi="Courier New"/>
          <w:color w:val="1E293B"/>
          <w:sz w:val="18"/>
          <w:szCs w:val="18"/>
        </w:rPr>
        <w:t xml:space="preserve">minikhata/
├── server.js              # Express app entry point
├── db.js                  # MySQL connection pool
├── database.sql           # Schema + default seed
├── seed-demo.js           # Demo data seeder
├── .env                   # DB credentials (gitignored)
├── routes/
│   ├── auth.js            # Login, register, logout
│   ├── customers.js       # Customer CRUD
│   ├── transactions.js    # Transactions + FIFO trigger
│   ├── reports.js         # Monthly analytics
│   ├── notifications.js   # Alert system
│   ├── backup.js          # Export / Import
│   ├── installments.js    # Due date tracking
│   └── search.js          # Global search
├── services/
│   ├── settlementEngine.js # FIFO algorithm
│   └── notificationRules.js # Alert rules
└── public/
    ├── index.html         # Login page
    ├── js/app.js          # Core frontend logic
    └── pages/
        ├── dashboard.html
        ├── customers.html
        ├── transactions.html
        ├── overdue.html
        ├── reports.html
        └── profile.html</w:t>
      </w:r>
    </w:p>
    <w:p>
      <w:pPr>
        <w:spacing w:after="160"/>
      </w:pPr>
    </w:p>
    <w:p>
      <w:pPr>
        <w:pStyle w:val="Heading1"/>
        <w:pBdr>
          <w:bottom w:val="single" w:color="5B5BD6" w:sz="6"/>
        </w:pBdr>
        <w:spacing w:after="120" w:before="320"/>
      </w:pPr>
      <w:r>
        <w:rPr>
          <w:rFonts w:ascii="Calibri" w:cs="Calibri" w:eastAsia="Calibri" w:hAnsi="Calibri"/>
          <w:b/>
          <w:bCs/>
          <w:color w:val="5B5BD6"/>
          <w:sz w:val="36"/>
          <w:szCs w:val="36"/>
        </w:rPr>
        <w:t xml:space="preserve">✅  8. Conclusion</w:t>
      </w:r>
    </w:p>
    <w:p>
      <w:pPr>
        <w:spacing w:after="100"/>
      </w:pPr>
      <w:r>
        <w:rPr>
          <w:rFonts w:ascii="Calibri" w:cs="Calibri" w:eastAsia="Calibri" w:hAnsi="Calibri"/>
          <w:color w:val="1E293B"/>
          <w:sz w:val="22"/>
          <w:szCs w:val="22"/>
        </w:rPr>
        <w:t xml:space="preserve">MiniKhata demonstrates a complete, production-quality web application built from scratch. It solves a real-world problem faced by millions of small business owners in India who still rely on physical ledger books — by digitizing the entire process with modern engineering practices.</w:t>
      </w:r>
    </w:p>
    <w:p>
      <w:pPr>
        <w:spacing w:after="80"/>
      </w:pPr>
    </w:p>
    <w:p>
      <w:pPr>
        <w:spacing w:after="100"/>
      </w:pPr>
      <w:r>
        <w:rPr>
          <w:rFonts w:ascii="Calibri" w:cs="Calibri" w:eastAsia="Calibri" w:hAnsi="Calibri"/>
          <w:color w:val="1E293B"/>
          <w:sz w:val="22"/>
          <w:szCs w:val="22"/>
        </w:rPr>
        <w:t xml:space="preserve">The system applies several core engineering concepts including:</w:t>
      </w:r>
    </w:p>
    <w:p>
      <w:pPr>
        <w:pStyle w:val="ListParagraph"/>
        <w:numPr>
          <w:ilvl w:val="0"/>
          <w:numId w:val="1"/>
        </w:numPr>
        <w:spacing w:after="60"/>
      </w:pPr>
      <w:r>
        <w:rPr>
          <w:rFonts w:ascii="Calibri" w:cs="Calibri" w:eastAsia="Calibri" w:hAnsi="Calibri"/>
          <w:b w:val="false"/>
          <w:bCs w:val="false"/>
          <w:color w:val="1E293B"/>
          <w:sz w:val="22"/>
          <w:szCs w:val="22"/>
        </w:rPr>
        <w:t xml:space="preserve">Relational database normalization with proper FK constraints and cascade rules</w:t>
      </w:r>
    </w:p>
    <w:p>
      <w:pPr>
        <w:pStyle w:val="ListParagraph"/>
        <w:numPr>
          <w:ilvl w:val="0"/>
          <w:numId w:val="1"/>
        </w:numPr>
        <w:spacing w:after="60"/>
      </w:pPr>
      <w:r>
        <w:rPr>
          <w:rFonts w:ascii="Calibri" w:cs="Calibri" w:eastAsia="Calibri" w:hAnsi="Calibri"/>
          <w:b w:val="false"/>
          <w:bCs w:val="false"/>
          <w:color w:val="1E293B"/>
          <w:sz w:val="22"/>
          <w:szCs w:val="22"/>
        </w:rPr>
        <w:t xml:space="preserve">FIFO algorithmic design for accurate financial settlement tracking</w:t>
      </w:r>
    </w:p>
    <w:p>
      <w:pPr>
        <w:pStyle w:val="ListParagraph"/>
        <w:numPr>
          <w:ilvl w:val="0"/>
          <w:numId w:val="1"/>
        </w:numPr>
        <w:spacing w:after="60"/>
      </w:pPr>
      <w:r>
        <w:rPr>
          <w:rFonts w:ascii="Calibri" w:cs="Calibri" w:eastAsia="Calibri" w:hAnsi="Calibri"/>
          <w:b w:val="false"/>
          <w:bCs w:val="false"/>
          <w:color w:val="1E293B"/>
          <w:sz w:val="22"/>
          <w:szCs w:val="22"/>
        </w:rPr>
        <w:t xml:space="preserve">RESTful API architecture with clean separation of concerns</w:t>
      </w:r>
    </w:p>
    <w:p>
      <w:pPr>
        <w:pStyle w:val="ListParagraph"/>
        <w:numPr>
          <w:ilvl w:val="0"/>
          <w:numId w:val="1"/>
        </w:numPr>
        <w:spacing w:after="60"/>
      </w:pPr>
      <w:r>
        <w:rPr>
          <w:rFonts w:ascii="Calibri" w:cs="Calibri" w:eastAsia="Calibri" w:hAnsi="Calibri"/>
          <w:b w:val="false"/>
          <w:bCs w:val="false"/>
          <w:color w:val="1E293B"/>
          <w:sz w:val="22"/>
          <w:szCs w:val="22"/>
        </w:rPr>
        <w:t xml:space="preserve">Session-based authentication with bcrypt security</w:t>
      </w:r>
    </w:p>
    <w:p>
      <w:pPr>
        <w:pStyle w:val="ListParagraph"/>
        <w:numPr>
          <w:ilvl w:val="0"/>
          <w:numId w:val="1"/>
        </w:numPr>
        <w:spacing w:after="60"/>
      </w:pPr>
      <w:r>
        <w:rPr>
          <w:rFonts w:ascii="Calibri" w:cs="Calibri" w:eastAsia="Calibri" w:hAnsi="Calibri"/>
          <w:b w:val="false"/>
          <w:bCs w:val="false"/>
          <w:color w:val="1E293B"/>
          <w:sz w:val="22"/>
          <w:szCs w:val="22"/>
        </w:rPr>
        <w:t xml:space="preserve">Event-driven notification system that evaluates business rules on login</w:t>
      </w:r>
    </w:p>
    <w:p>
      <w:pPr>
        <w:spacing w:after="80"/>
      </w:pPr>
    </w:p>
    <w:p>
      <w:pPr>
        <w:spacing w:after="100"/>
      </w:pPr>
      <w:r>
        <w:rPr>
          <w:rFonts w:ascii="Calibri" w:cs="Calibri" w:eastAsia="Calibri" w:hAnsi="Calibri"/>
          <w:color w:val="1E293B"/>
          <w:sz w:val="22"/>
          <w:szCs w:val="22"/>
        </w:rPr>
        <w:t xml:space="preserve">Future improvements could include: SMS/WhatsApp payment reminders, multi-branch support, cloud deployment (Railway / Render), and a React Native mobile app.</w:t>
      </w:r>
    </w:p>
    <w:p>
      <w:pPr>
        <w:spacing w:after="160"/>
      </w:pPr>
    </w:p>
    <w:p>
      <w:pPr>
        <w:pBdr>
          <w:top w:val="single" w:color="5B5BD6" w:sz="4"/>
          <w:bottom w:val="single" w:color="5B5BD6" w:sz="4"/>
        </w:pBdr>
        <w:spacing w:after="200" w:before="200"/>
        <w:jc w:val="center"/>
      </w:pPr>
      <w:r>
        <w:rPr>
          <w:rFonts w:ascii="Calibri" w:cs="Calibri" w:eastAsia="Calibri" w:hAnsi="Calibri"/>
          <w:i/>
          <w:iCs/>
          <w:color w:val="5B5BD6"/>
          <w:sz w:val="20"/>
          <w:szCs w:val="20"/>
        </w:rPr>
        <w:t xml:space="preserve">₹ MiniKhata  |  github.com/GurutejHegde/minikhata  |  localhost:3000</w:t>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5BD6" w:sz="4"/>
      </w:pBdr>
      <w:spacing w:before="80"/>
      <w:jc w:val="center"/>
    </w:pPr>
    <w:r>
      <w:rPr>
        <w:rFonts w:ascii="Calibri" w:cs="Calibri" w:eastAsia="Calibri" w:hAnsi="Calibri"/>
        <w:color w:val="94A3B8"/>
        <w:sz w:val="18"/>
        <w:szCs w:val="18"/>
      </w:rPr>
      <w:t xml:space="preserve">Page </w:t>
    </w:r>
    <w:r>
      <w:rPr>
        <w:rFonts w:ascii="Calibri" w:cs="Calibri" w:eastAsia="Calibri" w:hAnsi="Calibri"/>
        <w:color w:val="5B5BD6"/>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5BD6" w:sz="4"/>
      </w:pBdr>
      <w:spacing w:after="80"/>
      <w:jc w:val="right"/>
    </w:pPr>
    <w:r>
      <w:rPr>
        <w:rFonts w:ascii="Calibri" w:cs="Calibri" w:eastAsia="Calibri" w:hAnsi="Calibri"/>
        <w:color w:val="94A3B8"/>
        <w:sz w:val="18"/>
        <w:szCs w:val="18"/>
      </w:rPr>
      <w:t xml:space="preserve">₹ MiniKhata  —  Project Submission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343c0470b707c5293662f93a7371a90b3045bd.undefined"/><Relationship Id="rId10" Type="http://schemas.openxmlformats.org/officeDocument/2006/relationships/image" Target="media/599384ff103a044094e66de949c18bc34adbea29.undefined"/><Relationship Id="rId11" Type="http://schemas.openxmlformats.org/officeDocument/2006/relationships/image" Target="media/882a64f57eeedf38327dbf6c0c0ecc15ab469dd4.undefined"/><Relationship Id="rId12" Type="http://schemas.openxmlformats.org/officeDocument/2006/relationships/image" Target="media/cd0cd0e34308988928ea107942f745bf80b217a9.undefined"/><Relationship Id="rId13" Type="http://schemas.openxmlformats.org/officeDocument/2006/relationships/image" Target="media/8dabae810c56a309eb0ea853589663986cd1037b.undefined"/><Relationship Id="rId14" Type="http://schemas.openxmlformats.org/officeDocument/2006/relationships/image" Target="media/c1a0051f4184c0c5efa1e7e183c411d3da7de932.undefined"/><Relationship Id="rId15" Type="http://schemas.openxmlformats.org/officeDocument/2006/relationships/image" Target="media/f6e46fd568104b2056c31543c3789262e4151717.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MiniKhata Project Submission Report</dc:title>
  <dc:creator>Gurutej Hegde</dc:creator>
  <dc:description>Full project report with screenshots for MiniKhata digital ledger application</dc:description>
  <cp:lastModifiedBy>Un-named</cp:lastModifiedBy>
  <cp:revision>1</cp:revision>
  <dcterms:created xsi:type="dcterms:W3CDTF">2026-06-02T17:49:19.479Z</dcterms:created>
  <dcterms:modified xsi:type="dcterms:W3CDTF">2026-06-02T17:49:19.479Z</dcterms:modified>
</cp:coreProperties>
</file>

<file path=docProps/custom.xml><?xml version="1.0" encoding="utf-8"?>
<Properties xmlns="http://schemas.openxmlformats.org/officeDocument/2006/custom-properties" xmlns:vt="http://schemas.openxmlformats.org/officeDocument/2006/docPropsVTypes"/>
</file>