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22"/>
          <w:szCs w:val="22"/>
        </w:rPr>
        <w:t xml:space="preserve">PES UNIVERSITY — Department of Computer Science and Engineering</w:t>
      </w:r>
    </w:p>
    <w:p>
      <w:pPr>
        <w:spacing w:after="20"/>
        <w:jc w:val="center"/>
      </w:pPr>
      <w:r>
        <w:rPr>
          <w:rFonts w:ascii="Calibri" w:cs="Calibri" w:eastAsia="Calibri" w:hAnsi="Calibri"/>
          <w:b/>
          <w:bCs/>
          <w:color w:val="000000"/>
          <w:sz w:val="24"/>
          <w:szCs w:val="24"/>
        </w:rPr>
        <w:t xml:space="preserve">Lab 3: Component Modelling &amp; Architectural Pattern Selection — Written Justification</w:t>
      </w:r>
    </w:p>
    <w:p>
      <w:pPr>
        <w:spacing w:after="100"/>
        <w:jc w:val="center"/>
      </w:pPr>
      <w:r>
        <w:rPr>
          <w:rFonts w:ascii="Calibri" w:cs="Calibri" w:eastAsia="Calibri" w:hAnsi="Calibri"/>
          <w:sz w:val="19"/>
          <w:szCs w:val="19"/>
        </w:rPr>
        <w:t xml:space="preserve">Problem Statement #38: Dropshipping Inventory &amp; Order Orchestrator  |  Name: V. Guru Teja  |  SRN: PES1UG24CS528  |  Section: I</w:t>
      </w:r>
    </w:p>
    <w:p>
      <w:pPr>
        <w:pBdr>
          <w:left w:val="single" w:color="000000" w:sz="24" w:space="6"/>
        </w:pBdr>
        <w:spacing w:after="60" w:before="60"/>
      </w:pPr>
      <w:r>
        <w:rPr>
          <w:rFonts w:ascii="Calibri" w:cs="Calibri" w:eastAsia="Calibri" w:hAnsi="Calibri"/>
          <w:b/>
          <w:bCs/>
          <w:sz w:val="21"/>
          <w:szCs w:val="21"/>
        </w:rPr>
        <w:t xml:space="preserve">Architecture Selection: </w:t>
      </w:r>
      <w:r>
        <w:rPr>
          <w:rFonts w:ascii="Calibri" w:cs="Calibri" w:eastAsia="Calibri" w:hAnsi="Calibri"/>
          <w:b/>
          <w:bCs/>
          <w:sz w:val="21"/>
          <w:szCs w:val="21"/>
        </w:rPr>
        <w:t xml:space="preserve">We chose Microservices Architecture for the Dropshipping Inventory &amp; Order Orchestrator System.</w:t>
      </w:r>
    </w:p>
    <w:p>
      <w:pPr>
        <w:pBdr>
          <w:bottom w:val="single" w:color="000000" w:sz="4" w:space="1"/>
        </w:pBdr>
        <w:spacing w:after="50" w:before="160"/>
      </w:pPr>
      <w:r>
        <w:rPr>
          <w:rFonts w:ascii="Calibri" w:cs="Calibri" w:eastAsia="Calibri" w:hAnsi="Calibri"/>
          <w:b/>
          <w:bCs/>
          <w:color w:val="000000"/>
          <w:sz w:val="23"/>
          <w:szCs w:val="23"/>
        </w:rPr>
        <w:t xml:space="preserve">1. Architectural Choice</w:t>
      </w:r>
    </w:p>
    <w:p>
      <w:pPr>
        <w:spacing w:after="60" w:line="264"/>
        <w:jc w:val="both"/>
      </w:pPr>
      <w:r>
        <w:rPr>
          <w:rFonts w:ascii="Calibri" w:cs="Calibri" w:eastAsia="Calibri" w:hAnsi="Calibri"/>
          <w:sz w:val="21"/>
          <w:szCs w:val="21"/>
        </w:rPr>
        <w:t xml:space="preserve">Microservices Architecture: the system is split into small, independently deployable components (Webhook Gateway, Order Manager, Inventory Service, Supplier PO Service, Shipment Tracking Service, Notification Service, Order Database and Supplier Integration Adapter) that talk only through provided/required interfaces. A Layered design would couple all logic into one deployable unit that scales as a whole, and Client-Server would make a single central server a bottleneck and single point of failure for webhook bursts and slow supplier calls.</w:t>
      </w:r>
    </w:p>
    <w:p>
      <w:pPr>
        <w:pBdr>
          <w:bottom w:val="single" w:color="000000" w:sz="4" w:space="1"/>
        </w:pBdr>
        <w:spacing w:after="50" w:before="160"/>
      </w:pPr>
      <w:r>
        <w:rPr>
          <w:rFonts w:ascii="Calibri" w:cs="Calibri" w:eastAsia="Calibri" w:hAnsi="Calibri"/>
          <w:b/>
          <w:bCs/>
          <w:color w:val="000000"/>
          <w:sz w:val="23"/>
          <w:szCs w:val="23"/>
        </w:rPr>
        <w:t xml:space="preserve">2. Two Reasons for the Choice</w:t>
      </w:r>
    </w:p>
    <w:p>
      <w:pPr>
        <w:pStyle w:val="ListParagraph"/>
        <w:numPr>
          <w:ilvl w:val="0"/>
          <w:numId w:val="2"/>
        </w:numPr>
        <w:spacing w:after="50" w:line="264"/>
        <w:jc w:val="both"/>
      </w:pPr>
      <w:r>
        <w:rPr>
          <w:rFonts w:ascii="Calibri" w:cs="Calibri" w:eastAsia="Calibri" w:hAnsi="Calibri"/>
          <w:b/>
          <w:bCs/>
          <w:sz w:val="21"/>
          <w:szCs w:val="21"/>
        </w:rPr>
        <w:t xml:space="preserve">Independent scaling and fault isolation. </w:t>
      </w:r>
      <w:r>
        <w:rPr>
          <w:rFonts w:ascii="Calibri" w:cs="Calibri" w:eastAsia="Calibri" w:hAnsi="Calibri"/>
          <w:sz w:val="21"/>
          <w:szCs w:val="21"/>
        </w:rPr>
        <w:t xml:space="preserve">Storefront webhooks arrive in unpredictable bursts (e.g. flash sales), while supplier APIs are slow and sometimes unavailable. With microservices, the Webhook Gateway can be scaled out on its own, and a failing supplier only affects the Inventory/PO/Tracking services behind the Supplier Integration Adapter; order intake keeps working and failures are reported to the E-Store Owner through the Notification Service (FR004).</w:t>
      </w:r>
    </w:p>
    <w:p>
      <w:pPr>
        <w:pStyle w:val="ListParagraph"/>
        <w:numPr>
          <w:ilvl w:val="0"/>
          <w:numId w:val="2"/>
        </w:numPr>
        <w:spacing w:after="50" w:line="264"/>
        <w:jc w:val="both"/>
      </w:pPr>
      <w:r>
        <w:rPr>
          <w:rFonts w:ascii="Calibri" w:cs="Calibri" w:eastAsia="Calibri" w:hAnsi="Calibri"/>
          <w:b/>
          <w:bCs/>
          <w:sz w:val="21"/>
          <w:szCs w:val="21"/>
        </w:rPr>
        <w:t xml:space="preserve">Components map directly to requirements and are replaceable. </w:t>
      </w:r>
      <w:r>
        <w:rPr>
          <w:rFonts w:ascii="Calibri" w:cs="Calibri" w:eastAsia="Calibri" w:hAnsi="Calibri"/>
          <w:sz w:val="21"/>
          <w:szCs w:val="21"/>
        </w:rPr>
        <w:t xml:space="preserve">Each requirement has a clear owner: FR001 (inventory check and PO dispatch) → Inventory and Supplier PO services; FR002 (multi-vendor split) and FR005 (status) → Order Manager; FR003 (tracking numbers) → Shipment Tracking Service; FR004 → Notification Service. Because every supplier has a different API, the Supplier Integration Adapter hides those differences behind the single ISupplierGateway interface, so a new supplier or storefront can be added by replacing one component without changing the others.</w:t>
      </w:r>
    </w:p>
    <w:p>
      <w:pPr>
        <w:pBdr>
          <w:bottom w:val="single" w:color="000000" w:sz="4" w:space="1"/>
        </w:pBdr>
        <w:spacing w:after="50" w:before="160"/>
      </w:pPr>
      <w:r>
        <w:rPr>
          <w:rFonts w:ascii="Calibri" w:cs="Calibri" w:eastAsia="Calibri" w:hAnsi="Calibri"/>
          <w:b/>
          <w:bCs/>
          <w:color w:val="000000"/>
          <w:sz w:val="23"/>
          <w:szCs w:val="23"/>
        </w:rPr>
        <w:t xml:space="preserve">3. Security Advantage</w:t>
      </w:r>
    </w:p>
    <w:p>
      <w:pPr>
        <w:spacing w:after="60" w:line="264"/>
        <w:jc w:val="both"/>
      </w:pPr>
      <w:r>
        <w:rPr>
          <w:rFonts w:ascii="Calibri" w:cs="Calibri" w:eastAsia="Calibri" w:hAnsi="Calibri"/>
          <w:sz w:val="21"/>
          <w:szCs w:val="21"/>
        </w:rPr>
        <w:t xml:space="preserve">The Webhook Gateway is the single, authenticated entry point (NFR-002). It verifies the storefront's signature/API key and rejects invalid or unauthenticated requests before any message reaches the Order Manager, so no order is processed from an untrusted source. All other services are internal-only, supplier credentials are held only inside the Supplier Integration Adapter, and the Order Database is reachable only through the Order Manager's IOrderRepository interface (least privilege). A compromise of one service therefore exposes far less than in a single shared codebase.</w:t>
      </w:r>
    </w:p>
    <w:p>
      <w:pPr>
        <w:pBdr>
          <w:bottom w:val="single" w:color="000000" w:sz="4" w:space="1"/>
        </w:pBdr>
        <w:spacing w:after="50" w:before="160"/>
      </w:pPr>
      <w:r>
        <w:rPr>
          <w:rFonts w:ascii="Calibri" w:cs="Calibri" w:eastAsia="Calibri" w:hAnsi="Calibri"/>
          <w:b/>
          <w:bCs/>
          <w:color w:val="000000"/>
          <w:sz w:val="23"/>
          <w:szCs w:val="23"/>
        </w:rPr>
        <w:t xml:space="preserve">4. Performance Benefit</w:t>
      </w:r>
    </w:p>
    <w:p>
      <w:pPr>
        <w:spacing w:after="60" w:line="264"/>
        <w:jc w:val="both"/>
      </w:pPr>
      <w:r>
        <w:rPr>
          <w:rFonts w:ascii="Calibri" w:cs="Calibri" w:eastAsia="Calibri" w:hAnsi="Calibri"/>
          <w:sz w:val="21"/>
          <w:szCs w:val="21"/>
        </w:rPr>
        <w:t xml:space="preserve">To meet NFR-001 (HTTP 200 within 200 ms), the Webhook Gateway only authenticates the request, places the order on an asynchronous message queue (IOrderIntake) and acknowledges immediately; inventory verification, order splitting and PO dispatch happen afterwards in the background. This prevents provider webhook retry storms, absorbs peak load in the queue, and lets the busiest services (Gateway, Inventory, PO) scale horizontally without scaling the whole system.</w:t>
      </w:r>
    </w:p>
    <w:p>
      <w:pPr>
        <w:pBdr>
          <w:bottom w:val="single" w:color="000000" w:sz="4" w:space="1"/>
        </w:pBdr>
        <w:spacing w:after="50" w:before="160"/>
      </w:pPr>
      <w:r>
        <w:rPr>
          <w:rFonts w:ascii="Calibri" w:cs="Calibri" w:eastAsia="Calibri" w:hAnsi="Calibri"/>
          <w:b/>
          <w:bCs/>
          <w:color w:val="000000"/>
          <w:sz w:val="23"/>
          <w:szCs w:val="23"/>
        </w:rPr>
        <w:t xml:space="preserve">Trade-offs Accepted</w:t>
      </w:r>
    </w:p>
    <w:p>
      <w:pPr>
        <w:spacing w:after="60" w:line="264"/>
        <w:jc w:val="both"/>
      </w:pPr>
      <w:r>
        <w:rPr>
          <w:rFonts w:ascii="Calibri" w:cs="Calibri" w:eastAsia="Calibri" w:hAnsi="Calibri"/>
          <w:sz w:val="21"/>
          <w:szCs w:val="21"/>
        </w:rPr>
        <w:t xml:space="preserve">Microservices add operational complexity, network latency and data-consistency challenges. These are mitigated by asynchronous queuing, idempotent supplier PO creation (so retries never create duplicate POs) and keeping order status as the single source of truth in the Order Manager.</w:t>
      </w:r>
    </w:p>
    <w:sectPr>
      <w:pgSz w:w="11906" w:h="16838" w:orient="portrait"/>
      <w:pgMar w:top="850" w:right="1100" w:bottom="8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2026-10-05T08:51:25.487Z</dcterms:created>
  <dcterms:modified xsi:type="dcterms:W3CDTF">2026-10-05T08:51:25.497Z</dcterms:modified>
</cp:coreProperties>
</file>

<file path=docProps/custom.xml><?xml version="1.0" encoding="utf-8"?>
<Properties xmlns="http://schemas.openxmlformats.org/officeDocument/2006/custom-properties" xmlns:vt="http://schemas.openxmlformats.org/officeDocument/2006/docPropsVTypes"/>
</file>