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Calibri" w:cs="Calibri" w:eastAsia="Calibri" w:hAnsi="Calibri"/>
          <w:b/>
          <w:bCs/>
          <w:color w:val="1F3864"/>
          <w:sz w:val="48"/>
          <w:szCs w:val="48"/>
        </w:rPr>
        <w:t xml:space="preserve">SentinelPLD</w:t>
      </w:r>
    </w:p>
    <w:p>
      <w:pPr>
        <w:spacing w:after="120"/>
      </w:pPr>
      <w:r>
        <w:rPr>
          <w:rFonts w:ascii="Calibri" w:cs="Calibri" w:eastAsia="Calibri" w:hAnsi="Calibri"/>
          <w:color w:val="404040"/>
          <w:sz w:val="28"/>
          <w:szCs w:val="28"/>
        </w:rPr>
        <w:t xml:space="preserve">Resumen del proyecto de tesis: diseño, arquitectura y plan de validación</w:t>
      </w:r>
    </w:p>
    <w:p>
      <w:pPr>
        <w:spacing w:after="60"/>
      </w:pPr>
      <w:r>
        <w:rPr>
          <w:rFonts w:ascii="Calibri" w:cs="Calibri" w:eastAsia="Calibri" w:hAnsi="Calibri"/>
          <w:color w:val="595959"/>
          <w:sz w:val="20"/>
          <w:szCs w:val="20"/>
        </w:rPr>
        <w:t xml:space="preserve">Gustavo de Jesús Escobar Mata · Maestría en Ciencia de Datos, UANL · Director: Dr. José de Jesús Rocha Salazar</w:t>
      </w:r>
    </w:p>
    <w:p>
      <w:pPr>
        <w:pBdr>
          <w:bottom w:val="single" w:color="1F3864" w:sz="6" w:space="6"/>
        </w:pBdr>
        <w:spacing w:after="200"/>
      </w:pPr>
      <w:r>
        <w:rPr>
          <w:rFonts w:ascii="Calibri" w:cs="Calibri" w:eastAsia="Calibri" w:hAnsi="Calibri"/>
          <w:color w:val="595959"/>
          <w:sz w:val="20"/>
          <w:szCs w:val="20"/>
        </w:rPr>
        <w:t xml:space="preserve">6 de octubre de 2026 · Documento de trabajo</w:t>
      </w:r>
    </w:p>
    <w:p>
      <w:pPr>
        <w:spacing w:after="120" w:line="276"/>
      </w:pPr>
      <w:r>
        <w:rPr>
          <w:rFonts w:ascii="Calibri" w:cs="Calibri" w:eastAsia="Calibri" w:hAnsi="Calibri"/>
          <w:i/>
          <w:iCs/>
        </w:rPr>
        <w:t xml:space="preserve">Nota: las cifras de AMLworld provienen de la descripción de Kaggle y deben confirmarse. Los pendientes de verificación de las referencias se listan en la sección 10.</w:t>
      </w:r>
    </w:p>
    <w:p>
      <w:pPr>
        <w:pStyle w:val="Heading1"/>
      </w:pPr>
      <w:r>
        <w:rPr>
          <w:rFonts w:ascii="Calibri" w:cs="Calibri" w:eastAsia="Calibri" w:hAnsi="Calibri"/>
        </w:rPr>
        <w:t xml:space="preserve">Idea central</w:t>
      </w:r>
    </w:p>
    <w:p>
      <w:pPr>
        <w:spacing w:after="120" w:line="276"/>
      </w:pPr>
      <w:r>
        <w:rPr>
          <w:rFonts w:ascii="Calibri" w:cs="Calibri" w:eastAsia="Calibri" w:hAnsi="Calibri"/>
        </w:rPr>
        <w:t xml:space="preserve">Un sistema multiagente LLM que monitorea un modelo de detección de lavado de dinero, detecta cuándo se degrada por drift y diagnostica la causa. El drift está en el modelo vigilado, no en los agentes. Se evalúa en producción simulada contra un monitoreo tradicional.</w:t>
      </w:r>
    </w:p>
    <w:p>
      <w:pPr>
        <w:pStyle w:val="Heading1"/>
      </w:pPr>
      <w:r>
        <w:rPr>
          <w:rFonts w:ascii="Calibri" w:cs="Calibri" w:eastAsia="Calibri" w:hAnsi="Calibri"/>
        </w:rPr>
        <w:t xml:space="preserve">1. Datos y uso escalonado</w:t>
      </w:r>
    </w:p>
    <w:p>
      <w:pPr>
        <w:pStyle w:val="ListParagraph"/>
        <w:numPr>
          <w:ilvl w:val="0"/>
          <w:numId w:val="2"/>
        </w:numPr>
        <w:spacing w:after="60" w:line="276"/>
      </w:pPr>
      <w:r>
        <w:rPr>
          <w:rFonts w:ascii="Calibri" w:cs="Calibri" w:eastAsia="Calibri" w:hAnsi="Calibri"/>
          <w:b/>
          <w:bCs/>
        </w:rPr>
        <w:t xml:space="preserve">Base:</w:t>
      </w:r>
      <w:r>
        <w:rPr>
          <w:rFonts w:ascii="Calibri" w:cs="Calibri" w:eastAsia="Calibri" w:hAnsi="Calibri"/>
        </w:rPr>
        <w:t xml:space="preserve"> IBM AMLworld (Altman et al.), sintética, con etiquetas completas.</w:t>
      </w:r>
    </w:p>
    <w:p>
      <w:pPr>
        <w:pStyle w:val="ListParagraph"/>
        <w:numPr>
          <w:ilvl w:val="0"/>
          <w:numId w:val="2"/>
        </w:numPr>
        <w:spacing w:after="60" w:line="276"/>
      </w:pPr>
      <w:r>
        <w:rPr>
          <w:rFonts w:ascii="Calibri" w:cs="Calibri" w:eastAsia="Calibri" w:hAnsi="Calibri"/>
          <w:b/>
          <w:bCs/>
        </w:rPr>
        <w:t xml:space="preserve">Desarrollo:</w:t>
      </w:r>
      <w:r>
        <w:rPr>
          <w:rFonts w:ascii="Calibri" w:cs="Calibri" w:eastAsia="Calibri" w:hAnsi="Calibri"/>
        </w:rPr>
        <w:t xml:space="preserve"> HI-Small, para iterar rápido y diseñar prompts, agentes y escenarios.</w:t>
      </w:r>
    </w:p>
    <w:p>
      <w:pPr>
        <w:pStyle w:val="ListParagraph"/>
        <w:numPr>
          <w:ilvl w:val="0"/>
          <w:numId w:val="2"/>
        </w:numPr>
        <w:spacing w:after="60" w:line="276"/>
      </w:pPr>
      <w:r>
        <w:rPr>
          <w:rFonts w:ascii="Calibri" w:cs="Calibri" w:eastAsia="Calibri" w:hAnsi="Calibri"/>
          <w:b/>
          <w:bCs/>
        </w:rPr>
        <w:t xml:space="preserve">Experimento principal:</w:t>
      </w:r>
      <w:r>
        <w:rPr>
          <w:rFonts w:ascii="Calibri" w:cs="Calibri" w:eastAsia="Calibri" w:hAnsi="Calibri"/>
        </w:rPr>
        <w:t xml:space="preserve"> HI-Large (97 días, más casos de lavado).</w:t>
      </w:r>
    </w:p>
    <w:p>
      <w:pPr>
        <w:pStyle w:val="ListParagraph"/>
        <w:numPr>
          <w:ilvl w:val="0"/>
          <w:numId w:val="2"/>
        </w:numPr>
        <w:spacing w:after="60" w:line="276"/>
      </w:pPr>
      <w:r>
        <w:rPr>
          <w:rFonts w:ascii="Calibri" w:cs="Calibri" w:eastAsia="Calibri" w:hAnsi="Calibri"/>
          <w:b/>
          <w:bCs/>
        </w:rPr>
        <w:t xml:space="preserve">Réplica:</w:t>
      </w:r>
      <w:r>
        <w:rPr>
          <w:rFonts w:ascii="Calibri" w:cs="Calibri" w:eastAsia="Calibri" w:hAnsi="Calibri"/>
        </w:rPr>
        <w:t xml:space="preserve"> LI-Large, un mundo independiente con menos lavado.</w:t>
      </w:r>
    </w:p>
    <w:p>
      <w:pPr>
        <w:pStyle w:val="ListParagraph"/>
        <w:numPr>
          <w:ilvl w:val="0"/>
          <w:numId w:val="2"/>
        </w:numPr>
        <w:spacing w:after="60" w:line="276"/>
      </w:pPr>
      <w:r>
        <w:rPr>
          <w:rFonts w:ascii="Calibri" w:cs="Calibri" w:eastAsia="Calibri" w:hAnsi="Calibri"/>
          <w:b/>
          <w:bCs/>
        </w:rPr>
        <w:t xml:space="preserve">No se mezclan variantes.</w:t>
      </w:r>
      <w:r>
        <w:rPr>
          <w:rFonts w:ascii="Calibri" w:cs="Calibri" w:eastAsia="Calibri" w:hAnsi="Calibri"/>
        </w:rPr>
        <w:t xml:space="preserve"> Cada una es un mundo distinto, sin línea de tiempo común.</w:t>
      </w:r>
    </w:p>
    <w:p>
      <w:pPr>
        <w:spacing w:after="120" w:before="120" w:line="276"/>
      </w:pPr>
      <w:r>
        <w:rPr>
          <w:rFonts w:ascii="Calibri" w:cs="Calibri" w:eastAsia="Calibri" w:hAnsi="Calibri"/>
          <w:b/>
          <w:bCs/>
        </w:rPr>
        <w:t xml:space="preserve">División cronológica 60/20/20.</w:t>
      </w:r>
      <w:r>
        <w:rPr>
          <w:rFonts w:ascii="Calibri" w:cs="Calibri" w:eastAsia="Calibri" w:hAnsi="Calibri"/>
        </w:rPr>
        <w:t xml:space="preserve"> El modelo base se entrena con el 60 % y se valida con el 20 %. Los umbrales y las distribuciones de referencia del monitoreo se calibran con la validación limpia. El flujo simulado usa el último tramo, donde se inyecta el escenario. Antes de cortar por fechas hay que leer la advertencia de Kaggle sobre las transacciones posteriores al periodo principal, que son todas de lavado. Si no se tratan, el modelo puede aprender la fecha.</w:t>
      </w:r>
    </w:p>
    <w:p>
      <w:pPr>
        <w:spacing w:after="120" w:line="276"/>
      </w:pPr>
      <w:r>
        <w:rPr>
          <w:rFonts w:ascii="Calibri" w:cs="Calibri" w:eastAsia="Calibri" w:hAnsi="Calibri"/>
          <w:b/>
          <w:bCs/>
        </w:rPr>
        <w:t xml:space="preserve">Un problema práctico por resolver:</w:t>
      </w:r>
      <w:r>
        <w:rPr>
          <w:rFonts w:ascii="Calibri" w:cs="Calibri" w:eastAsia="Calibri" w:hAnsi="Calibri"/>
        </w:rPr>
        <w:t xml:space="preserve"> con 97 días, el 20 % final son unos 19 días. En HI-Small (10 días) serían unos 2. Con ventanas diarias casi no habría ventanas para observar un drift. Decisiones posibles: usar validación más prueba (≈39 días) como flujo, con su primera parte limpia como referencia, y ventanas más cortas (por ejemplo, de horas) en desarrollo.</w:t>
      </w:r>
    </w:p>
    <w:p>
      <w:pPr>
        <w:pStyle w:val="Heading1"/>
      </w:pPr>
      <w:r>
        <w:rPr>
          <w:rFonts w:ascii="Calibri" w:cs="Calibri" w:eastAsia="Calibri" w:hAnsi="Calibri"/>
        </w:rPr>
        <w:t xml:space="preserve">2. Datos sintéticos: pros y contras</w:t>
      </w:r>
    </w:p>
    <w:p>
      <w:pPr>
        <w:pStyle w:val="Heading2"/>
      </w:pPr>
      <w:r>
        <w:rPr>
          <w:rFonts w:ascii="Calibri" w:cs="Calibri" w:eastAsia="Calibri" w:hAnsi="Calibri"/>
        </w:rPr>
        <w:t xml:space="preserve">Pros</w:t>
      </w:r>
    </w:p>
    <w:p>
      <w:pPr>
        <w:pStyle w:val="ListParagraph"/>
        <w:numPr>
          <w:ilvl w:val="0"/>
          <w:numId w:val="2"/>
        </w:numPr>
        <w:spacing w:after="60" w:line="276"/>
      </w:pPr>
      <w:r>
        <w:rPr>
          <w:rFonts w:ascii="Calibri" w:cs="Calibri" w:eastAsia="Calibri" w:hAnsi="Calibri"/>
        </w:rPr>
        <w:t xml:space="preserve">Se conoce la causa verdadera del drift, así que se puede medir si el sistema acierta. Con datos reales no.</w:t>
      </w:r>
    </w:p>
    <w:p>
      <w:pPr>
        <w:pStyle w:val="ListParagraph"/>
        <w:numPr>
          <w:ilvl w:val="0"/>
          <w:numId w:val="2"/>
        </w:numPr>
        <w:spacing w:after="60" w:line="276"/>
      </w:pPr>
      <w:r>
        <w:rPr>
          <w:rFonts w:ascii="Calibri" w:cs="Calibri" w:eastAsia="Calibri" w:hAnsi="Calibri"/>
        </w:rPr>
        <w:t xml:space="preserve">Las etiquetas son completas; en datos reales muchos casos de lavado nunca se detectan.</w:t>
      </w:r>
    </w:p>
    <w:p>
      <w:pPr>
        <w:pStyle w:val="ListParagraph"/>
        <w:numPr>
          <w:ilvl w:val="0"/>
          <w:numId w:val="2"/>
        </w:numPr>
        <w:spacing w:after="60" w:line="276"/>
      </w:pPr>
      <w:r>
        <w:rPr>
          <w:rFonts w:ascii="Calibri" w:cs="Calibri" w:eastAsia="Calibri" w:hAnsi="Calibri"/>
        </w:rPr>
        <w:t xml:space="preserve">El generador se calibró para parecerse a transacciones reales (lo confirma el resumen del artículo).</w:t>
      </w:r>
    </w:p>
    <w:p>
      <w:pPr>
        <w:pStyle w:val="ListParagraph"/>
        <w:numPr>
          <w:ilvl w:val="0"/>
          <w:numId w:val="2"/>
        </w:numPr>
        <w:spacing w:after="60" w:line="276"/>
      </w:pPr>
      <w:r>
        <w:rPr>
          <w:rFonts w:ascii="Calibri" w:cs="Calibri" w:eastAsia="Calibri" w:hAnsi="Calibri"/>
        </w:rPr>
        <w:t xml:space="preserve">Es un benchmark publicado y reproducible.</w:t>
      </w:r>
    </w:p>
    <w:p>
      <w:pPr>
        <w:pStyle w:val="ListParagraph"/>
        <w:numPr>
          <w:ilvl w:val="0"/>
          <w:numId w:val="2"/>
        </w:numPr>
        <w:spacing w:after="60" w:line="276"/>
      </w:pPr>
      <w:r>
        <w:rPr>
          <w:rFonts w:ascii="Calibri" w:cs="Calibri" w:eastAsia="Calibri" w:hAnsi="Calibri"/>
        </w:rPr>
        <w:t xml:space="preserve">No usa datos de empleadores.</w:t>
      </w:r>
    </w:p>
    <w:p>
      <w:pPr>
        <w:pStyle w:val="Heading2"/>
      </w:pPr>
      <w:r>
        <w:rPr>
          <w:rFonts w:ascii="Calibri" w:cs="Calibri" w:eastAsia="Calibri" w:hAnsi="Calibri"/>
        </w:rPr>
        <w:t xml:space="preserve">Contras</w:t>
      </w:r>
    </w:p>
    <w:p>
      <w:pPr>
        <w:pStyle w:val="ListParagraph"/>
        <w:numPr>
          <w:ilvl w:val="0"/>
          <w:numId w:val="2"/>
        </w:numPr>
        <w:spacing w:after="60" w:line="276"/>
      </w:pPr>
      <w:r>
        <w:rPr>
          <w:rFonts w:ascii="Calibri" w:cs="Calibri" w:eastAsia="Calibri" w:hAnsi="Calibri"/>
        </w:rPr>
        <w:t xml:space="preserve">No se puede afirmar que los resultados se transfieran a un banco real.</w:t>
      </w:r>
    </w:p>
    <w:p>
      <w:pPr>
        <w:pStyle w:val="ListParagraph"/>
        <w:numPr>
          <w:ilvl w:val="0"/>
          <w:numId w:val="2"/>
        </w:numPr>
        <w:spacing w:after="60" w:line="276"/>
      </w:pPr>
      <w:r>
        <w:rPr>
          <w:rFonts w:ascii="Calibri" w:cs="Calibri" w:eastAsia="Calibri" w:hAnsi="Calibri"/>
        </w:rPr>
        <w:t xml:space="preserve">Los patrones de lavado son los que el generador codifica.</w:t>
      </w:r>
    </w:p>
    <w:p>
      <w:pPr>
        <w:pStyle w:val="ListParagraph"/>
        <w:numPr>
          <w:ilvl w:val="0"/>
          <w:numId w:val="2"/>
        </w:numPr>
        <w:spacing w:after="60" w:line="276"/>
      </w:pPr>
      <w:r>
        <w:rPr>
          <w:rFonts w:ascii="Calibri" w:cs="Calibri" w:eastAsia="Calibri" w:hAnsi="Calibri"/>
        </w:rPr>
        <w:t xml:space="preserve">Al inyectar el drift uno mismo, un revisor puede decir que se hizo fácil de detectar.</w:t>
      </w:r>
    </w:p>
    <w:p>
      <w:pPr>
        <w:pStyle w:val="Heading1"/>
      </w:pPr>
      <w:r>
        <w:rPr>
          <w:rFonts w:ascii="Calibri" w:cs="Calibri" w:eastAsia="Calibri" w:hAnsi="Calibri"/>
        </w:rPr>
        <w:t xml:space="preserve">3. Cómo evitar que digan que el drift es simple</w:t>
      </w:r>
    </w:p>
    <w:p>
      <w:pPr>
        <w:spacing w:after="120" w:line="276"/>
      </w:pPr>
      <w:r>
        <w:rPr>
          <w:rFonts w:ascii="Calibri" w:cs="Calibri" w:eastAsia="Calibri" w:hAnsi="Calibri"/>
        </w:rPr>
        <w:t xml:space="preserve">El catálogo de escenarios se construye con tres ejes, definidos antes de correr nada.</w:t>
      </w:r>
    </w:p>
    <w:p>
      <w:pPr>
        <w:pStyle w:val="Heading2"/>
      </w:pPr>
      <w:r>
        <w:rPr>
          <w:rFonts w:ascii="Calibri" w:cs="Calibri" w:eastAsia="Calibri" w:hAnsi="Calibri"/>
        </w:rPr>
        <w:t xml:space="preserve">Eje 1: causa (taxonomía de Gama et al., 2014, y Lu et al., 2019)</w:t>
      </w:r>
    </w:p>
    <w:p>
      <w:pPr>
        <w:pStyle w:val="ListParagraph"/>
        <w:numPr>
          <w:ilvl w:val="0"/>
          <w:numId w:val="2"/>
        </w:numPr>
        <w:spacing w:after="60" w:line="276"/>
      </w:pPr>
      <w:r>
        <w:rPr>
          <w:rFonts w:ascii="Calibri" w:cs="Calibri" w:eastAsia="Calibri" w:hAnsi="Calibri"/>
        </w:rPr>
        <w:t xml:space="preserve">Cambio en las variables de entrada.</w:t>
      </w:r>
    </w:p>
    <w:p>
      <w:pPr>
        <w:pStyle w:val="ListParagraph"/>
        <w:numPr>
          <w:ilvl w:val="0"/>
          <w:numId w:val="2"/>
        </w:numPr>
        <w:spacing w:after="60" w:line="276"/>
      </w:pPr>
      <w:r>
        <w:rPr>
          <w:rFonts w:ascii="Calibri" w:cs="Calibri" w:eastAsia="Calibri" w:hAnsi="Calibri"/>
        </w:rPr>
        <w:t xml:space="preserve">Cambio en la proporción de lavado.</w:t>
      </w:r>
    </w:p>
    <w:p>
      <w:pPr>
        <w:pStyle w:val="ListParagraph"/>
        <w:numPr>
          <w:ilvl w:val="0"/>
          <w:numId w:val="2"/>
        </w:numPr>
        <w:spacing w:after="60" w:line="276"/>
      </w:pPr>
      <w:r>
        <w:rPr>
          <w:rFonts w:ascii="Calibri" w:cs="Calibri" w:eastAsia="Calibri" w:hAnsi="Calibri"/>
        </w:rPr>
        <w:t xml:space="preserve">Cambio real del concepto, es decir, de la relación entre variables y lavado.</w:t>
      </w:r>
    </w:p>
    <w:p>
      <w:pPr>
        <w:pStyle w:val="ListParagraph"/>
        <w:numPr>
          <w:ilvl w:val="0"/>
          <w:numId w:val="2"/>
        </w:numPr>
        <w:spacing w:after="60" w:line="276"/>
      </w:pPr>
      <w:r>
        <w:rPr>
          <w:rFonts w:ascii="Calibri" w:cs="Calibri" w:eastAsia="Calibri" w:hAnsi="Calibri"/>
        </w:rPr>
        <w:t xml:space="preserve">Problema de calidad de datos.</w:t>
      </w:r>
    </w:p>
    <w:p>
      <w:pPr>
        <w:pStyle w:val="ListParagraph"/>
        <w:numPr>
          <w:ilvl w:val="0"/>
          <w:numId w:val="2"/>
        </w:numPr>
        <w:spacing w:after="60" w:line="276"/>
      </w:pPr>
      <w:r>
        <w:rPr>
          <w:rFonts w:ascii="Calibri" w:cs="Calibri" w:eastAsia="Calibri" w:hAnsi="Calibri"/>
        </w:rPr>
        <w:t xml:space="preserve">Sin cambio, como control.</w:t>
      </w:r>
    </w:p>
    <w:p>
      <w:pPr>
        <w:pStyle w:val="Heading2"/>
      </w:pPr>
      <w:r>
        <w:rPr>
          <w:rFonts w:ascii="Calibri" w:cs="Calibri" w:eastAsia="Calibri" w:hAnsi="Calibri"/>
        </w:rPr>
        <w:t xml:space="preserve">Eje 2: forma en el tiempo</w:t>
      </w:r>
    </w:p>
    <w:p>
      <w:pPr>
        <w:spacing w:after="120" w:line="276"/>
      </w:pPr>
      <w:r>
        <w:rPr>
          <w:rFonts w:ascii="Calibri" w:cs="Calibri" w:eastAsia="Calibri" w:hAnsi="Calibri"/>
        </w:rPr>
        <w:t xml:space="preserve">Súbito, gradual, incremental o recurrente.</w:t>
      </w:r>
    </w:p>
    <w:p>
      <w:pPr>
        <w:pStyle w:val="Heading2"/>
      </w:pPr>
      <w:r>
        <w:rPr>
          <w:rFonts w:ascii="Calibri" w:cs="Calibri" w:eastAsia="Calibri" w:hAnsi="Calibri"/>
        </w:rPr>
        <w:t xml:space="preserve">Eje 3: magnitud</w:t>
      </w:r>
    </w:p>
    <w:p>
      <w:pPr>
        <w:spacing w:after="120" w:line="276"/>
      </w:pPr>
      <w:r>
        <w:rPr>
          <w:rFonts w:ascii="Calibri" w:cs="Calibri" w:eastAsia="Calibri" w:hAnsi="Calibri"/>
        </w:rPr>
        <w:t xml:space="preserve">Sutil, moderada y fuerte. Si cada escenario se corre en varias magnitudes, se puede reportar el cambio mínimo que cada método logra detectar. Eso responde directamente a la crítica.</w:t>
      </w:r>
    </w:p>
    <w:p>
      <w:pPr>
        <w:pStyle w:val="Heading2"/>
      </w:pPr>
      <w:r>
        <w:rPr>
          <w:rFonts w:ascii="Calibri" w:cs="Calibri" w:eastAsia="Calibri" w:hAnsi="Calibri"/>
        </w:rPr>
        <w:t xml:space="preserve">Cambios típicos de lavado (propuestas por respaldar en literatura)</w:t>
      </w:r>
    </w:p>
    <w:p>
      <w:pPr>
        <w:pStyle w:val="ListParagraph"/>
        <w:numPr>
          <w:ilvl w:val="0"/>
          <w:numId w:val="2"/>
        </w:numPr>
        <w:spacing w:after="60" w:line="276"/>
      </w:pPr>
      <w:r>
        <w:rPr>
          <w:rFonts w:ascii="Calibri" w:cs="Calibri" w:eastAsia="Calibri" w:hAnsi="Calibri"/>
        </w:rPr>
        <w:t xml:space="preserve">Una tipología aparece o desaparece.</w:t>
      </w:r>
    </w:p>
    <w:p>
      <w:pPr>
        <w:pStyle w:val="ListParagraph"/>
        <w:numPr>
          <w:ilvl w:val="0"/>
          <w:numId w:val="2"/>
        </w:numPr>
        <w:spacing w:after="60" w:line="276"/>
      </w:pPr>
      <w:r>
        <w:rPr>
          <w:rFonts w:ascii="Calibri" w:cs="Calibri" w:eastAsia="Calibri" w:hAnsi="Calibri"/>
        </w:rPr>
        <w:t xml:space="preserve">Evasión: los lavadores imitan transacciones normales.</w:t>
      </w:r>
    </w:p>
    <w:p>
      <w:pPr>
        <w:pStyle w:val="ListParagraph"/>
        <w:numPr>
          <w:ilvl w:val="0"/>
          <w:numId w:val="2"/>
        </w:numPr>
        <w:spacing w:after="60" w:line="276"/>
      </w:pPr>
      <w:r>
        <w:rPr>
          <w:rFonts w:ascii="Calibri" w:cs="Calibri" w:eastAsia="Calibri" w:hAnsi="Calibri"/>
        </w:rPr>
        <w:t xml:space="preserve">Cambio de canal o moneda. Rocha-Salazar et al. (2021) respalda que los delincuentes se adaptan a nuevos canales.</w:t>
      </w:r>
    </w:p>
    <w:p>
      <w:pPr>
        <w:pStyle w:val="ListParagraph"/>
        <w:numPr>
          <w:ilvl w:val="0"/>
          <w:numId w:val="2"/>
        </w:numPr>
        <w:spacing w:after="60" w:line="276"/>
      </w:pPr>
      <w:r>
        <w:rPr>
          <w:rFonts w:ascii="Calibri" w:cs="Calibri" w:eastAsia="Calibri" w:hAnsi="Calibri"/>
        </w:rPr>
        <w:t xml:space="preserve">Cambio de volumen o estacionalidad.</w:t>
      </w:r>
    </w:p>
    <w:p>
      <w:pPr>
        <w:pStyle w:val="ListParagraph"/>
        <w:numPr>
          <w:ilvl w:val="0"/>
          <w:numId w:val="2"/>
        </w:numPr>
        <w:spacing w:after="60" w:line="276"/>
      </w:pPr>
      <w:r>
        <w:rPr>
          <w:rFonts w:ascii="Calibri" w:cs="Calibri" w:eastAsia="Calibri" w:hAnsi="Calibri"/>
        </w:rPr>
        <w:t xml:space="preserve">Fraccionamiento para evitar umbrales.</w:t>
      </w:r>
    </w:p>
    <w:p>
      <w:pPr>
        <w:spacing w:after="120" w:before="120" w:line="276"/>
      </w:pPr>
      <w:r>
        <w:rPr>
          <w:rFonts w:ascii="Calibri" w:cs="Calibri" w:eastAsia="Calibri" w:hAnsi="Calibri"/>
          <w:b/>
          <w:bCs/>
        </w:rPr>
        <w:t xml:space="preserve">Pendiente de verificar:</w:t>
      </w:r>
      <w:r>
        <w:rPr>
          <w:rFonts w:ascii="Calibri" w:cs="Calibri" w:eastAsia="Calibri" w:hAnsi="Calibri"/>
        </w:rPr>
        <w:t xml:space="preserve"> si AMLworld trae la etiqueta de patrón por transacción. Si la trae, la aparición o desaparición de tipologías se simula filtrando por patrón. Si no, se simula transformando las variables.</w:t>
      </w:r>
    </w:p>
    <w:p>
      <w:pPr>
        <w:pStyle w:val="Heading1"/>
      </w:pPr>
      <w:r>
        <w:rPr>
          <w:rFonts w:ascii="Calibri" w:cs="Calibri" w:eastAsia="Calibri" w:hAnsi="Calibri"/>
        </w:rPr>
        <w:t xml:space="preserve">4. Arquitectura del problema</w:t>
      </w:r>
    </w:p>
    <w:p>
      <w:pPr>
        <w:pStyle w:val="ListParagraph"/>
        <w:numPr>
          <w:ilvl w:val="0"/>
          <w:numId w:val="3"/>
        </w:numPr>
        <w:spacing w:after="60" w:line="276"/>
      </w:pPr>
      <w:r>
        <w:rPr>
          <w:rFonts w:ascii="Calibri" w:cs="Calibri" w:eastAsia="Calibri" w:hAnsi="Calibri"/>
          <w:b/>
          <w:bCs/>
        </w:rPr>
        <w:t xml:space="preserve">Datos y PySpark:</w:t>
      </w:r>
      <w:r>
        <w:rPr>
          <w:rFonts w:ascii="Calibri" w:cs="Calibri" w:eastAsia="Calibri" w:hAnsi="Calibri"/>
        </w:rPr>
        <w:t xml:space="preserve"> carga, limpieza y variables por cuenta y ventana de tiempo, sin usar información del futuro.</w:t>
      </w:r>
    </w:p>
    <w:p>
      <w:pPr>
        <w:pStyle w:val="ListParagraph"/>
        <w:numPr>
          <w:ilvl w:val="0"/>
          <w:numId w:val="3"/>
        </w:numPr>
        <w:spacing w:after="60" w:line="276"/>
      </w:pPr>
      <w:r>
        <w:rPr>
          <w:rFonts w:ascii="Calibri" w:cs="Calibri" w:eastAsia="Calibri" w:hAnsi="Calibri"/>
          <w:b/>
          <w:bCs/>
        </w:rPr>
        <w:t xml:space="preserve">Modelo base:</w:t>
      </w:r>
      <w:r>
        <w:rPr>
          <w:rFonts w:ascii="Calibri" w:cs="Calibri" w:eastAsia="Calibri" w:hAnsi="Calibri"/>
        </w:rPr>
        <w:t xml:space="preserve"> entrenado en el 60 % y validado en el 20 %.</w:t>
      </w:r>
    </w:p>
    <w:p>
      <w:pPr>
        <w:pStyle w:val="ListParagraph"/>
        <w:numPr>
          <w:ilvl w:val="0"/>
          <w:numId w:val="3"/>
        </w:numPr>
        <w:spacing w:after="60" w:line="276"/>
      </w:pPr>
      <w:r>
        <w:rPr>
          <w:rFonts w:ascii="Calibri" w:cs="Calibri" w:eastAsia="Calibri" w:hAnsi="Calibri"/>
          <w:b/>
          <w:bCs/>
        </w:rPr>
        <w:t xml:space="preserve">Producción simulada:</w:t>
      </w:r>
      <w:r>
        <w:rPr>
          <w:rFonts w:ascii="Calibri" w:cs="Calibri" w:eastAsia="Calibri" w:hAnsi="Calibri"/>
        </w:rPr>
        <w:t xml:space="preserve"> se reproduce el flujo por ventanas, se inyecta el escenario y se aplica un retraso a las etiquetas.</w:t>
      </w:r>
    </w:p>
    <w:p>
      <w:pPr>
        <w:pStyle w:val="ListParagraph"/>
        <w:numPr>
          <w:ilvl w:val="0"/>
          <w:numId w:val="3"/>
        </w:numPr>
        <w:spacing w:after="60" w:line="276"/>
      </w:pPr>
      <w:r>
        <w:rPr>
          <w:rFonts w:ascii="Calibri" w:cs="Calibri" w:eastAsia="Calibri" w:hAnsi="Calibri"/>
          <w:b/>
          <w:bCs/>
        </w:rPr>
        <w:t xml:space="preserve">Capa de herramientas:</w:t>
      </w:r>
      <w:r>
        <w:rPr>
          <w:rFonts w:ascii="Calibri" w:cs="Calibri" w:eastAsia="Calibri" w:hAnsi="Calibri"/>
        </w:rPr>
        <w:t xml:space="preserve"> métricas calculadas por ventana.</w:t>
      </w:r>
    </w:p>
    <w:p>
      <w:pPr>
        <w:pStyle w:val="ListParagraph"/>
        <w:numPr>
          <w:ilvl w:val="0"/>
          <w:numId w:val="3"/>
        </w:numPr>
        <w:spacing w:after="60" w:line="276"/>
      </w:pPr>
      <w:r>
        <w:rPr>
          <w:rFonts w:ascii="Calibri" w:cs="Calibri" w:eastAsia="Calibri" w:hAnsi="Calibri"/>
          <w:b/>
          <w:bCs/>
        </w:rPr>
        <w:t xml:space="preserve">Monitores:</w:t>
      </w:r>
      <w:r>
        <w:rPr>
          <w:rFonts w:ascii="Calibri" w:cs="Calibri" w:eastAsia="Calibri" w:hAnsi="Calibri"/>
        </w:rPr>
        <w:t xml:space="preserve"> el tradicional, el determinista y los agentes.</w:t>
      </w:r>
    </w:p>
    <w:p>
      <w:pPr>
        <w:pStyle w:val="ListParagraph"/>
        <w:numPr>
          <w:ilvl w:val="0"/>
          <w:numId w:val="3"/>
        </w:numPr>
        <w:spacing w:after="60" w:line="276"/>
      </w:pPr>
      <w:r>
        <w:rPr>
          <w:rFonts w:ascii="Calibri" w:cs="Calibri" w:eastAsia="Calibri" w:hAnsi="Calibri"/>
          <w:b/>
          <w:bCs/>
        </w:rPr>
        <w:t xml:space="preserve">Evaluación:</w:t>
      </w:r>
      <w:r>
        <w:rPr>
          <w:rFonts w:ascii="Calibri" w:cs="Calibri" w:eastAsia="Calibri" w:hAnsi="Calibri"/>
        </w:rPr>
        <w:t xml:space="preserve"> contra la verdad conocida del catálogo.</w:t>
      </w:r>
    </w:p>
    <w:p>
      <w:pPr>
        <w:pStyle w:val="Heading1"/>
      </w:pPr>
      <w:r>
        <w:rPr>
          <w:rFonts w:ascii="Calibri" w:cs="Calibri" w:eastAsia="Calibri" w:hAnsi="Calibri"/>
        </w:rPr>
        <w:t xml:space="preserve">5. Modelo base</w:t>
      </w:r>
    </w:p>
    <w:p>
      <w:pPr>
        <w:spacing w:after="120" w:line="276"/>
      </w:pPr>
      <w:r>
        <w:rPr>
          <w:rFonts w:ascii="Calibri" w:cs="Calibri" w:eastAsia="Calibri" w:hAnsi="Calibri"/>
        </w:rPr>
        <w:t xml:space="preserve">Árboles potenciados con variables agregadas por cuenta y ventana. La implementación concreta (SparkML u otra librería con Spark) está por decidir. Se evalúa con el área bajo la curva precisión-recuerdo y F1 sobre la clase de lavado, no con exactitud, y se compara con resultados publicados. El artículo de AMLworld reporta referencias, pero aún no se ha leído completo. Es el andamio, no el aporte. No se incluye el modelo de grafos para no inflar el alcance.</w:t>
      </w:r>
    </w:p>
    <w:p>
      <w:pPr>
        <w:pStyle w:val="Heading1"/>
      </w:pPr>
      <w:r>
        <w:rPr>
          <w:rFonts w:ascii="Calibri" w:cs="Calibri" w:eastAsia="Calibri" w:hAnsi="Calibri"/>
        </w:rPr>
        <w:t xml:space="preserve">6. Arquitectura de agentes</w:t>
      </w:r>
    </w:p>
    <w:p>
      <w:pPr>
        <w:pStyle w:val="ListParagraph"/>
        <w:numPr>
          <w:ilvl w:val="0"/>
          <w:numId w:val="2"/>
        </w:numPr>
        <w:spacing w:after="60" w:line="276"/>
      </w:pPr>
      <w:r>
        <w:rPr>
          <w:rFonts w:ascii="Calibri" w:cs="Calibri" w:eastAsia="Calibri" w:hAnsi="Calibri"/>
          <w:b/>
          <w:bCs/>
        </w:rPr>
        <w:t xml:space="preserve">Herramientas (PySpark, sin LLM):</w:t>
      </w:r>
      <w:r>
        <w:rPr>
          <w:rFonts w:ascii="Calibri" w:cs="Calibri" w:eastAsia="Calibri" w:hAnsi="Calibri"/>
        </w:rPr>
        <w:t xml:space="preserve"> por ventana calculan PSI y pruebas por variable, la distribución de scores, el volumen de alertas, el desempeño cuando las etiquetas ya llegaron y cortes por segmento. Los LLM razonan sobre estos resultados, no calculan estadística.</w:t>
      </w:r>
    </w:p>
    <w:p>
      <w:pPr>
        <w:pStyle w:val="ListParagraph"/>
        <w:numPr>
          <w:ilvl w:val="0"/>
          <w:numId w:val="2"/>
        </w:numPr>
        <w:spacing w:after="60" w:line="276"/>
      </w:pPr>
      <w:r>
        <w:rPr>
          <w:rFonts w:ascii="Calibri" w:cs="Calibri" w:eastAsia="Calibri" w:hAnsi="Calibri"/>
          <w:b/>
          <w:bCs/>
        </w:rPr>
        <w:t xml:space="preserve">Agente de detección:</w:t>
      </w:r>
      <w:r>
        <w:rPr>
          <w:rFonts w:ascii="Calibri" w:cs="Calibri" w:eastAsia="Calibri" w:hAnsi="Calibri"/>
        </w:rPr>
        <w:t xml:space="preserve"> decide si hay señal de drift.</w:t>
      </w:r>
    </w:p>
    <w:p>
      <w:pPr>
        <w:pStyle w:val="ListParagraph"/>
        <w:numPr>
          <w:ilvl w:val="0"/>
          <w:numId w:val="2"/>
        </w:numPr>
        <w:spacing w:after="60" w:line="276"/>
      </w:pPr>
      <w:r>
        <w:rPr>
          <w:rFonts w:ascii="Calibri" w:cs="Calibri" w:eastAsia="Calibri" w:hAnsi="Calibri"/>
          <w:b/>
          <w:bCs/>
        </w:rPr>
        <w:t xml:space="preserve">Agente de diagnóstico:</w:t>
      </w:r>
      <w:r>
        <w:rPr>
          <w:rFonts w:ascii="Calibri" w:cs="Calibri" w:eastAsia="Calibri" w:hAnsi="Calibri"/>
        </w:rPr>
        <w:t xml:space="preserve"> investiga la causa (variables, segmentos, tipologías) y distingue cambio en los datos, en el concepto o un problema de calidad.</w:t>
      </w:r>
    </w:p>
    <w:p>
      <w:pPr>
        <w:pStyle w:val="ListParagraph"/>
        <w:numPr>
          <w:ilvl w:val="0"/>
          <w:numId w:val="2"/>
        </w:numPr>
        <w:spacing w:after="60" w:line="276"/>
      </w:pPr>
      <w:r>
        <w:rPr>
          <w:rFonts w:ascii="Calibri" w:cs="Calibri" w:eastAsia="Calibri" w:hAnsi="Calibri"/>
          <w:b/>
          <w:bCs/>
        </w:rPr>
        <w:t xml:space="preserve">Agente de reporte:</w:t>
      </w:r>
      <w:r>
        <w:rPr>
          <w:rFonts w:ascii="Calibri" w:cs="Calibri" w:eastAsia="Calibri" w:hAnsi="Calibri"/>
        </w:rPr>
        <w:t xml:space="preserve"> redacta la narrativa para el analista de cumplimiento.</w:t>
      </w:r>
    </w:p>
    <w:p>
      <w:pPr>
        <w:pStyle w:val="ListParagraph"/>
        <w:numPr>
          <w:ilvl w:val="0"/>
          <w:numId w:val="2"/>
        </w:numPr>
        <w:spacing w:after="60" w:line="276"/>
      </w:pPr>
      <w:r>
        <w:rPr>
          <w:rFonts w:ascii="Calibri" w:cs="Calibri" w:eastAsia="Calibri" w:hAnsi="Calibri"/>
          <w:b/>
          <w:bCs/>
        </w:rPr>
        <w:t xml:space="preserve">Agente juez:</w:t>
      </w:r>
      <w:r>
        <w:rPr>
          <w:rFonts w:ascii="Calibri" w:cs="Calibri" w:eastAsia="Calibri" w:hAnsi="Calibri"/>
        </w:rPr>
        <w:t xml:space="preserve"> verifica que cada afirmación cite el resultado de una herramienta y asigna confianza.</w:t>
      </w:r>
    </w:p>
    <w:p>
      <w:pPr>
        <w:pStyle w:val="ListParagraph"/>
        <w:numPr>
          <w:ilvl w:val="0"/>
          <w:numId w:val="2"/>
        </w:numPr>
        <w:spacing w:after="60" w:line="276"/>
      </w:pPr>
      <w:r>
        <w:rPr>
          <w:rFonts w:ascii="Calibri" w:cs="Calibri" w:eastAsia="Calibri" w:hAnsi="Calibri"/>
          <w:b/>
          <w:bCs/>
        </w:rPr>
        <w:t xml:space="preserve">Orquestación:</w:t>
      </w:r>
      <w:r>
        <w:rPr>
          <w:rFonts w:ascii="Calibri" w:cs="Calibri" w:eastAsia="Calibri" w:hAnsi="Calibri"/>
        </w:rPr>
        <w:t xml:space="preserve"> código simple, no otro agente. El sistema recomienda y no reentrena solo.</w:t>
      </w:r>
    </w:p>
    <w:p>
      <w:pPr>
        <w:pStyle w:val="Heading2"/>
      </w:pPr>
      <w:r>
        <w:rPr>
          <w:rFonts w:ascii="Calibri" w:cs="Calibri" w:eastAsia="Calibri" w:hAnsi="Calibri"/>
        </w:rPr>
        <w:t xml:space="preserve">Cinco configuraciones a comparar</w:t>
      </w:r>
    </w:p>
    <w:p>
      <w:pPr>
        <w:pStyle w:val="ListParagraph"/>
        <w:numPr>
          <w:ilvl w:val="0"/>
          <w:numId w:val="4"/>
        </w:numPr>
        <w:spacing w:after="60" w:line="276"/>
      </w:pPr>
      <w:r>
        <w:rPr>
          <w:rFonts w:ascii="Calibri" w:cs="Calibri" w:eastAsia="Calibri" w:hAnsi="Calibri"/>
        </w:rPr>
        <w:t xml:space="preserve">Umbrales tradicionales.</w:t>
      </w:r>
    </w:p>
    <w:p>
      <w:pPr>
        <w:pStyle w:val="ListParagraph"/>
        <w:numPr>
          <w:ilvl w:val="0"/>
          <w:numId w:val="4"/>
        </w:numPr>
        <w:spacing w:after="60" w:line="276"/>
      </w:pPr>
      <w:r>
        <w:rPr>
          <w:rFonts w:ascii="Calibri" w:cs="Calibri" w:eastAsia="Calibri" w:hAnsi="Calibri"/>
        </w:rPr>
        <w:t xml:space="preserve">Pipeline determinista sin LLM que detecta y atribuye.</w:t>
      </w:r>
    </w:p>
    <w:p>
      <w:pPr>
        <w:pStyle w:val="ListParagraph"/>
        <w:numPr>
          <w:ilvl w:val="0"/>
          <w:numId w:val="4"/>
        </w:numPr>
        <w:spacing w:after="60" w:line="276"/>
      </w:pPr>
      <w:r>
        <w:rPr>
          <w:rFonts w:ascii="Calibri" w:cs="Calibri" w:eastAsia="Calibri" w:hAnsi="Calibri"/>
        </w:rPr>
        <w:t xml:space="preserve">Un solo agente.</w:t>
      </w:r>
    </w:p>
    <w:p>
      <w:pPr>
        <w:pStyle w:val="ListParagraph"/>
        <w:numPr>
          <w:ilvl w:val="0"/>
          <w:numId w:val="4"/>
        </w:numPr>
        <w:spacing w:after="60" w:line="276"/>
      </w:pPr>
      <w:r>
        <w:rPr>
          <w:rFonts w:ascii="Calibri" w:cs="Calibri" w:eastAsia="Calibri" w:hAnsi="Calibri"/>
        </w:rPr>
        <w:t xml:space="preserve">Multiagente completo.</w:t>
      </w:r>
    </w:p>
    <w:p>
      <w:pPr>
        <w:pStyle w:val="ListParagraph"/>
        <w:numPr>
          <w:ilvl w:val="0"/>
          <w:numId w:val="4"/>
        </w:numPr>
        <w:spacing w:after="60" w:line="276"/>
      </w:pPr>
      <w:r>
        <w:rPr>
          <w:rFonts w:ascii="Calibri" w:cs="Calibri" w:eastAsia="Calibri" w:hAnsi="Calibri"/>
        </w:rPr>
        <w:t xml:space="preserve">Multiagente sin juez.</w:t>
      </w:r>
    </w:p>
    <w:p>
      <w:pPr>
        <w:spacing w:after="120" w:before="120" w:line="276"/>
      </w:pPr>
      <w:r>
        <w:rPr>
          <w:rFonts w:ascii="Calibri" w:cs="Calibri" w:eastAsia="Calibri" w:hAnsi="Calibri"/>
        </w:rPr>
        <w:t xml:space="preserve">La configuración 2 es casi gratis, porque reutiliza las herramientas con reglas, y responde si el LLM aporta algo.</w:t>
      </w:r>
    </w:p>
    <w:p>
      <w:pPr>
        <w:pStyle w:val="Heading1"/>
      </w:pPr>
      <w:r>
        <w:rPr>
          <w:rFonts w:ascii="Calibri" w:cs="Calibri" w:eastAsia="Calibri" w:hAnsi="Calibri"/>
        </w:rPr>
        <w:t xml:space="preserve">7. Validación</w:t>
      </w:r>
    </w:p>
    <w:p>
      <w:pPr>
        <w:pStyle w:val="ListParagraph"/>
        <w:numPr>
          <w:ilvl w:val="0"/>
          <w:numId w:val="2"/>
        </w:numPr>
        <w:spacing w:after="60" w:line="276"/>
      </w:pPr>
      <w:r>
        <w:rPr>
          <w:rFonts w:ascii="Calibri" w:cs="Calibri" w:eastAsia="Calibri" w:hAnsi="Calibri"/>
          <w:b/>
          <w:bCs/>
        </w:rPr>
        <w:t xml:space="preserve">Dos modos:</w:t>
      </w:r>
      <w:r>
        <w:rPr>
          <w:rFonts w:ascii="Calibri" w:cs="Calibri" w:eastAsia="Calibri" w:hAnsi="Calibri"/>
        </w:rPr>
        <w:t xml:space="preserve"> sin etiquetas (solo datos y scores) y con etiquetas tardías.</w:t>
      </w:r>
    </w:p>
    <w:p>
      <w:pPr>
        <w:pStyle w:val="ListParagraph"/>
        <w:numPr>
          <w:ilvl w:val="0"/>
          <w:numId w:val="2"/>
        </w:numPr>
        <w:spacing w:after="60" w:line="276"/>
      </w:pPr>
      <w:r>
        <w:rPr>
          <w:rFonts w:ascii="Calibri" w:cs="Calibri" w:eastAsia="Calibri" w:hAnsi="Calibri"/>
          <w:b/>
          <w:bCs/>
        </w:rPr>
        <w:t xml:space="preserve">Métricas:</w:t>
      </w:r>
      <w:r>
        <w:rPr>
          <w:rFonts w:ascii="Calibri" w:cs="Calibri" w:eastAsia="Calibri" w:hAnsi="Calibri"/>
        </w:rPr>
        <w:t xml:space="preserve"> retraso de detección, falsas alarmas en ventanas sin drift, acierto del diagnóstico contra el catálogo, fidelidad de la narrativa (afirmaciones respaldadas por herramientas) y costo.</w:t>
      </w:r>
    </w:p>
    <w:p>
      <w:pPr>
        <w:pStyle w:val="ListParagraph"/>
        <w:numPr>
          <w:ilvl w:val="0"/>
          <w:numId w:val="2"/>
        </w:numPr>
        <w:spacing w:after="60" w:line="276"/>
      </w:pPr>
      <w:r>
        <w:rPr>
          <w:rFonts w:ascii="Calibri" w:cs="Calibri" w:eastAsia="Calibri" w:hAnsi="Calibri"/>
          <w:b/>
          <w:bCs/>
        </w:rPr>
        <w:t xml:space="preserve">Protocolo:</w:t>
      </w:r>
      <w:r>
        <w:rPr>
          <w:rFonts w:ascii="Calibri" w:cs="Calibri" w:eastAsia="Calibri" w:hAnsi="Calibri"/>
        </w:rPr>
        <w:t xml:space="preserve"> se diseña y ajusta todo en HI-Small, se congela y se evalúa en HI-Large y luego en LI-Large.</w:t>
      </w:r>
    </w:p>
    <w:p>
      <w:pPr>
        <w:pStyle w:val="ListParagraph"/>
        <w:numPr>
          <w:ilvl w:val="0"/>
          <w:numId w:val="2"/>
        </w:numPr>
        <w:spacing w:after="60" w:line="276"/>
      </w:pPr>
      <w:r>
        <w:rPr>
          <w:rFonts w:ascii="Calibri" w:cs="Calibri" w:eastAsia="Calibri" w:hAnsi="Calibri"/>
          <w:b/>
          <w:bCs/>
        </w:rPr>
        <w:t xml:space="preserve">Rigor:</w:t>
      </w:r>
      <w:r>
        <w:rPr>
          <w:rFonts w:ascii="Calibri" w:cs="Calibri" w:eastAsia="Calibri" w:hAnsi="Calibri"/>
        </w:rPr>
        <w:t xml:space="preserve"> número de corridas, intervalos de confianza y pruebas no paramétricas, definidos antes de correr.</w:t>
      </w:r>
    </w:p>
    <w:p>
      <w:pPr>
        <w:pStyle w:val="Heading1"/>
      </w:pPr>
      <w:r>
        <w:rPr>
          <w:rFonts w:ascii="Calibri" w:cs="Calibri" w:eastAsia="Calibri" w:hAnsi="Calibri"/>
        </w:rPr>
        <w:t xml:space="preserve">8. Las ocho adiciones, filtradas por viabilidad</w:t>
      </w:r>
    </w:p>
    <w:p>
      <w:pPr>
        <w:pStyle w:val="ListParagraph"/>
        <w:numPr>
          <w:ilvl w:val="0"/>
          <w:numId w:val="5"/>
        </w:numPr>
        <w:spacing w:after="60" w:line="276"/>
      </w:pPr>
      <w:r>
        <w:rPr>
          <w:rFonts w:ascii="Calibri" w:cs="Calibri" w:eastAsia="Calibri" w:hAnsi="Calibri"/>
          <w:b/>
          <w:bCs/>
        </w:rPr>
        <w:t xml:space="preserve">Separar desarrollo y evaluación:</w:t>
      </w:r>
      <w:r>
        <w:rPr>
          <w:rFonts w:ascii="Calibri" w:cs="Calibri" w:eastAsia="Calibri" w:hAnsi="Calibri"/>
        </w:rPr>
        <w:t xml:space="preserve"> conservar. Es disciplina, no trabajo extra.</w:t>
      </w:r>
    </w:p>
    <w:p>
      <w:pPr>
        <w:pStyle w:val="ListParagraph"/>
        <w:numPr>
          <w:ilvl w:val="0"/>
          <w:numId w:val="5"/>
        </w:numPr>
        <w:spacing w:after="60" w:line="276"/>
      </w:pPr>
      <w:r>
        <w:rPr>
          <w:rFonts w:ascii="Calibri" w:cs="Calibri" w:eastAsia="Calibri" w:hAnsi="Calibri"/>
          <w:b/>
          <w:bCs/>
        </w:rPr>
        <w:t xml:space="preserve">Línea base determinista:</w:t>
      </w:r>
      <w:r>
        <w:rPr>
          <w:rFonts w:ascii="Calibri" w:cs="Calibri" w:eastAsia="Calibri" w:hAnsi="Calibri"/>
        </w:rPr>
        <w:t xml:space="preserve"> conservar. Es casi gratis y da credibilidad.</w:t>
      </w:r>
    </w:p>
    <w:p>
      <w:pPr>
        <w:pStyle w:val="ListParagraph"/>
        <w:numPr>
          <w:ilvl w:val="0"/>
          <w:numId w:val="5"/>
        </w:numPr>
        <w:spacing w:after="60" w:line="276"/>
      </w:pPr>
      <w:r>
        <w:rPr>
          <w:rFonts w:ascii="Calibri" w:cs="Calibri" w:eastAsia="Calibri" w:hAnsi="Calibri"/>
          <w:b/>
          <w:bCs/>
        </w:rPr>
        <w:t xml:space="preserve">Etiquetas tardías:</w:t>
      </w:r>
      <w:r>
        <w:rPr>
          <w:rFonts w:ascii="Calibri" w:cs="Calibri" w:eastAsia="Calibri" w:hAnsi="Calibri"/>
        </w:rPr>
        <w:t xml:space="preserve"> conservada. Es poco trabajo (se enmascaran etiquetas por un retraso). Salvedad: Sethi et al. reportan retrasos de 1 a 6 meses, pero el flujo simulado dura unas semanas. El retraso tendrá que escalarse (por ejemplo, 3 y 7 días) y justificarse como proporcional.</w:t>
      </w:r>
    </w:p>
    <w:p>
      <w:pPr>
        <w:pStyle w:val="ListParagraph"/>
        <w:numPr>
          <w:ilvl w:val="0"/>
          <w:numId w:val="5"/>
        </w:numPr>
        <w:spacing w:after="60" w:line="276"/>
      </w:pPr>
      <w:r>
        <w:rPr>
          <w:rFonts w:ascii="Calibri" w:cs="Calibri" w:eastAsia="Calibri" w:hAnsi="Calibri"/>
          <w:b/>
          <w:bCs/>
        </w:rPr>
        <w:t xml:space="preserve">Catálogo de escenarios:</w:t>
      </w:r>
      <w:r>
        <w:rPr>
          <w:rFonts w:ascii="Calibri" w:cs="Calibri" w:eastAsia="Calibri" w:hAnsi="Calibri"/>
        </w:rPr>
        <w:t xml:space="preserve"> conservar, es la verdad de referencia. Empezar con 6 a 8 escenarios más los controles, y crecer solo si sobra tiempo.</w:t>
      </w:r>
    </w:p>
    <w:p>
      <w:pPr>
        <w:pStyle w:val="ListParagraph"/>
        <w:numPr>
          <w:ilvl w:val="0"/>
          <w:numId w:val="5"/>
        </w:numPr>
        <w:spacing w:after="60" w:line="276"/>
      </w:pPr>
      <w:r>
        <w:rPr>
          <w:rFonts w:ascii="Calibri" w:cs="Calibri" w:eastAsia="Calibri" w:hAnsi="Calibri"/>
          <w:b/>
          <w:bCs/>
        </w:rPr>
        <w:t xml:space="preserve">Evaluar al juez:</w:t>
      </w:r>
      <w:r>
        <w:rPr>
          <w:rFonts w:ascii="Calibri" w:cs="Calibri" w:eastAsia="Calibri" w:hAnsi="Calibri"/>
        </w:rPr>
        <w:t xml:space="preserve"> reducir. La regla de que cada afirmación cite su herramienta se comprueba de forma automática y casi gratis. La prueba con evidencia alterada se hace solo en una muestra pequeña y en la fase final.</w:t>
      </w:r>
    </w:p>
    <w:p>
      <w:pPr>
        <w:pStyle w:val="ListParagraph"/>
        <w:numPr>
          <w:ilvl w:val="0"/>
          <w:numId w:val="5"/>
        </w:numPr>
        <w:spacing w:after="60" w:line="276"/>
      </w:pPr>
      <w:r>
        <w:rPr>
          <w:rFonts w:ascii="Calibri" w:cs="Calibri" w:eastAsia="Calibri" w:hAnsi="Calibri"/>
          <w:b/>
          <w:bCs/>
        </w:rPr>
        <w:t xml:space="preserve">Costo y reproducibilidad:</w:t>
      </w:r>
      <w:r>
        <w:rPr>
          <w:rFonts w:ascii="Calibri" w:cs="Calibri" w:eastAsia="Calibri" w:hAnsi="Calibri"/>
        </w:rPr>
        <w:t xml:space="preserve"> reducir. Registrar tokens, tiempo y costo, y fijar versión, temperatura y prompts, es casi gratis. La prueba con un modelo de pesos abiertos queda opcional.</w:t>
      </w:r>
    </w:p>
    <w:p>
      <w:pPr>
        <w:pStyle w:val="ListParagraph"/>
        <w:numPr>
          <w:ilvl w:val="0"/>
          <w:numId w:val="5"/>
        </w:numPr>
        <w:spacing w:after="60" w:line="276"/>
      </w:pPr>
      <w:r>
        <w:rPr>
          <w:rFonts w:ascii="Calibri" w:cs="Calibri" w:eastAsia="Calibri" w:hAnsi="Calibri"/>
          <w:b/>
          <w:bCs/>
        </w:rPr>
        <w:t xml:space="preserve">Rigor estadístico:</w:t>
      </w:r>
      <w:r>
        <w:rPr>
          <w:rFonts w:ascii="Calibri" w:cs="Calibri" w:eastAsia="Calibri" w:hAnsi="Calibri"/>
        </w:rPr>
        <w:t xml:space="preserve"> conservar, es barato y se decide antes de correr.</w:t>
      </w:r>
    </w:p>
    <w:p>
      <w:pPr>
        <w:pStyle w:val="ListParagraph"/>
        <w:numPr>
          <w:ilvl w:val="0"/>
          <w:numId w:val="5"/>
        </w:numPr>
        <w:spacing w:after="60" w:line="276"/>
      </w:pPr>
      <w:r>
        <w:rPr>
          <w:rFonts w:ascii="Calibri" w:cs="Calibri" w:eastAsia="Calibri" w:hAnsi="Calibri"/>
          <w:b/>
          <w:bCs/>
        </w:rPr>
        <w:t xml:space="preserve">Fases:</w:t>
      </w:r>
      <w:r>
        <w:rPr>
          <w:rFonts w:ascii="Calibri" w:cs="Calibri" w:eastAsia="Calibri" w:hAnsi="Calibri"/>
        </w:rPr>
        <w:t xml:space="preserve"> conservar.</w:t>
      </w:r>
    </w:p>
    <w:p>
      <w:pPr>
        <w:spacing w:after="120" w:before="120" w:line="276"/>
      </w:pPr>
      <w:r>
        <w:rPr>
          <w:rFonts w:ascii="Calibri" w:cs="Calibri" w:eastAsia="Calibri" w:hAnsi="Calibri"/>
          <w:b/>
          <w:bCs/>
        </w:rPr>
        <w:t xml:space="preserve">Costo a calcular antes de empezar:</w:t>
      </w:r>
      <w:r>
        <w:rPr>
          <w:rFonts w:ascii="Calibri" w:cs="Calibri" w:eastAsia="Calibri" w:hAnsi="Calibri"/>
        </w:rPr>
        <w:t xml:space="preserve"> ventanas × escenarios × corridas × configuraciones. Si el número de llamadas al LLM se dispara, se limita a invocar a los agentes solo cuando el detector marca una alerta.</w:t>
      </w:r>
    </w:p>
    <w:p>
      <w:pPr>
        <w:pStyle w:val="Heading1"/>
      </w:pPr>
      <w:r>
        <w:rPr>
          <w:rFonts w:ascii="Calibri" w:cs="Calibri" w:eastAsia="Calibri" w:hAnsi="Calibri"/>
        </w:rPr>
        <w:t xml:space="preserve">9. Fases (para el Dr.)</w:t>
      </w:r>
    </w:p>
    <w:p>
      <w:pPr>
        <w:pStyle w:val="ListParagraph"/>
        <w:numPr>
          <w:ilvl w:val="0"/>
          <w:numId w:val="6"/>
        </w:numPr>
        <w:spacing w:after="60" w:line="276"/>
      </w:pPr>
      <w:r>
        <w:rPr>
          <w:rFonts w:ascii="Calibri" w:cs="Calibri" w:eastAsia="Calibri" w:hAnsi="Calibri"/>
          <w:b/>
          <w:bCs/>
        </w:rPr>
        <w:t xml:space="preserve">Ya:</w:t>
      </w:r>
      <w:r>
        <w:rPr>
          <w:rFonts w:ascii="Calibri" w:cs="Calibri" w:eastAsia="Calibri" w:hAnsi="Calibri"/>
        </w:rPr>
        <w:t xml:space="preserve"> conjunto de datos, división y problema delimitado.</w:t>
      </w:r>
    </w:p>
    <w:p>
      <w:pPr>
        <w:pStyle w:val="ListParagraph"/>
        <w:numPr>
          <w:ilvl w:val="0"/>
          <w:numId w:val="6"/>
        </w:numPr>
        <w:spacing w:after="60" w:line="276"/>
      </w:pPr>
      <w:r>
        <w:rPr>
          <w:rFonts w:ascii="Calibri" w:cs="Calibri" w:eastAsia="Calibri" w:hAnsi="Calibri"/>
          <w:b/>
          <w:bCs/>
        </w:rPr>
        <w:t xml:space="preserve">HI-Small:</w:t>
      </w:r>
      <w:r>
        <w:rPr>
          <w:rFonts w:ascii="Calibri" w:cs="Calibri" w:eastAsia="Calibri" w:hAnsi="Calibri"/>
        </w:rPr>
        <w:t xml:space="preserve"> pipeline, modelo base, 3 o 4 escenarios y las configuraciones 1 y 2.</w:t>
      </w:r>
    </w:p>
    <w:p>
      <w:pPr>
        <w:pStyle w:val="ListParagraph"/>
        <w:numPr>
          <w:ilvl w:val="0"/>
          <w:numId w:val="6"/>
        </w:numPr>
        <w:spacing w:after="60" w:line="276"/>
      </w:pPr>
      <w:r>
        <w:rPr>
          <w:rFonts w:ascii="Calibri" w:cs="Calibri" w:eastAsia="Calibri" w:hAnsi="Calibri"/>
          <w:b/>
          <w:bCs/>
        </w:rPr>
        <w:t xml:space="preserve">Agentes completos:</w:t>
      </w:r>
      <w:r>
        <w:rPr>
          <w:rFonts w:ascii="Calibri" w:cs="Calibri" w:eastAsia="Calibri" w:hAnsi="Calibri"/>
        </w:rPr>
        <w:t xml:space="preserve"> configuraciones 3, 4 y 5. Se ajustan en HI-Small y luego se congelan.</w:t>
      </w:r>
    </w:p>
    <w:p>
      <w:pPr>
        <w:pStyle w:val="ListParagraph"/>
        <w:numPr>
          <w:ilvl w:val="0"/>
          <w:numId w:val="6"/>
        </w:numPr>
        <w:spacing w:after="60" w:line="276"/>
      </w:pPr>
      <w:r>
        <w:rPr>
          <w:rFonts w:ascii="Calibri" w:cs="Calibri" w:eastAsia="Calibri" w:hAnsi="Calibri"/>
          <w:b/>
          <w:bCs/>
        </w:rPr>
        <w:t xml:space="preserve">Evaluación:</w:t>
      </w:r>
      <w:r>
        <w:rPr>
          <w:rFonts w:ascii="Calibri" w:cs="Calibri" w:eastAsia="Calibri" w:hAnsi="Calibri"/>
        </w:rPr>
        <w:t xml:space="preserve"> HI-Large y después réplica en LI-Large. Aquí caben las dos pruebas opcionales (juez y pesos abiertos).</w:t>
      </w:r>
    </w:p>
    <w:p>
      <w:pPr>
        <w:pStyle w:val="ListParagraph"/>
        <w:numPr>
          <w:ilvl w:val="0"/>
          <w:numId w:val="6"/>
        </w:numPr>
        <w:spacing w:after="60" w:line="276"/>
      </w:pPr>
      <w:r>
        <w:rPr>
          <w:rFonts w:ascii="Calibri" w:cs="Calibri" w:eastAsia="Calibri" w:hAnsi="Calibri"/>
          <w:b/>
          <w:bCs/>
        </w:rPr>
        <w:t xml:space="preserve">Escritura</w:t>
      </w:r>
      <w:r>
        <w:rPr>
          <w:rFonts w:ascii="Calibri" w:cs="Calibri" w:eastAsia="Calibri" w:hAnsi="Calibri"/>
        </w:rPr>
        <w:t xml:space="preserve"> con estructura de artículo.</w:t>
      </w:r>
    </w:p>
    <w:p>
      <w:pPr>
        <w:pStyle w:val="Heading1"/>
      </w:pPr>
      <w:r>
        <w:rPr>
          <w:rFonts w:ascii="Calibri" w:cs="Calibri" w:eastAsia="Calibri" w:hAnsi="Calibri"/>
        </w:rPr>
        <w:t xml:space="preserve">10. Referencias guardadas (APA 7)</w:t>
      </w:r>
    </w:p>
    <w:p>
      <w:pPr>
        <w:spacing w:after="100" w:line="276"/>
        <w:ind w:left="720" w:hanging="720"/>
      </w:pPr>
      <w:r>
        <w:rPr>
          <w:rFonts w:ascii="Calibri" w:cs="Calibri" w:eastAsia="Calibri" w:hAnsi="Calibri"/>
        </w:rPr>
        <w:t xml:space="preserve">Altman, E., Blanuša, J., von Niederhäusern, L., Egressy, B., Anghel, A. y Atasu, K. (2023). Realistic synthetic financial transactions for anti-money laundering models. En </w:t>
      </w:r>
      <w:r>
        <w:rPr>
          <w:rFonts w:ascii="Calibri" w:cs="Calibri" w:eastAsia="Calibri" w:hAnsi="Calibri"/>
          <w:i/>
          <w:iCs/>
        </w:rPr>
        <w:t xml:space="preserve">Advances in Neural Information Processing Systems 36 (Datasets and Benchmarks Track)</w:t>
      </w:r>
      <w:r>
        <w:rPr>
          <w:rFonts w:ascii="Calibri" w:cs="Calibri" w:eastAsia="Calibri" w:hAnsi="Calibri"/>
        </w:rPr>
        <w:t xml:space="preserve">.</w:t>
      </w:r>
    </w:p>
    <w:p>
      <w:pPr>
        <w:spacing w:after="100" w:line="276"/>
        <w:ind w:left="720" w:hanging="720"/>
      </w:pPr>
      <w:r>
        <w:rPr>
          <w:rFonts w:ascii="Calibri" w:cs="Calibri" w:eastAsia="Calibri" w:hAnsi="Calibri"/>
        </w:rPr>
        <w:t xml:space="preserve">Dal Pozzolo, A., Boracchi, G., Caelen, O., Alippi, C. y Bontempi, G. (2015). Credit card fraud detection and concept-drift adaptation with delayed supervised information. En </w:t>
      </w:r>
      <w:r>
        <w:rPr>
          <w:rFonts w:ascii="Calibri" w:cs="Calibri" w:eastAsia="Calibri" w:hAnsi="Calibri"/>
          <w:i/>
          <w:iCs/>
        </w:rPr>
        <w:t xml:space="preserve">2015 International Joint Conference on Neural Networks (IJCNN)</w:t>
      </w:r>
      <w:r>
        <w:rPr>
          <w:rFonts w:ascii="Calibri" w:cs="Calibri" w:eastAsia="Calibri" w:hAnsi="Calibri"/>
        </w:rPr>
        <w:t xml:space="preserve"> (pp. 1-8). IEEE.</w:t>
      </w:r>
    </w:p>
    <w:p>
      <w:pPr>
        <w:spacing w:after="100" w:line="276"/>
        <w:ind w:left="720" w:hanging="720"/>
      </w:pPr>
      <w:r>
        <w:rPr>
          <w:rFonts w:ascii="Calibri" w:cs="Calibri" w:eastAsia="Calibri" w:hAnsi="Calibri"/>
        </w:rPr>
        <w:t xml:space="preserve">Lu, J., Liu, A., Dong, F., Gu, F., Gama, J. y Zhang, G. (2019). Learning under concept drift: A review. </w:t>
      </w:r>
      <w:r>
        <w:rPr>
          <w:rFonts w:ascii="Calibri" w:cs="Calibri" w:eastAsia="Calibri" w:hAnsi="Calibri"/>
          <w:i/>
          <w:iCs/>
        </w:rPr>
        <w:t xml:space="preserve">IEEE Transactions on Knowledge and Data Engineering, 31</w:t>
      </w:r>
      <w:r>
        <w:rPr>
          <w:rFonts w:ascii="Calibri" w:cs="Calibri" w:eastAsia="Calibri" w:hAnsi="Calibri"/>
        </w:rPr>
        <w:t xml:space="preserve">(12), 2346-2363.</w:t>
      </w:r>
    </w:p>
    <w:p>
      <w:pPr>
        <w:spacing w:after="100" w:line="276"/>
        <w:ind w:left="720" w:hanging="720"/>
      </w:pPr>
      <w:r>
        <w:rPr>
          <w:rFonts w:ascii="Calibri" w:cs="Calibri" w:eastAsia="Calibri" w:hAnsi="Calibri"/>
        </w:rPr>
        <w:t xml:space="preserve">Rabanser, S., Günnemann, S. y Lipton, Z. C. (2019). Failing loudly: An empirical study of methods for detecting dataset shift. En </w:t>
      </w:r>
      <w:r>
        <w:rPr>
          <w:rFonts w:ascii="Calibri" w:cs="Calibri" w:eastAsia="Calibri" w:hAnsi="Calibri"/>
          <w:i/>
          <w:iCs/>
        </w:rPr>
        <w:t xml:space="preserve">Advances in Neural Information Processing Systems 32</w:t>
      </w:r>
      <w:r>
        <w:rPr>
          <w:rFonts w:ascii="Calibri" w:cs="Calibri" w:eastAsia="Calibri" w:hAnsi="Calibri"/>
        </w:rPr>
        <w:t xml:space="preserve">.</w:t>
      </w:r>
    </w:p>
    <w:p>
      <w:pPr>
        <w:spacing w:after="100" w:line="276"/>
        <w:ind w:left="720" w:hanging="720"/>
      </w:pPr>
      <w:r>
        <w:rPr>
          <w:rFonts w:ascii="Calibri" w:cs="Calibri" w:eastAsia="Calibri" w:hAnsi="Calibri"/>
        </w:rPr>
        <w:t xml:space="preserve">Sethi, A., Gupta, P., Kansotia, S., Kant, K. y Srivasatava, N. (2026). Proactive detection of model degradation in financial fraud prediction with delayed labels. En </w:t>
      </w:r>
      <w:r>
        <w:rPr>
          <w:rFonts w:ascii="Calibri" w:cs="Calibri" w:eastAsia="Calibri" w:hAnsi="Calibri"/>
          <w:i/>
          <w:iCs/>
        </w:rPr>
        <w:t xml:space="preserve">Machine learning and knowledge discovery in databases: Applied data science track (ECML PKDD 2025)</w:t>
      </w:r>
      <w:r>
        <w:rPr>
          <w:rFonts w:ascii="Calibri" w:cs="Calibri" w:eastAsia="Calibri" w:hAnsi="Calibri"/>
        </w:rPr>
        <w:t xml:space="preserve"> (pp. 265-281). Springer.</w:t>
      </w:r>
    </w:p>
    <w:p>
      <w:pPr>
        <w:spacing w:after="100" w:line="276"/>
        <w:ind w:left="720" w:hanging="720"/>
      </w:pPr>
      <w:r>
        <w:rPr>
          <w:rFonts w:ascii="Calibri" w:cs="Calibri" w:eastAsia="Calibri" w:hAnsi="Calibri"/>
        </w:rPr>
        <w:t xml:space="preserve">Wang et al. (2024). RCAgent: Cloud root cause analysis by autonomous agents with tool-augmented large language models. En </w:t>
      </w:r>
      <w:r>
        <w:rPr>
          <w:rFonts w:ascii="Calibri" w:cs="Calibri" w:eastAsia="Calibri" w:hAnsi="Calibri"/>
          <w:i/>
          <w:iCs/>
        </w:rPr>
        <w:t xml:space="preserve">Proceedings of the 33rd ACM International Conference on Information and Knowledge Management (CIKM '24)</w:t>
      </w:r>
      <w:r>
        <w:rPr>
          <w:rFonts w:ascii="Calibri" w:cs="Calibri" w:eastAsia="Calibri" w:hAnsi="Calibri"/>
        </w:rPr>
        <w:t xml:space="preserve">.</w:t>
      </w:r>
    </w:p>
    <w:p>
      <w:pPr>
        <w:spacing w:after="120" w:before="120" w:line="276"/>
      </w:pPr>
      <w:r>
        <w:rPr>
          <w:rFonts w:ascii="Calibri" w:cs="Calibri" w:eastAsia="Calibri" w:hAnsi="Calibri"/>
          <w:b/>
          <w:bCs/>
        </w:rPr>
        <w:t xml:space="preserve">Pendientes de verificar:</w:t>
      </w:r>
      <w:r>
        <w:rPr>
          <w:rFonts w:ascii="Calibri" w:cs="Calibri" w:eastAsia="Calibri" w:hAnsi="Calibri"/>
        </w:rPr>
        <w:t xml:space="preserve"> volumen de NeurIPS en Altman; autores y páginas en Lu y Rabanser; ortografía del último apellido en Sethi; nombres completos y páginas en RCAgent. El capítulo de Springer sobre drift con LLM quedó guardado solo como pista, sin leer, y no debe citarse hasta que se lea.</w:t>
      </w:r>
    </w:p>
    <w:p>
      <w:pPr>
        <w:pStyle w:val="Heading1"/>
      </w:pPr>
      <w:r>
        <w:rPr>
          <w:rFonts w:ascii="Calibri" w:cs="Calibri" w:eastAsia="Calibri" w:hAnsi="Calibri"/>
        </w:rPr>
        <w:t xml:space="preserve">11. Ligas de descarga (fuera de la bibliografía)</w:t>
      </w:r>
    </w:p>
    <w:p>
      <w:pPr>
        <w:pStyle w:val="ListParagraph"/>
        <w:numPr>
          <w:ilvl w:val="0"/>
          <w:numId w:val="2"/>
        </w:numPr>
        <w:spacing w:after="60" w:line="276"/>
      </w:pPr>
      <w:r>
        <w:rPr>
          <w:rFonts w:ascii="Calibri" w:cs="Calibri" w:eastAsia="Calibri" w:hAnsi="Calibri"/>
        </w:rPr>
        <w:t xml:space="preserve">Altman et al.: https://arxiv.org/abs/2306.16424</w:t>
      </w:r>
    </w:p>
    <w:p>
      <w:pPr>
        <w:pStyle w:val="ListParagraph"/>
        <w:numPr>
          <w:ilvl w:val="0"/>
          <w:numId w:val="2"/>
        </w:numPr>
        <w:spacing w:after="60" w:line="276"/>
      </w:pPr>
      <w:r>
        <w:rPr>
          <w:rFonts w:ascii="Calibri" w:cs="Calibri" w:eastAsia="Calibri" w:hAnsi="Calibri"/>
        </w:rPr>
        <w:t xml:space="preserve">Dal Pozzolo et al.: https://doi.org/10.1109/IJCNN.2015.7280527</w:t>
      </w:r>
    </w:p>
    <w:p>
      <w:pPr>
        <w:pStyle w:val="ListParagraph"/>
        <w:numPr>
          <w:ilvl w:val="0"/>
          <w:numId w:val="2"/>
        </w:numPr>
        <w:spacing w:after="60" w:line="276"/>
      </w:pPr>
      <w:r>
        <w:rPr>
          <w:rFonts w:ascii="Calibri" w:cs="Calibri" w:eastAsia="Calibri" w:hAnsi="Calibri"/>
        </w:rPr>
        <w:t xml:space="preserve">Lu et al.: https://arxiv.org/abs/2004.05785</w:t>
      </w:r>
    </w:p>
    <w:p>
      <w:pPr>
        <w:pStyle w:val="ListParagraph"/>
        <w:numPr>
          <w:ilvl w:val="0"/>
          <w:numId w:val="2"/>
        </w:numPr>
        <w:spacing w:after="60" w:line="276"/>
      </w:pPr>
      <w:r>
        <w:rPr>
          <w:rFonts w:ascii="Calibri" w:cs="Calibri" w:eastAsia="Calibri" w:hAnsi="Calibri"/>
        </w:rPr>
        <w:t xml:space="preserve">Rabanser et al.: https://proceedings.neurips.cc/paper/2019/hash/846c260d715e5b854ffad5f70a516c88-Abstract.html</w:t>
      </w:r>
    </w:p>
    <w:p>
      <w:pPr>
        <w:pStyle w:val="ListParagraph"/>
        <w:numPr>
          <w:ilvl w:val="0"/>
          <w:numId w:val="2"/>
        </w:numPr>
        <w:spacing w:after="60" w:line="276"/>
      </w:pPr>
      <w:r>
        <w:rPr>
          <w:rFonts w:ascii="Calibri" w:cs="Calibri" w:eastAsia="Calibri" w:hAnsi="Calibri"/>
        </w:rPr>
        <w:t xml:space="preserve">Sethi et al.: https://doi.org/10.1007/978-3-032-06118-8_16</w:t>
      </w:r>
    </w:p>
    <w:p>
      <w:pPr>
        <w:pStyle w:val="ListParagraph"/>
        <w:numPr>
          <w:ilvl w:val="0"/>
          <w:numId w:val="2"/>
        </w:numPr>
        <w:spacing w:after="60" w:line="276"/>
      </w:pPr>
      <w:r>
        <w:rPr>
          <w:rFonts w:ascii="Calibri" w:cs="Calibri" w:eastAsia="Calibri" w:hAnsi="Calibri"/>
        </w:rPr>
        <w:t xml:space="preserve">RCAgent: https://doi.org/10.1145/3627673.3680016</w:t>
      </w:r>
    </w:p>
    <w:p>
      <w:pPr>
        <w:pStyle w:val="ListParagraph"/>
        <w:numPr>
          <w:ilvl w:val="0"/>
          <w:numId w:val="2"/>
        </w:numPr>
        <w:spacing w:after="60" w:line="276"/>
      </w:pPr>
      <w:r>
        <w:rPr>
          <w:rFonts w:ascii="Calibri" w:cs="Calibri" w:eastAsia="Calibri" w:hAnsi="Calibri"/>
        </w:rPr>
        <w:t xml:space="preserve">Capítulo sin leer: https://link.springer.com/chapter/10.1007/978-3-032-03550-9_24</w:t>
      </w:r>
    </w:p>
    <w:p>
      <w:pPr>
        <w:pStyle w:val="Heading1"/>
      </w:pPr>
      <w:r>
        <w:rPr>
          <w:rFonts w:ascii="Calibri" w:cs="Calibri" w:eastAsia="Calibri" w:hAnsi="Calibri"/>
        </w:rPr>
        <w:t xml:space="preserve">Estado de la novedad</w:t>
      </w:r>
    </w:p>
    <w:p>
      <w:pPr>
        <w:spacing w:after="120" w:line="276"/>
      </w:pPr>
      <w:r>
        <w:rPr>
          <w:rFonts w:ascii="Calibri" w:cs="Calibri" w:eastAsia="Calibri" w:hAnsi="Calibri"/>
        </w:rPr>
        <w:t xml:space="preserve">Sigue sin confirmarse. En la búsqueda web no se halló un trabajo revisado por pares que junte agentes LLM, diagnóstico de drift y lavado con escenarios de causa conocida, pero falta una búsqueda en Scopus, ACM e IEEE y la opinión del Dr. Rocha.</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8"/>
        <w:szCs w:val="18"/>
      </w:rPr>
      <w:t xml:space="preserve">SentinelPLD · Resumen del proyecto · Página </w:t>
    </w:r>
    <w:r>
      <w:rPr>
        <w:rFonts w:ascii="Calibri" w:cs="Calibri" w:eastAsia="Calibri" w:hAnsi="Calibri"/>
        <w:color w:val="7F7F7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20" w:before="320"/>
      <w:outlineLvl w:val="0"/>
    </w:pPr>
    <w:rPr>
      <w:rFonts w:ascii="Calibri" w:cs="Calibri" w:eastAsia="Calibri" w:hAnsi="Calibri"/>
      <w:b/>
      <w:bCs/>
      <w:color w:val="1F3864"/>
      <w:sz w:val="30"/>
      <w:szCs w:val="30"/>
    </w:rPr>
  </w:style>
  <w:style w:type="paragraph" w:styleId="Heading2">
    <w:name w:val="Heading 2"/>
    <w:basedOn w:val="Normal"/>
    <w:next w:val="Normal"/>
    <w:qFormat/>
    <w:pPr>
      <w:keepNext/>
      <w:spacing w:after="80" w:before="200"/>
      <w:outlineLvl w:val="1"/>
    </w:pPr>
    <w:rPr>
      <w:rFonts w:ascii="Calibri" w:cs="Calibri" w:eastAsia="Calibri" w:hAnsi="Calibri"/>
      <w:b/>
      <w:bCs/>
      <w:color w:val="2F54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SentinelPLD: resumen del proyecto</dc:title>
  <dc:creator>Claude</dc:creator>
  <cp:lastModifiedBy>Un-named</cp:lastModifiedBy>
  <cp:revision>1</cp:revision>
  <dcterms:created xsi:type="dcterms:W3CDTF">2026-10-07T05:10:04.107Z</dcterms:created>
  <dcterms:modified xsi:type="dcterms:W3CDTF">2026-10-07T05:10:04.108Z</dcterms:modified>
</cp:coreProperties>
</file>

<file path=docProps/custom.xml><?xml version="1.0" encoding="utf-8"?>
<Properties xmlns="http://schemas.openxmlformats.org/officeDocument/2006/custom-properties" xmlns:vt="http://schemas.openxmlformats.org/officeDocument/2006/docPropsVTypes"/>
</file>