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Кофейня (онлайн покупка+программа лояльности)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Бизнес-цель:</w:t>
      </w:r>
      <w:r w:rsidDel="00000000" w:rsidR="00000000" w:rsidRPr="00000000">
        <w:rPr>
          <w:sz w:val="24"/>
          <w:szCs w:val="24"/>
          <w:rtl w:val="0"/>
        </w:rPr>
        <w:t xml:space="preserve"> увеличить число постоянных клиентов за счет удобного сервиса онлайн-заказов и эффективной программы лояльности.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Стейкхолдеры: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Клиенты (покупатели).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Бариста и кассиры (исполнители заказов).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Владельцы кофеен.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Администраторы кофеен.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Администраторы системы.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Разработчики и тестировщики.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Маркетологи.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Инвесторы.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поддержки.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MVP (Границы требований/верхнеуровневые требования):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Онлайн-заказ: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выбрать напитки и блюда из меню.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Настройка напитков (объем, добавки, температура).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статуса заказа.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Отсчет времени приготовления заказа.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лояльности: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Начисление баллов за покупки.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Списание баллов для получения скидок.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истории бонусов и доступного баланса.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Регистрация и авторизация: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создать учетную запись клиента (имя, e-mail, телефон).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через логин/пароль.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Оплата и возврат: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выбора оплаты и хранение карты;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альтернативных способов оплат без прямого взаимодействия с эквайрингом;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возврата средств при отмене заказа.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Мобильное приложение: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 для iOS и Android.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Удобный и интуитивно понятный UI/UX.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Административная панель: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меню (цены, состав, фото).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новых позиций в меню.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и анализ заказов, отчетность по программе лояльности.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Уведомления: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Уведомление о статусе заказа.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Информирование о новых акциях и бонусах.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Безопасность: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Аутентификация и авторизация пользователей.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Шифрование данных оплаты.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Рейтинг и отзывы: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заказов клиентами (например, вкус напитков, качество обслуживания).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Нагрузка и производительность: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Ограничение на число активных пользователей (для предотвращения перегрузок в MVP).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отклика приложения не более 1 секунды на ключевые действия.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Соответствие НПА: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Федеральный закон № 152-ФЗ «О персональных данных» (обработка и защита данных клиентов).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Соответствие требованиям налогового учета.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 действий для выявления требований: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Ознакомиться с популярными приложениями конкурентов (дринкит).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Проанализировать типовые программы лояльности и их эффективность.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технические ограничения на этапе разработки.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