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Fiche consultation – Le Confluent</w:t>
      </w:r>
    </w:p>
    <w:p>
      <w:r>
        <w:t>Maître d’ouvrage : ERILIA</w:t>
      </w:r>
    </w:p>
    <w:p>
      <w:r>
        <w:t>Lot : Menuiseries PVC</w:t>
      </w:r>
    </w:p>
    <w:p>
      <w:r>
        <w:t>Descriptif :</w:t>
      </w:r>
    </w:p>
    <w:p>
      <w:r>
        <w:t>Remplacement complet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Réf.</w:t>
            </w:r>
          </w:p>
        </w:tc>
        <w:tc>
          <w:tcPr>
            <w:tcW w:type="dxa" w:w="1440"/>
          </w:tcPr>
          <w:p>
            <w:r>
              <w:t>Dim.</w:t>
            </w:r>
          </w:p>
        </w:tc>
        <w:tc>
          <w:tcPr>
            <w:tcW w:type="dxa" w:w="1440"/>
          </w:tcPr>
          <w:p>
            <w:r>
              <w:t>Typo</w:t>
            </w:r>
          </w:p>
        </w:tc>
        <w:tc>
          <w:tcPr>
            <w:tcW w:type="dxa" w:w="1440"/>
          </w:tcPr>
          <w:p>
            <w:r>
              <w:t>Perf.</w:t>
            </w:r>
          </w:p>
        </w:tc>
        <w:tc>
          <w:tcPr>
            <w:tcW w:type="dxa" w:w="1440"/>
          </w:tcPr>
          <w:p>
            <w:r>
              <w:t>Qté</w:t>
            </w:r>
          </w:p>
        </w:tc>
        <w:tc>
          <w:tcPr>
            <w:tcW w:type="dxa" w:w="1440"/>
          </w:tcPr>
          <w:p>
            <w:r>
              <w:t>Pose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