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1935"/>
        <w:gridCol w:w="2491"/>
        <w:gridCol w:w="4423"/>
      </w:tblGrid>
      <w:tr w:rsidR="00BA5349" w:rsidRPr="00BA5349" w14:paraId="1A0EE55B" w14:textId="77777777" w:rsidTr="003E14D2">
        <w:tc>
          <w:tcPr>
            <w:tcW w:w="530" w:type="dxa"/>
          </w:tcPr>
          <w:p w14:paraId="7EAAF956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No</w:t>
            </w:r>
            <w:proofErr w:type="spellEnd"/>
          </w:p>
          <w:p w14:paraId="002C59DF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п/п</w:t>
            </w:r>
          </w:p>
        </w:tc>
        <w:tc>
          <w:tcPr>
            <w:tcW w:w="2867" w:type="dxa"/>
          </w:tcPr>
          <w:p w14:paraId="40807CC7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Описание проекта</w:t>
            </w:r>
          </w:p>
        </w:tc>
        <w:tc>
          <w:tcPr>
            <w:tcW w:w="3632" w:type="dxa"/>
          </w:tcPr>
          <w:p w14:paraId="1C3FC40D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Успешность проекта</w:t>
            </w:r>
          </w:p>
        </w:tc>
        <w:tc>
          <w:tcPr>
            <w:tcW w:w="2316" w:type="dxa"/>
          </w:tcPr>
          <w:p w14:paraId="5550DBD9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Классификация проекта</w:t>
            </w:r>
          </w:p>
        </w:tc>
      </w:tr>
      <w:tr w:rsidR="00BA5349" w:rsidRPr="00BA5349" w14:paraId="7F80CCFE" w14:textId="77777777" w:rsidTr="003E14D2">
        <w:tc>
          <w:tcPr>
            <w:tcW w:w="530" w:type="dxa"/>
          </w:tcPr>
          <w:p w14:paraId="48819F83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867" w:type="dxa"/>
          </w:tcPr>
          <w:p w14:paraId="2FD13B0F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Проект компании Amazon.com</w:t>
            </w:r>
          </w:p>
          <w:p w14:paraId="08D37975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Руководитель (менеджер):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Джефф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Безос</w:t>
            </w:r>
            <w:proofErr w:type="spellEnd"/>
          </w:p>
          <w:p w14:paraId="33E72A2A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Длительность: 1995 - н.1999.</w:t>
            </w:r>
          </w:p>
          <w:p w14:paraId="46494AA0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Цель проекта: максимально расширить</w:t>
            </w:r>
          </w:p>
          <w:p w14:paraId="04C0ACE7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ассортимент розничной торговли</w:t>
            </w:r>
          </w:p>
          <w:p w14:paraId="6EB5C60C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Amazon.com, превратив его из</w:t>
            </w:r>
          </w:p>
          <w:p w14:paraId="4E7BBA09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9CD8E3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крупнейшего в мире книжного интернет-</w:t>
            </w:r>
          </w:p>
          <w:p w14:paraId="4B3972B4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магазина в крупнейший интернет-</w:t>
            </w:r>
          </w:p>
          <w:p w14:paraId="75F22F24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супермаркет с «самым широким в мире</w:t>
            </w:r>
          </w:p>
          <w:p w14:paraId="67076A6B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8A6BE8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ассортиментом», доступными ценами и</w:t>
            </w:r>
          </w:p>
          <w:p w14:paraId="335A5F60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удобной доставкой по всему миру.</w:t>
            </w:r>
          </w:p>
        </w:tc>
        <w:tc>
          <w:tcPr>
            <w:tcW w:w="3632" w:type="dxa"/>
          </w:tcPr>
          <w:p w14:paraId="2D09B347" w14:textId="77777777" w:rsidR="008B15DB" w:rsidRPr="00BA5349" w:rsidRDefault="008B15DB" w:rsidP="008B15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1. Длительность: Проект длился с 1995 по 1999 год. В этот период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Amazon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не только расширил ассортимент с книг до множества других категорий товаров, но и установил свою репутацию как надежный онлайн-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ритейлер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82F769E" w14:textId="77777777" w:rsidR="008B15DB" w:rsidRPr="00BA5349" w:rsidRDefault="008B15DB" w:rsidP="008B15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Успех проекта по затратам:</w:t>
            </w:r>
          </w:p>
          <w:p w14:paraId="7FE684B4" w14:textId="77777777" w:rsidR="00E022DE" w:rsidRPr="00BA5349" w:rsidRDefault="008B15DB" w:rsidP="008B15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1. Инвестиции: в начале своего развития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Amazon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столкнулся с серьезными затратами на инфраструктуру, логистику и маркетинг. Однако эти затраты поначалу не приносили прибыль, что могло вызывать сомнения в успешности проекта.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br/>
              <w:t xml:space="preserve">2. Долгосрочная стратегия: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Amazon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принял стратегию низких цен и долгосрочного роста, что в будущем привело к значительному увеличению продаж и обеспечению конкурентного преимущества. Хотя первоначально инвестиции были значительными, они окупились с ростом бизнеса.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3E14D2" w:rsidRPr="00BA5349">
              <w:rPr>
                <w:rFonts w:ascii="Times New Roman" w:hAnsi="Times New Roman" w:cs="Times New Roman"/>
                <w:color w:val="000000" w:themeColor="text1"/>
              </w:rPr>
              <w:t xml:space="preserve">Проект компании </w:t>
            </w:r>
            <w:proofErr w:type="spellStart"/>
            <w:r w:rsidR="003E14D2" w:rsidRPr="00BA5349">
              <w:rPr>
                <w:rFonts w:ascii="Times New Roman" w:hAnsi="Times New Roman" w:cs="Times New Roman"/>
                <w:color w:val="000000" w:themeColor="text1"/>
              </w:rPr>
              <w:t>Amazon</w:t>
            </w:r>
            <w:proofErr w:type="spellEnd"/>
            <w:r w:rsidR="003E14D2" w:rsidRPr="00BA5349">
              <w:rPr>
                <w:rFonts w:ascii="Times New Roman" w:hAnsi="Times New Roman" w:cs="Times New Roman"/>
                <w:color w:val="000000" w:themeColor="text1"/>
              </w:rPr>
              <w:t xml:space="preserve"> можно считать успешным как по срокам, так и по затратам.</w:t>
            </w:r>
          </w:p>
        </w:tc>
        <w:tc>
          <w:tcPr>
            <w:tcW w:w="2316" w:type="dxa"/>
          </w:tcPr>
          <w:p w14:paraId="3462F505" w14:textId="1F3ECF29" w:rsidR="001F2A11" w:rsidRPr="001F2A11" w:rsidRDefault="001F2A11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Срок:</w:t>
            </w:r>
            <w:r w:rsidRPr="001F2A11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Среднесрочный</w:t>
            </w:r>
          </w:p>
          <w:p w14:paraId="6D912586" w14:textId="479E2093" w:rsidR="001F2A11" w:rsidRPr="001F2A11" w:rsidRDefault="001F2A11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Участники:</w:t>
            </w:r>
            <w:r w:rsidRPr="001F2A11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Командный</w:t>
            </w:r>
          </w:p>
          <w:p w14:paraId="2553103D" w14:textId="18548896" w:rsidR="001F2A11" w:rsidRPr="001F2A11" w:rsidRDefault="001F2A11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Размер:</w:t>
            </w:r>
            <w:r w:rsidRPr="001F2A11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Крупный</w:t>
            </w:r>
          </w:p>
          <w:p w14:paraId="43674E78" w14:textId="7E08AC85" w:rsidR="001F2A11" w:rsidRPr="001F2A11" w:rsidRDefault="001F2A11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Отрасль:</w:t>
            </w:r>
            <w:r w:rsidRPr="001F2A11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Промышленный</w:t>
            </w:r>
          </w:p>
          <w:p w14:paraId="6CE30482" w14:textId="2DCF55D7" w:rsidR="001F2A11" w:rsidRPr="001F2A11" w:rsidRDefault="001F2A11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Тип:</w:t>
            </w:r>
            <w:r w:rsidRPr="001F2A11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Коммерческий</w:t>
            </w:r>
          </w:p>
          <w:p w14:paraId="5C24A34B" w14:textId="061CE5C3" w:rsidR="001F2A11" w:rsidRPr="001F2A11" w:rsidRDefault="001F2A11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Сложность:</w:t>
            </w:r>
            <w:r w:rsidRPr="001F2A11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Сложный</w:t>
            </w:r>
          </w:p>
          <w:p w14:paraId="0A29FE96" w14:textId="1DA7165A" w:rsidR="001F2A11" w:rsidRPr="001F2A11" w:rsidRDefault="001F2A11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Стоимость:</w:t>
            </w:r>
            <w:r w:rsidRPr="001F2A11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Высокая</w:t>
            </w:r>
          </w:p>
          <w:p w14:paraId="497DF084" w14:textId="2E112A20" w:rsidR="00C761CF" w:rsidRPr="000123AF" w:rsidRDefault="001F2A11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Финансирование:</w:t>
            </w:r>
            <w:r w:rsidRPr="001F2A11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Частное</w:t>
            </w:r>
          </w:p>
        </w:tc>
      </w:tr>
      <w:tr w:rsidR="00BA5349" w:rsidRPr="00BA5349" w14:paraId="2B870E08" w14:textId="77777777" w:rsidTr="003E14D2">
        <w:tc>
          <w:tcPr>
            <w:tcW w:w="530" w:type="dxa"/>
          </w:tcPr>
          <w:p w14:paraId="0B4532B3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867" w:type="dxa"/>
          </w:tcPr>
          <w:p w14:paraId="78B6AB68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Проект компании Amazon.com</w:t>
            </w:r>
          </w:p>
          <w:p w14:paraId="12DA9F55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Цель проекта: Разработать и вывести на</w:t>
            </w:r>
          </w:p>
          <w:p w14:paraId="681F3EBE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рынок устройство для чтения электронных</w:t>
            </w:r>
          </w:p>
          <w:p w14:paraId="11B6E813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книг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Kindle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632" w:type="dxa"/>
          </w:tcPr>
          <w:p w14:paraId="30F1EDB5" w14:textId="77777777" w:rsidR="003E14D2" w:rsidRPr="00BA5349" w:rsidRDefault="003E14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1. Длительность разработки: Проект начался в середине 2000-х годов и стало известно о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Kindle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в 2007 году, когда устройство было официально 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>представлено. Успешный вывод на рынок в краткие сроки (всего несколько лет) свидетельствует о высоком уровне проектного управления и координации внутри компании.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br/>
              <w:t>Успех проекта по затратам: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br/>
              <w:t>1. Инвестиции: На начальных этапах проект потребовал значительных инвестиций в исследования и разработки, что может привести к рискованным затратам. Однако, учитывая эффективное управление и масштаб проекта, вложенные средства были оправданы.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br/>
              <w:t xml:space="preserve">2. Окупаемость и прибыль: Рынок электронных книг и устройств для их чтения стал стремительно расти после выхода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Kindle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Amazon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не только окупил свои инвестиции, но и значительно заработал от продаж и экосистемы e-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books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, а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Kindle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стал символом компании в этой области.</w:t>
            </w:r>
          </w:p>
          <w:p w14:paraId="4C38F333" w14:textId="77777777" w:rsidR="003E14D2" w:rsidRPr="00BA5349" w:rsidRDefault="003E14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Проект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Amazon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по разработке и выводу на рынок устройства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Kindle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можно считать успешным как по срокам, так и по затратам.</w:t>
            </w:r>
          </w:p>
        </w:tc>
        <w:tc>
          <w:tcPr>
            <w:tcW w:w="2316" w:type="dxa"/>
          </w:tcPr>
          <w:p w14:paraId="1F41A843" w14:textId="77777777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Срок: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Среднесрочный</w:t>
            </w:r>
          </w:p>
          <w:p w14:paraId="34E0DF24" w14:textId="77777777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Командный</w:t>
            </w:r>
          </w:p>
          <w:p w14:paraId="31DD48E3" w14:textId="77777777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Средний</w:t>
            </w:r>
          </w:p>
          <w:p w14:paraId="1141FA05" w14:textId="77777777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Коммерческий</w:t>
            </w:r>
          </w:p>
          <w:p w14:paraId="2B214538" w14:textId="77777777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Тип: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Социальный</w:t>
            </w:r>
          </w:p>
          <w:p w14:paraId="3669400C" w14:textId="77777777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Сложный</w:t>
            </w:r>
          </w:p>
          <w:p w14:paraId="7ECAE9DE" w14:textId="77777777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Средняя</w:t>
            </w:r>
          </w:p>
          <w:p w14:paraId="497ADDDD" w14:textId="77777777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Частное</w:t>
            </w:r>
          </w:p>
          <w:p w14:paraId="3FD6B914" w14:textId="77777777" w:rsidR="00E022DE" w:rsidRPr="000123AF" w:rsidRDefault="00E022DE" w:rsidP="000123AF">
            <w:pPr>
              <w:numPr>
                <w:ilvl w:val="0"/>
                <w:numId w:val="38"/>
              </w:numPr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bookmarkStart w:id="0" w:name="_GoBack"/>
            <w:bookmarkEnd w:id="0"/>
          </w:p>
        </w:tc>
      </w:tr>
      <w:tr w:rsidR="00BA5349" w:rsidRPr="00BA5349" w14:paraId="0237F62D" w14:textId="77777777" w:rsidTr="003E14D2">
        <w:tc>
          <w:tcPr>
            <w:tcW w:w="530" w:type="dxa"/>
          </w:tcPr>
          <w:p w14:paraId="7732139B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3</w:t>
            </w:r>
          </w:p>
        </w:tc>
        <w:tc>
          <w:tcPr>
            <w:tcW w:w="2867" w:type="dxa"/>
          </w:tcPr>
          <w:p w14:paraId="5727252E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Открытие сети супермаркетов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Wal-Mart</w:t>
            </w:r>
            <w:proofErr w:type="spellEnd"/>
          </w:p>
          <w:p w14:paraId="13CA49EE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Руководитель (менеджер): Сэм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Волтон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\</w:t>
            </w:r>
          </w:p>
          <w:p w14:paraId="5282D85F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"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Sam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"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Walton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>, США</w:t>
            </w:r>
          </w:p>
          <w:p w14:paraId="00B39519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>Длительность проекта: 1962-1979 гг.</w:t>
            </w:r>
          </w:p>
          <w:p w14:paraId="046B98BB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Цель проекта: создание сети</w:t>
            </w:r>
          </w:p>
          <w:p w14:paraId="2ECEFDB3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супермаркетов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Wal-Mart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с доступными</w:t>
            </w:r>
          </w:p>
          <w:p w14:paraId="55E7911A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ценами и широким ассортиментом</w:t>
            </w:r>
          </w:p>
        </w:tc>
        <w:tc>
          <w:tcPr>
            <w:tcW w:w="3632" w:type="dxa"/>
          </w:tcPr>
          <w:p w14:paraId="2FB68187" w14:textId="77777777" w:rsidR="003E14D2" w:rsidRPr="00BA5349" w:rsidRDefault="003E14D2" w:rsidP="003E14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>Успех по срокам:</w:t>
            </w:r>
          </w:p>
          <w:p w14:paraId="0793E992" w14:textId="77777777" w:rsidR="003E14D2" w:rsidRPr="00BA5349" w:rsidRDefault="003E14D2" w:rsidP="003E14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- Длительность: Проект длился с 1962 по 1979 год. За этот период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Wal-Mart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значительно расширила свое присутствие, открыв множество магазинов 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>по всей стране, что свидетельствует о высоком уровне управления проектом и эффекте быстрого выхода на рынок.</w:t>
            </w:r>
          </w:p>
          <w:p w14:paraId="50742B21" w14:textId="77777777" w:rsidR="003E14D2" w:rsidRPr="00BA5349" w:rsidRDefault="003E14D2" w:rsidP="003E14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Успех по затратам:</w:t>
            </w:r>
          </w:p>
          <w:p w14:paraId="13A76775" w14:textId="77777777" w:rsidR="003E14D2" w:rsidRPr="00BA5349" w:rsidRDefault="003E14D2" w:rsidP="003E14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- Инвестиции и окупаемость: Несмотря на первоначальные затраты,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Wal-Mart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смогла предложить доступные цены и широкий ассортимент товаров, что привело к быстрому увеличению объема продаж и прибыли. Успех модели "доступных цен" обеспечил компании конкурентное преимущество и стабильный рост.</w:t>
            </w:r>
          </w:p>
          <w:p w14:paraId="1838BE83" w14:textId="77777777" w:rsidR="003E14D2" w:rsidRPr="00BA5349" w:rsidRDefault="003E14D2" w:rsidP="003E14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Итог:</w:t>
            </w:r>
          </w:p>
          <w:p w14:paraId="53F1543F" w14:textId="77777777" w:rsidR="00E022DE" w:rsidRPr="00BA5349" w:rsidRDefault="003E14D2" w:rsidP="003E14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Таким образом, проект по созданию сети супермаркетов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Wal-Mart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был успешным как по срокам, так и по затратам.</w:t>
            </w:r>
          </w:p>
        </w:tc>
        <w:tc>
          <w:tcPr>
            <w:tcW w:w="2316" w:type="dxa"/>
          </w:tcPr>
          <w:p w14:paraId="4A41B5B2" w14:textId="6981E6CA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Срок: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 Среднесрочный </w:t>
            </w:r>
          </w:p>
          <w:p w14:paraId="55E447E0" w14:textId="377FC234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 Командный </w:t>
            </w:r>
          </w:p>
          <w:p w14:paraId="31A650E4" w14:textId="3B4A112B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 Крупный </w:t>
            </w:r>
          </w:p>
          <w:p w14:paraId="5479FF9D" w14:textId="23817504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 Коммерческий </w:t>
            </w:r>
          </w:p>
          <w:p w14:paraId="674FFA22" w14:textId="3872DE7D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Тип: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 Коммерческий </w:t>
            </w:r>
          </w:p>
          <w:p w14:paraId="023BCADD" w14:textId="29CE388E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Сложный</w:t>
            </w:r>
          </w:p>
          <w:p w14:paraId="4AE231F6" w14:textId="675C5C93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 Высокая </w:t>
            </w:r>
          </w:p>
          <w:p w14:paraId="62A3949E" w14:textId="5D586E0F" w:rsidR="00E16596" w:rsidRPr="00E16596" w:rsidRDefault="00E1659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Финансирование:</w:t>
            </w:r>
            <w:r w:rsidRPr="00E1659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 Частное </w:t>
            </w:r>
          </w:p>
          <w:p w14:paraId="6C39D89D" w14:textId="77777777" w:rsidR="00E022DE" w:rsidRPr="000123AF" w:rsidRDefault="00E022DE" w:rsidP="000123AF">
            <w:pPr>
              <w:numPr>
                <w:ilvl w:val="0"/>
                <w:numId w:val="38"/>
              </w:numPr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</w:p>
        </w:tc>
      </w:tr>
      <w:tr w:rsidR="00BA5349" w:rsidRPr="00BA5349" w14:paraId="610F04B9" w14:textId="77777777" w:rsidTr="003E14D2">
        <w:tc>
          <w:tcPr>
            <w:tcW w:w="530" w:type="dxa"/>
          </w:tcPr>
          <w:p w14:paraId="37EBC8A2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4</w:t>
            </w:r>
          </w:p>
        </w:tc>
        <w:tc>
          <w:tcPr>
            <w:tcW w:w="2867" w:type="dxa"/>
          </w:tcPr>
          <w:p w14:paraId="6B7CAFBD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Строительство внутрироссийского отрезка</w:t>
            </w:r>
          </w:p>
          <w:p w14:paraId="296EE20B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железнодорожного маршрута «Евразия»</w:t>
            </w:r>
          </w:p>
          <w:p w14:paraId="1DE2878E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Пекин — Москва — Берлин. Стоимость</w:t>
            </w:r>
          </w:p>
          <w:p w14:paraId="167717F9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всего проекта оценивается в сумму,</w:t>
            </w:r>
          </w:p>
          <w:p w14:paraId="71DF6693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превышающую 7 трлн руб., стоимость</w:t>
            </w:r>
          </w:p>
          <w:p w14:paraId="226EFB4F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российского участка оценена в 3,58 трлн</w:t>
            </w:r>
          </w:p>
          <w:p w14:paraId="16ABBA60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руб.</w:t>
            </w:r>
          </w:p>
        </w:tc>
        <w:tc>
          <w:tcPr>
            <w:tcW w:w="3632" w:type="dxa"/>
          </w:tcPr>
          <w:p w14:paraId="0A5C3269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Затратность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проекта:</w:t>
            </w:r>
          </w:p>
          <w:p w14:paraId="0E06A95C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Строительство российского отрезка маршрута «Евразия» требует более 7 трлн рублей, из которых около 3,58 трлн рублей выделено на российскую часть. В эту сумму входят затраты на строительство железной дороги и сопутствующей инфраструктуры, а также закупку подвижного состава и обеспечение безопасности. Дополнительные расходы связаны с преодолением сложных природных условий и высокими стандартами качества.</w:t>
            </w:r>
          </w:p>
          <w:p w14:paraId="309BDF47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Успешность проекта:</w:t>
            </w:r>
          </w:p>
          <w:p w14:paraId="66D16AC0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>Успех проекта «Евразия» можно оценить по нескольким критериям:</w:t>
            </w:r>
          </w:p>
          <w:p w14:paraId="0AF93E4A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Экономическая эффективность: Ожидается увеличение грузопотока, что положительно повлияет на экономику России, торговлю и создаст новые рабочие места.</w:t>
            </w:r>
          </w:p>
          <w:p w14:paraId="16D75E00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2.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Геополитические преимущества: Проект укрепляет Россию как транзитное государство, улучшая международные отношения и привлекая инвестиции.</w:t>
            </w:r>
          </w:p>
          <w:p w14:paraId="5F3DD38E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 xml:space="preserve">Инновационные технологии: Внедрение передовых технологий в строительстве и эксплуатации повысит качество перевозок и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безоп</w:t>
            </w:r>
            <w:proofErr w:type="spellEnd"/>
          </w:p>
          <w:p w14:paraId="5519C2F3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16" w:type="dxa"/>
          </w:tcPr>
          <w:p w14:paraId="56C3E6FC" w14:textId="5BEA669F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Срок:</w:t>
            </w:r>
            <w:r w:rsidR="00F75BF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Среднесрочный</w:t>
            </w:r>
          </w:p>
          <w:p w14:paraId="5DC2E019" w14:textId="26EBB6F4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Участники:</w:t>
            </w:r>
            <w:r w:rsidR="00F75BF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Командный</w:t>
            </w:r>
          </w:p>
          <w:p w14:paraId="0406C8F6" w14:textId="1852B42F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Размер:</w:t>
            </w:r>
            <w:r w:rsidR="00F75BF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Крупный</w:t>
            </w:r>
          </w:p>
          <w:p w14:paraId="3C21B5C7" w14:textId="223F6034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Отрасль:</w:t>
            </w:r>
            <w:r w:rsidR="00F75BF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Промышленный</w:t>
            </w:r>
          </w:p>
          <w:p w14:paraId="71AB949C" w14:textId="72957DD8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Тип:</w:t>
            </w:r>
            <w:r w:rsidR="00F75BF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Инфраструктурный</w:t>
            </w:r>
          </w:p>
          <w:p w14:paraId="33561181" w14:textId="4AE688E9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Сложность:</w:t>
            </w:r>
            <w:r w:rsidR="00F75BF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Сложный</w:t>
            </w:r>
          </w:p>
          <w:p w14:paraId="45487480" w14:textId="6A7D43E7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Стоимость:</w:t>
            </w:r>
            <w:r w:rsidR="00F75BF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Высокая</w:t>
            </w:r>
          </w:p>
          <w:p w14:paraId="28931ED6" w14:textId="455DFC85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Финансирование:</w:t>
            </w:r>
            <w:r w:rsidR="00F75BF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Государственное</w:t>
            </w:r>
          </w:p>
          <w:p w14:paraId="5858C875" w14:textId="77777777" w:rsidR="00E022DE" w:rsidRPr="000123AF" w:rsidRDefault="00E022DE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</w:p>
        </w:tc>
      </w:tr>
      <w:tr w:rsidR="00BA5349" w:rsidRPr="00BA5349" w14:paraId="4F563F41" w14:textId="77777777" w:rsidTr="003E14D2">
        <w:tc>
          <w:tcPr>
            <w:tcW w:w="530" w:type="dxa"/>
          </w:tcPr>
          <w:p w14:paraId="18350D58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5</w:t>
            </w:r>
          </w:p>
        </w:tc>
        <w:tc>
          <w:tcPr>
            <w:tcW w:w="2867" w:type="dxa"/>
          </w:tcPr>
          <w:p w14:paraId="464D9E2B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Строительство моста в Крым. Проект</w:t>
            </w:r>
          </w:p>
          <w:p w14:paraId="2AB9B01D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оценен в сумму около 3,8 млрд долл.</w:t>
            </w:r>
          </w:p>
        </w:tc>
        <w:tc>
          <w:tcPr>
            <w:tcW w:w="3632" w:type="dxa"/>
          </w:tcPr>
          <w:p w14:paraId="79439261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Затратность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проекта:</w:t>
            </w:r>
          </w:p>
          <w:p w14:paraId="30538CEC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Строительные материалы и технологии: Для возведения моста потребуется высококачественный бетон, сталь и асфальт, а также специализированные технологии.</w:t>
            </w:r>
          </w:p>
          <w:p w14:paraId="105212FA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 xml:space="preserve">Работы по подготовке и проектированию: Затраты включают проектирование,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гео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- и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экосистемные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исследования и получение разрешений.</w:t>
            </w:r>
          </w:p>
          <w:p w14:paraId="37AEC11C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Трудозатраты: Значительное количество квалифицированной рабочей силы увеличивает расходы.</w:t>
            </w:r>
          </w:p>
          <w:p w14:paraId="4633232B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 xml:space="preserve">Логистика: Транспортировка материалов в 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>удалённый регион также увеличивает стоимость.</w:t>
            </w:r>
          </w:p>
          <w:p w14:paraId="32D8F3DA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Дополнительные ресурсы: Могут возникнуть расходы на безопасность, экологические меры и социальные аспекты.</w:t>
            </w:r>
          </w:p>
          <w:p w14:paraId="480FB3C2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Успешность проекта:</w:t>
            </w:r>
          </w:p>
          <w:p w14:paraId="1D6FF0D8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Стратегическая важность: Мост улучшит транспортные связи и мобильность, что положительно скажется на экономике региона.</w:t>
            </w:r>
          </w:p>
          <w:p w14:paraId="6A77605D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Социальное значение: Проект может повысить качество жизни местных жителей и развить туризм в Крыму.</w:t>
            </w:r>
          </w:p>
          <w:p w14:paraId="00B8BE15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Влияние на экономическую активность: Мост будет стимулировать инвестиции, создавать рабочие места и улучшать деловую активность.</w:t>
            </w:r>
          </w:p>
          <w:p w14:paraId="4A60ED7E" w14:textId="77777777" w:rsidR="001307AA" w:rsidRPr="00BA5349" w:rsidRDefault="001307AA" w:rsidP="001307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•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tab/>
              <w:t>Инфраструктурная связь: Запуск моста сократит время в пути между Крымом и материком, улучшая перевозки.</w:t>
            </w:r>
          </w:p>
          <w:p w14:paraId="30A60FDE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16" w:type="dxa"/>
          </w:tcPr>
          <w:p w14:paraId="526EDB4D" w14:textId="41AD60D2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Срок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 Среднесрочный</w:t>
            </w:r>
          </w:p>
          <w:p w14:paraId="01DFFFEE" w14:textId="33681E59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Командный </w:t>
            </w:r>
          </w:p>
          <w:p w14:paraId="0969F09B" w14:textId="3C610FCD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Крупный </w:t>
            </w:r>
          </w:p>
          <w:p w14:paraId="4040250E" w14:textId="72A812A5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Инфраструктурный </w:t>
            </w:r>
          </w:p>
          <w:p w14:paraId="77DA6423" w14:textId="34E048B7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Инфраструктурный </w:t>
            </w:r>
          </w:p>
          <w:p w14:paraId="1040905F" w14:textId="1B52693A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Сложный </w:t>
            </w:r>
          </w:p>
          <w:p w14:paraId="17EF5785" w14:textId="439B9A41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</w:t>
            </w:r>
            <w:r w:rsidRPr="00D935C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Высокая </w:t>
            </w:r>
          </w:p>
          <w:p w14:paraId="53FD35F9" w14:textId="67B7D698" w:rsidR="00D935C6" w:rsidRPr="00D935C6" w:rsidRDefault="00D935C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</w:t>
            </w:r>
            <w:r w:rsidR="005641EA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</w:t>
            </w:r>
            <w:r w:rsidR="00181EA7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Государственное</w:t>
            </w:r>
          </w:p>
          <w:p w14:paraId="6DBB8E7D" w14:textId="77777777" w:rsidR="00E022DE" w:rsidRPr="000123AF" w:rsidRDefault="00E022DE" w:rsidP="000123AF">
            <w:pPr>
              <w:numPr>
                <w:ilvl w:val="0"/>
                <w:numId w:val="38"/>
              </w:numPr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</w:p>
        </w:tc>
      </w:tr>
      <w:tr w:rsidR="00BA5349" w:rsidRPr="00BA5349" w14:paraId="37978175" w14:textId="77777777" w:rsidTr="003E14D2">
        <w:tc>
          <w:tcPr>
            <w:tcW w:w="530" w:type="dxa"/>
          </w:tcPr>
          <w:p w14:paraId="3AC5858B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6</w:t>
            </w:r>
          </w:p>
        </w:tc>
        <w:tc>
          <w:tcPr>
            <w:tcW w:w="2867" w:type="dxa"/>
          </w:tcPr>
          <w:p w14:paraId="46A0F2AC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Строительство экспортного газопровода</w:t>
            </w:r>
          </w:p>
          <w:p w14:paraId="278A8DC6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«Сила Сибири». Проект предполагает</w:t>
            </w:r>
          </w:p>
          <w:p w14:paraId="096D9DE1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поставку в Китай 38 млрд куб. м газа в год,</w:t>
            </w:r>
          </w:p>
          <w:p w14:paraId="4D4E7603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протяженность газопровода — около 2200</w:t>
            </w:r>
          </w:p>
          <w:p w14:paraId="5612308C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км. Проект оценивается ориентировочно в 55 млрд долл.</w:t>
            </w:r>
          </w:p>
        </w:tc>
        <w:tc>
          <w:tcPr>
            <w:tcW w:w="3632" w:type="dxa"/>
          </w:tcPr>
          <w:p w14:paraId="6EB591FB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Затратность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проекта:</w:t>
            </w:r>
          </w:p>
          <w:p w14:paraId="46AE47B0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Строительство газопровода «Сила Сибири» требует около 55 миллиардов долларов США. Основные статьи затрат:</w:t>
            </w:r>
          </w:p>
          <w:p w14:paraId="27010E5F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910769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Проектирование и строительство: включает технические исследования, подготовительные работы и установку </w:t>
            </w: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>компрессорных станций.</w:t>
            </w:r>
          </w:p>
          <w:p w14:paraId="4CD62A20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Материалы и оборудование: закупка труб, арматуры и оборудования для </w:t>
            </w:r>
            <w:proofErr w:type="spellStart"/>
            <w:r w:rsidRPr="00BA5349">
              <w:rPr>
                <w:rFonts w:ascii="Times New Roman" w:hAnsi="Times New Roman" w:cs="Times New Roman"/>
                <w:color w:val="000000" w:themeColor="text1"/>
              </w:rPr>
              <w:t>газопереработки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 xml:space="preserve"> и транспортировки.</w:t>
            </w:r>
          </w:p>
          <w:p w14:paraId="4F1AE584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Транспортные и логистические расходы: доставка материалов и логистика.</w:t>
            </w:r>
          </w:p>
          <w:p w14:paraId="55E3D544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Экологические и юридические затраты: соблюдение норм и получение разрешений.</w:t>
            </w:r>
          </w:p>
          <w:p w14:paraId="20796327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Операционные расходы: эксплуатация, техническое обслуживание и безопасность.</w:t>
            </w:r>
          </w:p>
          <w:p w14:paraId="6BDD93A6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Успешность проекта:</w:t>
            </w:r>
          </w:p>
          <w:p w14:paraId="2E764842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Проект «Сила Сибири» имеет потенциал для успешности на региональном и международном уровнях благодаря:</w:t>
            </w:r>
          </w:p>
          <w:p w14:paraId="0ABED6AF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3EAEB8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Спрос на ресурсы: поставка 38 миллиардов кубометров газа в год в Китай обеспечивает стабильный рынок.</w:t>
            </w:r>
          </w:p>
          <w:p w14:paraId="3DC1BD0F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Диверсификация поставок: уменьшение зависимости от европейских маршрутов.</w:t>
            </w:r>
          </w:p>
          <w:p w14:paraId="4C7EB7B9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Укрепление экономических связей: содействие сотрудничеству между Россией и Китаем для взаимовыгодных контрактов.</w:t>
            </w:r>
          </w:p>
          <w:p w14:paraId="345B14CA" w14:textId="77777777" w:rsidR="004A14F0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Создание рабочих мест: вакансии во время строительства и эксплуатации.</w:t>
            </w:r>
          </w:p>
          <w:p w14:paraId="12DD5470" w14:textId="25396865" w:rsidR="00E022DE" w:rsidRPr="00BA5349" w:rsidRDefault="004A14F0" w:rsidP="004A14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Долгосрочные контракты: возможность заключения стабильных контрактов с Китаем.</w:t>
            </w:r>
          </w:p>
        </w:tc>
        <w:tc>
          <w:tcPr>
            <w:tcW w:w="2316" w:type="dxa"/>
          </w:tcPr>
          <w:p w14:paraId="5B9A9529" w14:textId="70672158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Срок: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Среднесрочный </w:t>
            </w:r>
          </w:p>
          <w:p w14:paraId="79F822E8" w14:textId="5D74EF5A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Командный </w:t>
            </w:r>
          </w:p>
          <w:p w14:paraId="039BCD87" w14:textId="7B766D9F" w:rsidR="00F75BFF" w:rsidRPr="000123AF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Крупный </w:t>
            </w:r>
          </w:p>
          <w:p w14:paraId="53834E3C" w14:textId="11363823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Промышленный </w:t>
            </w:r>
          </w:p>
          <w:p w14:paraId="67643896" w14:textId="736B192A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Инфраструктурный </w:t>
            </w:r>
          </w:p>
          <w:p w14:paraId="2E2348DB" w14:textId="1B827EC2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Сложный </w:t>
            </w:r>
          </w:p>
          <w:p w14:paraId="358C3525" w14:textId="4B6D4E47" w:rsidR="0094322D" w:rsidRPr="000123AF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Высокая </w:t>
            </w:r>
          </w:p>
          <w:p w14:paraId="1EFBB02C" w14:textId="35995CB3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="0094322D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Частное и Государственное</w:t>
            </w:r>
          </w:p>
          <w:p w14:paraId="4FFCFD8A" w14:textId="77777777" w:rsidR="00E022DE" w:rsidRPr="000123AF" w:rsidRDefault="00E022DE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</w:p>
        </w:tc>
      </w:tr>
      <w:tr w:rsidR="00BA5349" w:rsidRPr="00BA5349" w14:paraId="0901648C" w14:textId="77777777" w:rsidTr="003E14D2">
        <w:tc>
          <w:tcPr>
            <w:tcW w:w="530" w:type="dxa"/>
          </w:tcPr>
          <w:p w14:paraId="4A4E35AD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7</w:t>
            </w:r>
          </w:p>
        </w:tc>
        <w:tc>
          <w:tcPr>
            <w:tcW w:w="2867" w:type="dxa"/>
          </w:tcPr>
          <w:p w14:paraId="356E1553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Проект проведения в России в 2018 г.</w:t>
            </w:r>
          </w:p>
          <w:p w14:paraId="5B34E512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Чемпионата мира по футболу. Стоимость</w:t>
            </w:r>
          </w:p>
          <w:p w14:paraId="1744CE2A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программы подготовки к чемпионату</w:t>
            </w:r>
          </w:p>
          <w:p w14:paraId="45A5E6F1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составляет 643,6 млрд руб.</w:t>
            </w:r>
          </w:p>
        </w:tc>
        <w:tc>
          <w:tcPr>
            <w:tcW w:w="3632" w:type="dxa"/>
          </w:tcPr>
          <w:p w14:paraId="0899828C" w14:textId="7E4CB325" w:rsidR="00E022DE" w:rsidRPr="00BA5349" w:rsidRDefault="0009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Успешный. Чемпионат прошел на высоком уровне, значительная инфраструктура.</w:t>
            </w:r>
          </w:p>
        </w:tc>
        <w:tc>
          <w:tcPr>
            <w:tcW w:w="2316" w:type="dxa"/>
          </w:tcPr>
          <w:p w14:paraId="6687CE75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Срок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 Среднесрочный</w:t>
            </w:r>
          </w:p>
          <w:p w14:paraId="0308468C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 Командный</w:t>
            </w:r>
          </w:p>
          <w:p w14:paraId="6F87112B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 Крупный</w:t>
            </w:r>
          </w:p>
          <w:p w14:paraId="2BAA9430" w14:textId="5EDFADC6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Социальный </w:t>
            </w:r>
          </w:p>
          <w:p w14:paraId="4A03BFB1" w14:textId="461A5CE5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Инфраструктурный </w:t>
            </w:r>
          </w:p>
          <w:p w14:paraId="0CDDC35E" w14:textId="7C6AA078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Сложный </w:t>
            </w:r>
          </w:p>
          <w:p w14:paraId="329CAD5D" w14:textId="219B0F49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Высокая </w:t>
            </w:r>
          </w:p>
          <w:p w14:paraId="3FB395D0" w14:textId="7E47D4B8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</w:t>
            </w:r>
            <w:r w:rsidR="0094322D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: Государственное </w:t>
            </w:r>
          </w:p>
          <w:p w14:paraId="0431E3EB" w14:textId="77777777" w:rsidR="00E022DE" w:rsidRPr="000123AF" w:rsidRDefault="00E022DE" w:rsidP="000123AF">
            <w:pPr>
              <w:numPr>
                <w:ilvl w:val="0"/>
                <w:numId w:val="38"/>
              </w:numPr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</w:p>
        </w:tc>
      </w:tr>
      <w:tr w:rsidR="00BA5349" w:rsidRPr="00BA5349" w14:paraId="5B3705CE" w14:textId="77777777" w:rsidTr="003E14D2">
        <w:tc>
          <w:tcPr>
            <w:tcW w:w="530" w:type="dxa"/>
          </w:tcPr>
          <w:p w14:paraId="157B0EDA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867" w:type="dxa"/>
          </w:tcPr>
          <w:p w14:paraId="2CF57951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Программа реновации жилого фонда</w:t>
            </w:r>
          </w:p>
          <w:p w14:paraId="603BF423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Москвы. В нее включено 5144</w:t>
            </w:r>
          </w:p>
          <w:p w14:paraId="7711C924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многоквартирных дома общей площадью</w:t>
            </w:r>
          </w:p>
          <w:p w14:paraId="005E4F89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около 16 млн кв. м. На первом этапе</w:t>
            </w:r>
          </w:p>
          <w:p w14:paraId="3D1DEC26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московскими властями на реновацию</w:t>
            </w:r>
          </w:p>
          <w:p w14:paraId="3FF93C2E" w14:textId="77777777" w:rsidR="00E022DE" w:rsidRPr="00BA5349" w:rsidRDefault="00E022DE" w:rsidP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выделено 300 млрд руб.</w:t>
            </w:r>
          </w:p>
        </w:tc>
        <w:tc>
          <w:tcPr>
            <w:tcW w:w="3632" w:type="dxa"/>
          </w:tcPr>
          <w:p w14:paraId="578698C9" w14:textId="54CAAD58" w:rsidR="00E022DE" w:rsidRPr="00BA5349" w:rsidRDefault="00096D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В процессе. Ожидается улучшение качества жизни для жителей.</w:t>
            </w:r>
          </w:p>
        </w:tc>
        <w:tc>
          <w:tcPr>
            <w:tcW w:w="2316" w:type="dxa"/>
          </w:tcPr>
          <w:p w14:paraId="405D3934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Срок: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Среднесрочный</w:t>
            </w:r>
          </w:p>
          <w:p w14:paraId="53686618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Участники: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Командный</w:t>
            </w:r>
          </w:p>
          <w:p w14:paraId="67217744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Размер: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Крупный</w:t>
            </w:r>
          </w:p>
          <w:p w14:paraId="09E94FA9" w14:textId="31012560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Отрасль:</w:t>
            </w:r>
            <w:r w:rsidR="0094322D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 Промышленный </w:t>
            </w:r>
          </w:p>
          <w:p w14:paraId="56A1C5B5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Тип: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Инфраструктурный, Социальный</w:t>
            </w:r>
          </w:p>
          <w:p w14:paraId="172A9D41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Сложность: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Сложный</w:t>
            </w:r>
          </w:p>
          <w:p w14:paraId="58DF7AB0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Стоимость: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Высокая</w:t>
            </w:r>
          </w:p>
          <w:p w14:paraId="107294FF" w14:textId="7777777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Финансирование: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 Государственное</w:t>
            </w:r>
          </w:p>
          <w:p w14:paraId="61A03C52" w14:textId="77777777" w:rsidR="00E022DE" w:rsidRPr="000123AF" w:rsidRDefault="00E022DE" w:rsidP="000123AF">
            <w:pPr>
              <w:numPr>
                <w:ilvl w:val="0"/>
                <w:numId w:val="38"/>
              </w:numPr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</w:p>
        </w:tc>
      </w:tr>
      <w:tr w:rsidR="00BA5349" w:rsidRPr="00BA5349" w14:paraId="1DDD655D" w14:textId="77777777" w:rsidTr="003E14D2">
        <w:tc>
          <w:tcPr>
            <w:tcW w:w="530" w:type="dxa"/>
          </w:tcPr>
          <w:p w14:paraId="68E69EE1" w14:textId="77777777" w:rsidR="00E022DE" w:rsidRPr="00BA5349" w:rsidRDefault="00E022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867" w:type="dxa"/>
          </w:tcPr>
          <w:p w14:paraId="7269FEEB" w14:textId="6EB4EF72" w:rsidR="00E022DE" w:rsidRPr="00BA5349" w:rsidRDefault="005C401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AirPods</w:t>
            </w:r>
            <w:proofErr w:type="spellEnd"/>
            <w:r w:rsidRPr="00BA5349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3632" w:type="dxa"/>
          </w:tcPr>
          <w:p w14:paraId="68AB6C34" w14:textId="77777777" w:rsidR="00814781" w:rsidRPr="00814781" w:rsidRDefault="00814781" w:rsidP="00814781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Затратность</w:t>
            </w:r>
            <w:proofErr w:type="spellEnd"/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проекта</w:t>
            </w:r>
          </w:p>
          <w:p w14:paraId="136300F4" w14:textId="77777777" w:rsidR="00814781" w:rsidRPr="00814781" w:rsidRDefault="00814781" w:rsidP="00814781">
            <w:pPr>
              <w:spacing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Проект </w:t>
            </w:r>
            <w:proofErr w:type="spellStart"/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AirPods</w:t>
            </w:r>
            <w:proofErr w:type="spellEnd"/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от Apple, запущенный в 2016 году, потребовал значительных инвестиций в исследование и разработки, производство, маркетинг и логистику. Ключевые затраты включали:</w:t>
            </w:r>
          </w:p>
          <w:p w14:paraId="58284B75" w14:textId="77777777" w:rsidR="00814781" w:rsidRPr="00814781" w:rsidRDefault="00814781" w:rsidP="00814781">
            <w:pPr>
              <w:numPr>
                <w:ilvl w:val="0"/>
                <w:numId w:val="4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Исследования и разработки (R&amp;D)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Высокие расходы на технологию 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беспроводной передачи данных, звук и дизайн.</w:t>
            </w:r>
          </w:p>
          <w:p w14:paraId="1CE3B7E6" w14:textId="77777777" w:rsidR="00814781" w:rsidRPr="00814781" w:rsidRDefault="00814781" w:rsidP="00814781">
            <w:pPr>
              <w:numPr>
                <w:ilvl w:val="0"/>
                <w:numId w:val="4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Производственные затраты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: Дорогие материалы и технологии, включая чипы H1/W1.</w:t>
            </w:r>
          </w:p>
          <w:p w14:paraId="6712B7B6" w14:textId="77777777" w:rsidR="00814781" w:rsidRPr="00814781" w:rsidRDefault="00814781" w:rsidP="00814781">
            <w:pPr>
              <w:numPr>
                <w:ilvl w:val="0"/>
                <w:numId w:val="4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Маркетинг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: Агрессивные кампании для продвижения уникального дизайна.</w:t>
            </w:r>
          </w:p>
          <w:p w14:paraId="541EB40E" w14:textId="77777777" w:rsidR="00814781" w:rsidRPr="00814781" w:rsidRDefault="00814781" w:rsidP="00814781">
            <w:pPr>
              <w:numPr>
                <w:ilvl w:val="0"/>
                <w:numId w:val="4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Логистика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: Затраты на доставку продукции.</w:t>
            </w:r>
          </w:p>
          <w:p w14:paraId="38EE6F5A" w14:textId="77777777" w:rsidR="00814781" w:rsidRPr="00814781" w:rsidRDefault="00814781" w:rsidP="00814781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Успешность проекта</w:t>
            </w:r>
          </w:p>
          <w:p w14:paraId="2E32A99C" w14:textId="77777777" w:rsidR="00814781" w:rsidRPr="00814781" w:rsidRDefault="00814781" w:rsidP="00814781">
            <w:pPr>
              <w:spacing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Несмотря на высокие затраты, </w:t>
            </w:r>
            <w:proofErr w:type="spellStart"/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AirPods</w:t>
            </w:r>
            <w:proofErr w:type="spellEnd"/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стали успешными благодаря:</w:t>
            </w:r>
          </w:p>
          <w:p w14:paraId="68A19E4F" w14:textId="77777777" w:rsidR="00814781" w:rsidRPr="00814781" w:rsidRDefault="00814781" w:rsidP="00814781">
            <w:pPr>
              <w:numPr>
                <w:ilvl w:val="0"/>
                <w:numId w:val="5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Популярности и спросу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: Высокая удобность и качество звука привлекли пользователей.</w:t>
            </w:r>
          </w:p>
          <w:p w14:paraId="1B433855" w14:textId="77777777" w:rsidR="00814781" w:rsidRPr="00814781" w:rsidRDefault="00814781" w:rsidP="00814781">
            <w:pPr>
              <w:numPr>
                <w:ilvl w:val="0"/>
                <w:numId w:val="5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Доле рынка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: В 2020 году Apple заняла более 30% рынка беспроводных наушников.</w:t>
            </w:r>
          </w:p>
          <w:p w14:paraId="7CD4E37A" w14:textId="77777777" w:rsidR="00814781" w:rsidRPr="00814781" w:rsidRDefault="00814781" w:rsidP="00814781">
            <w:pPr>
              <w:numPr>
                <w:ilvl w:val="0"/>
                <w:numId w:val="5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Финансовым показателям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: Миллионы проданных единиц увеличили доходы компании.</w:t>
            </w:r>
          </w:p>
          <w:p w14:paraId="0E27ADEB" w14:textId="77777777" w:rsidR="00814781" w:rsidRPr="00814781" w:rsidRDefault="00814781" w:rsidP="00814781">
            <w:pPr>
              <w:numPr>
                <w:ilvl w:val="0"/>
                <w:numId w:val="5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Экосистеме Apple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: Интеграция с другими продуктами усилила лояльность клиентов.</w:t>
            </w:r>
          </w:p>
          <w:p w14:paraId="2347C7BF" w14:textId="77777777" w:rsidR="00814781" w:rsidRPr="00814781" w:rsidRDefault="00814781" w:rsidP="00814781">
            <w:pPr>
              <w:numPr>
                <w:ilvl w:val="0"/>
                <w:numId w:val="5"/>
              </w:numPr>
              <w:spacing w:before="100" w:beforeAutospacing="1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Инновациям</w:t>
            </w:r>
            <w:r w:rsidRPr="00814781">
              <w:rPr>
                <w:rFonts w:ascii="Times New Roman" w:hAnsi="Times New Roman" w:cs="Times New Roman"/>
                <w:bCs/>
                <w:color w:val="000000" w:themeColor="text1"/>
              </w:rPr>
              <w:t>: Постоянное обновление функционала поддерживает интерес и продажи.</w:t>
            </w:r>
          </w:p>
          <w:p w14:paraId="67656DC3" w14:textId="776CA68E" w:rsidR="00E022DE" w:rsidRPr="00BA5349" w:rsidRDefault="00E022DE" w:rsidP="00814781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316" w:type="dxa"/>
          </w:tcPr>
          <w:p w14:paraId="3F12B269" w14:textId="1C40586D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Срок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Среднесрочный </w:t>
            </w:r>
          </w:p>
          <w:p w14:paraId="50E4D996" w14:textId="22F3AC0E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Командный </w:t>
            </w:r>
          </w:p>
          <w:p w14:paraId="12958736" w14:textId="03149761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Средний </w:t>
            </w:r>
          </w:p>
          <w:p w14:paraId="3EA9932E" w14:textId="5C709C16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Промышленный </w:t>
            </w:r>
          </w:p>
          <w:p w14:paraId="734F8B52" w14:textId="2166D687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Коммерческий </w:t>
            </w:r>
          </w:p>
          <w:p w14:paraId="29DEA5F5" w14:textId="29C81B63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Сложный </w:t>
            </w:r>
          </w:p>
          <w:p w14:paraId="2E9456A8" w14:textId="320C2C74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Средняя </w:t>
            </w:r>
          </w:p>
          <w:p w14:paraId="59CCF3BB" w14:textId="30404802" w:rsidR="00091D66" w:rsidRPr="00091D66" w:rsidRDefault="00091D66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:</w:t>
            </w:r>
            <w:r w:rsid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091D66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Частное </w:t>
            </w:r>
          </w:p>
          <w:p w14:paraId="3930BD5D" w14:textId="77777777" w:rsidR="00E022DE" w:rsidRPr="000123AF" w:rsidRDefault="00E022DE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</w:p>
        </w:tc>
      </w:tr>
      <w:tr w:rsidR="00BA5349" w:rsidRPr="00BA5349" w14:paraId="1D9850B1" w14:textId="77777777" w:rsidTr="003E14D2">
        <w:tc>
          <w:tcPr>
            <w:tcW w:w="530" w:type="dxa"/>
          </w:tcPr>
          <w:p w14:paraId="51866CB0" w14:textId="2D02EEF5" w:rsidR="00E022DE" w:rsidRPr="00BA5349" w:rsidRDefault="002D57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867" w:type="dxa"/>
          </w:tcPr>
          <w:p w14:paraId="2D0475DA" w14:textId="375E12B5" w:rsidR="00E022DE" w:rsidRPr="00BA5349" w:rsidRDefault="005C401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Apple </w:t>
            </w:r>
            <w:proofErr w:type="spellStart"/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Music</w:t>
            </w:r>
            <w:proofErr w:type="spellEnd"/>
          </w:p>
        </w:tc>
        <w:tc>
          <w:tcPr>
            <w:tcW w:w="3632" w:type="dxa"/>
          </w:tcPr>
          <w:p w14:paraId="06CC742D" w14:textId="77777777" w:rsidR="00E950F1" w:rsidRPr="00E950F1" w:rsidRDefault="00E950F1" w:rsidP="00E950F1">
            <w:pPr>
              <w:spacing w:after="300"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Затратность</w:t>
            </w:r>
            <w:proofErr w:type="spellEnd"/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проекта:</w:t>
            </w:r>
          </w:p>
          <w:p w14:paraId="6C918B7B" w14:textId="77777777" w:rsidR="00E950F1" w:rsidRPr="00E950F1" w:rsidRDefault="00E950F1" w:rsidP="00E950F1">
            <w:pPr>
              <w:numPr>
                <w:ilvl w:val="0"/>
                <w:numId w:val="6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Разработка и инфраструктура: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Apple инвестирует в создание платформы, включая программное обеспечение, серверное оборудование и облачные технологии для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стриминга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музыки.</w:t>
            </w:r>
          </w:p>
          <w:p w14:paraId="26A0E32C" w14:textId="77777777" w:rsidR="00E950F1" w:rsidRPr="00E950F1" w:rsidRDefault="00E950F1" w:rsidP="00E950F1">
            <w:pPr>
              <w:numPr>
                <w:ilvl w:val="0"/>
                <w:numId w:val="6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Лицензионные соглашения: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Для получения прав на музыку Apple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Music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заключает соглашения с музыкальными лейблами и артистами, что требует значительных затрат.</w:t>
            </w:r>
          </w:p>
          <w:p w14:paraId="0537E1A2" w14:textId="77777777" w:rsidR="00E950F1" w:rsidRPr="00E950F1" w:rsidRDefault="00E950F1" w:rsidP="00E950F1">
            <w:pPr>
              <w:numPr>
                <w:ilvl w:val="0"/>
                <w:numId w:val="6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Маркетинг и продвижение: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 Apple тратит средства на рекламу, маркетинговые кампании и создание уникального контента, включая эксклюзивные альбомы.</w:t>
            </w:r>
          </w:p>
          <w:p w14:paraId="4BD7C4BD" w14:textId="77777777" w:rsidR="00E950F1" w:rsidRPr="00E950F1" w:rsidRDefault="00E950F1" w:rsidP="00E950F1">
            <w:pPr>
              <w:numPr>
                <w:ilvl w:val="0"/>
                <w:numId w:val="6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Зарплаты сотрудников: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 Сервис поддерживают специалисты, такие как разработчики, маркетологи и специалисты по лицензированию.</w:t>
            </w:r>
          </w:p>
          <w:p w14:paraId="2FA36C0A" w14:textId="77777777" w:rsidR="00E950F1" w:rsidRPr="00E950F1" w:rsidRDefault="00E950F1" w:rsidP="00E950F1">
            <w:pPr>
              <w:spacing w:after="300"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Успешность проекта:</w:t>
            </w:r>
          </w:p>
          <w:p w14:paraId="2B748C42" w14:textId="77777777" w:rsidR="00E950F1" w:rsidRPr="00E950F1" w:rsidRDefault="00E950F1" w:rsidP="00E950F1">
            <w:pPr>
              <w:numPr>
                <w:ilvl w:val="0"/>
                <w:numId w:val="7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Количество подписчиков: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На 2023 год Apple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Music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имеет более 100 миллионов подписчиков, что свидетельствует о его популярности.</w:t>
            </w:r>
          </w:p>
          <w:p w14:paraId="3135848A" w14:textId="77777777" w:rsidR="00E950F1" w:rsidRPr="00E950F1" w:rsidRDefault="00E950F1" w:rsidP="00E950F1">
            <w:pPr>
              <w:numPr>
                <w:ilvl w:val="0"/>
                <w:numId w:val="7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Интеграция в экосистему Apple: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 Сервис удобно интегрирован в устройства Apple, что способствует удержанию клиентов и привлечению новых пользователей.</w:t>
            </w:r>
          </w:p>
          <w:p w14:paraId="6D2A5D53" w14:textId="77777777" w:rsidR="00E950F1" w:rsidRPr="00E950F1" w:rsidRDefault="00E950F1" w:rsidP="00E950F1">
            <w:pPr>
              <w:numPr>
                <w:ilvl w:val="0"/>
                <w:numId w:val="7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Конкуренция: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Несмотря на конкуренцию с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Spotify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и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Amazon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Music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, Apple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Music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занимает значительную долю рынка благодаря качеству и эксклюзивному контенту.</w:t>
            </w:r>
          </w:p>
          <w:p w14:paraId="0D4B2607" w14:textId="77777777" w:rsidR="00E950F1" w:rsidRPr="00E950F1" w:rsidRDefault="00E950F1" w:rsidP="00E950F1">
            <w:pPr>
              <w:numPr>
                <w:ilvl w:val="0"/>
                <w:numId w:val="7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Уникальные функции: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Сервис предлагает высококачественную музыку,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плейлисты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, радиостанции и эксклюзивные шоу, что повышает его привлекательность.</w:t>
            </w:r>
          </w:p>
          <w:p w14:paraId="16FE8B2D" w14:textId="77777777" w:rsidR="00E950F1" w:rsidRPr="00E950F1" w:rsidRDefault="00E950F1" w:rsidP="00E950F1">
            <w:pPr>
              <w:numPr>
                <w:ilvl w:val="0"/>
                <w:numId w:val="7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Финансовый вклад:</w:t>
            </w:r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Apple </w:t>
            </w:r>
            <w:proofErr w:type="spellStart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>Music</w:t>
            </w:r>
            <w:proofErr w:type="spellEnd"/>
            <w:r w:rsidRPr="00E950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увеличивает доходы компании от подписок и снижает зависимость от продаж аппаратного обеспечения.</w:t>
            </w:r>
          </w:p>
          <w:p w14:paraId="1F2A04D6" w14:textId="77777777" w:rsidR="00E022DE" w:rsidRPr="00BA5349" w:rsidRDefault="00E022DE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316" w:type="dxa"/>
          </w:tcPr>
          <w:p w14:paraId="365905EA" w14:textId="38F4850B" w:rsidR="00BA5349" w:rsidRPr="00BA5349" w:rsidRDefault="00BA5349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Срок: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BA5349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Долгосрочный </w:t>
            </w:r>
          </w:p>
          <w:p w14:paraId="3709EF76" w14:textId="5FDCE971" w:rsidR="00BA5349" w:rsidRPr="00BA5349" w:rsidRDefault="00BA5349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Участники: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BA5349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Ком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андный </w:t>
            </w:r>
          </w:p>
          <w:p w14:paraId="5C2D4F39" w14:textId="34E1A058" w:rsidR="00BA5349" w:rsidRPr="00BA5349" w:rsidRDefault="00BA5349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Размер: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Крупный </w:t>
            </w:r>
          </w:p>
          <w:p w14:paraId="66AD191A" w14:textId="6B69EF2A" w:rsidR="00BA5349" w:rsidRPr="00BA5349" w:rsidRDefault="00BA5349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Отрасль: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="003A655E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Интернет</w:t>
            </w:r>
            <w:r w:rsidRPr="00BA5349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</w:p>
          <w:p w14:paraId="7F548A20" w14:textId="3E7EF0C6" w:rsidR="00BA5349" w:rsidRPr="00BA5349" w:rsidRDefault="00BA5349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Тип: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</w:t>
            </w:r>
            <w:r w:rsidRPr="00BA5349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Коммерческий </w:t>
            </w:r>
          </w:p>
          <w:p w14:paraId="6C2D652C" w14:textId="5A652406" w:rsidR="00BA5349" w:rsidRPr="00BA5349" w:rsidRDefault="00BA5349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Сложность: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Сложный </w:t>
            </w:r>
          </w:p>
          <w:p w14:paraId="2867A338" w14:textId="762C4B3B" w:rsidR="00BA5349" w:rsidRPr="00BA5349" w:rsidRDefault="00BA5349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Стоимость: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Высокая </w:t>
            </w:r>
          </w:p>
          <w:p w14:paraId="6DE43539" w14:textId="2917C663" w:rsidR="00BA5349" w:rsidRPr="00BA5349" w:rsidRDefault="00BA5349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Финансирование:</w:t>
            </w:r>
            <w:r w:rsidR="000123AF"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 xml:space="preserve"> Частное </w:t>
            </w:r>
          </w:p>
          <w:p w14:paraId="2A085B03" w14:textId="77777777" w:rsidR="00E022DE" w:rsidRPr="000123AF" w:rsidRDefault="00E022DE" w:rsidP="000123AF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</w:pPr>
          </w:p>
        </w:tc>
      </w:tr>
      <w:tr w:rsidR="00BA5349" w:rsidRPr="00BA5349" w14:paraId="114B1528" w14:textId="77777777" w:rsidTr="003E14D2">
        <w:tc>
          <w:tcPr>
            <w:tcW w:w="530" w:type="dxa"/>
          </w:tcPr>
          <w:p w14:paraId="5C04665A" w14:textId="65D4D898" w:rsidR="002D5760" w:rsidRPr="00BA5349" w:rsidRDefault="002D576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color w:val="000000" w:themeColor="text1"/>
              </w:rPr>
              <w:lastRenderedPageBreak/>
              <w:t>11</w:t>
            </w:r>
          </w:p>
        </w:tc>
        <w:tc>
          <w:tcPr>
            <w:tcW w:w="2867" w:type="dxa"/>
          </w:tcPr>
          <w:p w14:paraId="2FD77A44" w14:textId="4D5600E1" w:rsidR="002D5760" w:rsidRPr="00BA5349" w:rsidRDefault="005C401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Apple </w:t>
            </w:r>
            <w:proofErr w:type="spellStart"/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Pay</w:t>
            </w:r>
            <w:proofErr w:type="spellEnd"/>
          </w:p>
        </w:tc>
        <w:tc>
          <w:tcPr>
            <w:tcW w:w="3632" w:type="dxa"/>
          </w:tcPr>
          <w:p w14:paraId="63B68634" w14:textId="77777777" w:rsidR="00E4108A" w:rsidRPr="00E4108A" w:rsidRDefault="00E4108A" w:rsidP="00E4108A">
            <w:pPr>
              <w:spacing w:after="300"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Разработка и внедрение:</w:t>
            </w:r>
          </w:p>
          <w:p w14:paraId="6C476FA6" w14:textId="77777777" w:rsidR="00E4108A" w:rsidRPr="00E4108A" w:rsidRDefault="00E4108A" w:rsidP="00E4108A">
            <w:pPr>
              <w:numPr>
                <w:ilvl w:val="0"/>
                <w:numId w:val="8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Технологические инвестиции:</w:t>
            </w: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Apple инвестировала в технологии шифрования и </w:t>
            </w:r>
            <w:proofErr w:type="spellStart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токенизации</w:t>
            </w:r>
            <w:proofErr w:type="spellEnd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для защиты данных пользователей.</w:t>
            </w:r>
          </w:p>
          <w:p w14:paraId="0B932FB0" w14:textId="77777777" w:rsidR="00E4108A" w:rsidRPr="00E4108A" w:rsidRDefault="00E4108A" w:rsidP="00E4108A">
            <w:pPr>
              <w:numPr>
                <w:ilvl w:val="0"/>
                <w:numId w:val="8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Интеграция:</w:t>
            </w: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Магазины и банки должны обновить оборудование и ПО для интеграции с Apple </w:t>
            </w:r>
            <w:proofErr w:type="spellStart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Pay</w:t>
            </w:r>
            <w:proofErr w:type="spellEnd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, что требует затрат.</w:t>
            </w:r>
          </w:p>
          <w:p w14:paraId="28993A7F" w14:textId="77777777" w:rsidR="00E4108A" w:rsidRPr="00E4108A" w:rsidRDefault="00E4108A" w:rsidP="00E4108A">
            <w:pPr>
              <w:spacing w:after="300"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Маркетинг и продвижение:</w:t>
            </w:r>
          </w:p>
          <w:p w14:paraId="1965DF86" w14:textId="77777777" w:rsidR="00E4108A" w:rsidRPr="00E4108A" w:rsidRDefault="00E4108A" w:rsidP="00E4108A">
            <w:pPr>
              <w:numPr>
                <w:ilvl w:val="0"/>
                <w:numId w:val="9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Apple активно продвигает Apple </w:t>
            </w:r>
            <w:proofErr w:type="spellStart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Pay</w:t>
            </w:r>
            <w:proofErr w:type="spellEnd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, инвестируя в маркетинг и сотрудничество с банками и торговыми точками.</w:t>
            </w:r>
          </w:p>
          <w:p w14:paraId="743CD2CC" w14:textId="77777777" w:rsidR="00E4108A" w:rsidRPr="00E4108A" w:rsidRDefault="00E4108A" w:rsidP="00E4108A">
            <w:pPr>
              <w:spacing w:after="300"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Техническая поддержка:</w:t>
            </w:r>
          </w:p>
          <w:p w14:paraId="5C6FC203" w14:textId="77777777" w:rsidR="00E4108A" w:rsidRPr="00E4108A" w:rsidRDefault="00E4108A" w:rsidP="00E4108A">
            <w:pPr>
              <w:numPr>
                <w:ilvl w:val="0"/>
                <w:numId w:val="10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Обеспечение поддержки и обновлений для пользователей требует значительных ресурсов.</w:t>
            </w:r>
          </w:p>
          <w:p w14:paraId="4672C821" w14:textId="77777777" w:rsidR="00E4108A" w:rsidRPr="00E4108A" w:rsidRDefault="00E4108A" w:rsidP="00E4108A">
            <w:pPr>
              <w:spacing w:after="300"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Успешность проекта:</w:t>
            </w:r>
          </w:p>
          <w:p w14:paraId="3C746810" w14:textId="77777777" w:rsidR="00E4108A" w:rsidRPr="00E4108A" w:rsidRDefault="00E4108A" w:rsidP="00E4108A">
            <w:pPr>
              <w:numPr>
                <w:ilvl w:val="0"/>
                <w:numId w:val="11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Популярность среди пользователей:</w:t>
            </w: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Apple </w:t>
            </w:r>
            <w:proofErr w:type="spellStart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Pay</w:t>
            </w:r>
            <w:proofErr w:type="spellEnd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быстро завоевал популярность благодаря простоте, безопасности и интеграции с продуктами Apple.</w:t>
            </w:r>
          </w:p>
          <w:p w14:paraId="58C911FE" w14:textId="77777777" w:rsidR="00E4108A" w:rsidRPr="00E4108A" w:rsidRDefault="00E4108A" w:rsidP="00E4108A">
            <w:pPr>
              <w:numPr>
                <w:ilvl w:val="0"/>
                <w:numId w:val="11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Партнерские отношения:</w:t>
            </w: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 Система сотрудничает с множеством банков и торговых сетей, что способствовало её принятию.</w:t>
            </w:r>
          </w:p>
          <w:p w14:paraId="34C4117E" w14:textId="77777777" w:rsidR="00E4108A" w:rsidRPr="00E4108A" w:rsidRDefault="00E4108A" w:rsidP="00E4108A">
            <w:pPr>
              <w:numPr>
                <w:ilvl w:val="0"/>
                <w:numId w:val="11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Рост рынков:</w:t>
            </w: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 Apple </w:t>
            </w:r>
            <w:proofErr w:type="spellStart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Pay</w:t>
            </w:r>
            <w:proofErr w:type="spellEnd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активно расширяется на международные рынки, увеличивая свою пользовательскую базу.</w:t>
            </w:r>
          </w:p>
          <w:p w14:paraId="60DFEEE8" w14:textId="77777777" w:rsidR="00E4108A" w:rsidRPr="00E4108A" w:rsidRDefault="00E4108A" w:rsidP="00E4108A">
            <w:pPr>
              <w:spacing w:after="300"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Финансовые показатели:</w:t>
            </w:r>
          </w:p>
          <w:p w14:paraId="09DD15D9" w14:textId="77777777" w:rsidR="00E4108A" w:rsidRPr="00E4108A" w:rsidRDefault="00E4108A" w:rsidP="00E4108A">
            <w:pPr>
              <w:numPr>
                <w:ilvl w:val="0"/>
                <w:numId w:val="12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Хотя конкретные финансовые данные не раскрываются, система предполагается приносит значительный доход через комиссии от транзакций и способствует увеличению продаж устройств Apple.</w:t>
            </w:r>
          </w:p>
          <w:p w14:paraId="019BD7F7" w14:textId="77777777" w:rsidR="00E4108A" w:rsidRPr="00E4108A" w:rsidRDefault="00E4108A" w:rsidP="00E4108A">
            <w:pPr>
              <w:spacing w:after="300" w:line="336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A5349">
              <w:rPr>
                <w:rFonts w:ascii="Times New Roman" w:hAnsi="Times New Roman" w:cs="Times New Roman"/>
                <w:bCs/>
                <w:color w:val="000000" w:themeColor="text1"/>
              </w:rPr>
              <w:t>Влияние на экосистему:</w:t>
            </w:r>
          </w:p>
          <w:p w14:paraId="52B8BFB3" w14:textId="77777777" w:rsidR="00E4108A" w:rsidRPr="00E4108A" w:rsidRDefault="00E4108A" w:rsidP="00E4108A">
            <w:pPr>
              <w:numPr>
                <w:ilvl w:val="0"/>
                <w:numId w:val="13"/>
              </w:numPr>
              <w:spacing w:before="100" w:beforeAutospacing="1" w:after="150"/>
              <w:ind w:left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Apple </w:t>
            </w:r>
            <w:proofErr w:type="spellStart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>Pay</w:t>
            </w:r>
            <w:proofErr w:type="spellEnd"/>
            <w:r w:rsidRPr="00E4108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укрепляет ценность устройств Apple и повышает лояльность к бренду.</w:t>
            </w:r>
          </w:p>
          <w:p w14:paraId="787A47EF" w14:textId="77777777" w:rsidR="002D5760" w:rsidRPr="00BA5349" w:rsidRDefault="002D5760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316" w:type="dxa"/>
          </w:tcPr>
          <w:p w14:paraId="5610995D" w14:textId="77777777" w:rsidR="00BA5349" w:rsidRPr="00BA5349" w:rsidRDefault="00BA5349" w:rsidP="00BA5349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lastRenderedPageBreak/>
              <w:t>Срок</w:t>
            </w:r>
            <w:r w:rsidRPr="00BA5349"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  <w:t>: Среднесрочный</w:t>
            </w:r>
          </w:p>
          <w:p w14:paraId="55D85E8C" w14:textId="77777777" w:rsidR="00BA5349" w:rsidRPr="00BA5349" w:rsidRDefault="00BA5349" w:rsidP="00BA5349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Участники</w:t>
            </w:r>
            <w:r w:rsidRPr="00BA5349"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  <w:t>: Командный</w:t>
            </w:r>
          </w:p>
          <w:p w14:paraId="68B011ED" w14:textId="77777777" w:rsidR="00BA5349" w:rsidRPr="00BA5349" w:rsidRDefault="00BA5349" w:rsidP="00BA5349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Размер</w:t>
            </w:r>
            <w:r w:rsidRPr="00BA5349"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  <w:t>: Крупный</w:t>
            </w:r>
          </w:p>
          <w:p w14:paraId="45AC8E9C" w14:textId="77777777" w:rsidR="00BA5349" w:rsidRPr="00BA5349" w:rsidRDefault="00BA5349" w:rsidP="00BA5349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Отрасль</w:t>
            </w:r>
            <w:r w:rsidRPr="00BA5349"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  <w:t>: Коммерческий</w:t>
            </w:r>
          </w:p>
          <w:p w14:paraId="07E7C487" w14:textId="77777777" w:rsidR="00BA5349" w:rsidRPr="00BA5349" w:rsidRDefault="00BA5349" w:rsidP="00BA5349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Тип</w:t>
            </w:r>
            <w:r w:rsidRPr="00BA5349"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  <w:t>: Инфраструктурный</w:t>
            </w:r>
          </w:p>
          <w:p w14:paraId="616B17F4" w14:textId="77777777" w:rsidR="00BA5349" w:rsidRPr="00BA5349" w:rsidRDefault="00BA5349" w:rsidP="00BA5349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Сложность</w:t>
            </w:r>
            <w:r w:rsidRPr="00BA5349"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  <w:t>: Сложный</w:t>
            </w:r>
          </w:p>
          <w:p w14:paraId="6482CC39" w14:textId="77777777" w:rsidR="00BA5349" w:rsidRPr="00BA5349" w:rsidRDefault="00BA5349" w:rsidP="00BA5349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Стоимость</w:t>
            </w:r>
            <w:r w:rsidRPr="00BA5349"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  <w:t>: Высокая</w:t>
            </w:r>
          </w:p>
          <w:p w14:paraId="08E185B8" w14:textId="77777777" w:rsidR="00BA5349" w:rsidRPr="00BA5349" w:rsidRDefault="00BA5349" w:rsidP="00BA5349">
            <w:pPr>
              <w:numPr>
                <w:ilvl w:val="0"/>
                <w:numId w:val="38"/>
              </w:numPr>
              <w:spacing w:before="100" w:beforeAutospacing="1" w:after="150"/>
              <w:ind w:left="0"/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</w:pPr>
            <w:r w:rsidRPr="000123AF">
              <w:rPr>
                <w:rFonts w:ascii="Arial" w:eastAsia="Times New Roman" w:hAnsi="Arial" w:cs="Arial"/>
                <w:bCs/>
                <w:color w:val="000000" w:themeColor="text1"/>
                <w:sz w:val="27"/>
                <w:szCs w:val="27"/>
                <w:lang w:eastAsia="ru-RU"/>
              </w:rPr>
              <w:t>Финансирование</w:t>
            </w:r>
            <w:r w:rsidRPr="00BA5349">
              <w:rPr>
                <w:rFonts w:ascii="Arial" w:eastAsia="Times New Roman" w:hAnsi="Arial" w:cs="Arial"/>
                <w:color w:val="000000" w:themeColor="text1"/>
                <w:sz w:val="27"/>
                <w:szCs w:val="27"/>
                <w:lang w:eastAsia="ru-RU"/>
              </w:rPr>
              <w:t>: Частное</w:t>
            </w:r>
          </w:p>
          <w:p w14:paraId="062695BD" w14:textId="77777777" w:rsidR="002D5760" w:rsidRPr="00BA5349" w:rsidRDefault="002D576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75C5E87" w14:textId="77777777" w:rsidR="00015C9A" w:rsidRPr="00BA5349" w:rsidRDefault="00015C9A">
      <w:pPr>
        <w:rPr>
          <w:rFonts w:ascii="Times New Roman" w:hAnsi="Times New Roman" w:cs="Times New Roman"/>
          <w:color w:val="000000" w:themeColor="text1"/>
        </w:rPr>
      </w:pPr>
    </w:p>
    <w:sectPr w:rsidR="00015C9A" w:rsidRPr="00BA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16F"/>
    <w:multiLevelType w:val="multilevel"/>
    <w:tmpl w:val="782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5B12"/>
    <w:multiLevelType w:val="multilevel"/>
    <w:tmpl w:val="FC1C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B024B"/>
    <w:multiLevelType w:val="multilevel"/>
    <w:tmpl w:val="4FB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C6E39"/>
    <w:multiLevelType w:val="multilevel"/>
    <w:tmpl w:val="A42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1395C"/>
    <w:multiLevelType w:val="multilevel"/>
    <w:tmpl w:val="5D12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706A8"/>
    <w:multiLevelType w:val="multilevel"/>
    <w:tmpl w:val="3266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B3208"/>
    <w:multiLevelType w:val="multilevel"/>
    <w:tmpl w:val="409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34F62"/>
    <w:multiLevelType w:val="multilevel"/>
    <w:tmpl w:val="659A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96D92"/>
    <w:multiLevelType w:val="multilevel"/>
    <w:tmpl w:val="6E70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35706"/>
    <w:multiLevelType w:val="multilevel"/>
    <w:tmpl w:val="8BDE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74418"/>
    <w:multiLevelType w:val="multilevel"/>
    <w:tmpl w:val="21E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5DC5"/>
    <w:multiLevelType w:val="multilevel"/>
    <w:tmpl w:val="314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4254A"/>
    <w:multiLevelType w:val="multilevel"/>
    <w:tmpl w:val="644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318AB"/>
    <w:multiLevelType w:val="multilevel"/>
    <w:tmpl w:val="FC3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84053"/>
    <w:multiLevelType w:val="multilevel"/>
    <w:tmpl w:val="FC64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43777"/>
    <w:multiLevelType w:val="multilevel"/>
    <w:tmpl w:val="3AE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35861"/>
    <w:multiLevelType w:val="multilevel"/>
    <w:tmpl w:val="8A2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13E1F"/>
    <w:multiLevelType w:val="multilevel"/>
    <w:tmpl w:val="D52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9318E"/>
    <w:multiLevelType w:val="multilevel"/>
    <w:tmpl w:val="BEB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F203B"/>
    <w:multiLevelType w:val="multilevel"/>
    <w:tmpl w:val="46A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60EF3"/>
    <w:multiLevelType w:val="multilevel"/>
    <w:tmpl w:val="4456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27412"/>
    <w:multiLevelType w:val="multilevel"/>
    <w:tmpl w:val="3C0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749CC"/>
    <w:multiLevelType w:val="multilevel"/>
    <w:tmpl w:val="DA3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A15A9"/>
    <w:multiLevelType w:val="multilevel"/>
    <w:tmpl w:val="3D9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3585B"/>
    <w:multiLevelType w:val="multilevel"/>
    <w:tmpl w:val="D30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A1BCF"/>
    <w:multiLevelType w:val="multilevel"/>
    <w:tmpl w:val="1344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CB5876"/>
    <w:multiLevelType w:val="multilevel"/>
    <w:tmpl w:val="C3B0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2B1F88"/>
    <w:multiLevelType w:val="multilevel"/>
    <w:tmpl w:val="B7F2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11785"/>
    <w:multiLevelType w:val="multilevel"/>
    <w:tmpl w:val="E00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501D9"/>
    <w:multiLevelType w:val="multilevel"/>
    <w:tmpl w:val="20EC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8C5D94"/>
    <w:multiLevelType w:val="multilevel"/>
    <w:tmpl w:val="817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7C3F30"/>
    <w:multiLevelType w:val="multilevel"/>
    <w:tmpl w:val="BBC8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14157"/>
    <w:multiLevelType w:val="multilevel"/>
    <w:tmpl w:val="E40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C2D62"/>
    <w:multiLevelType w:val="multilevel"/>
    <w:tmpl w:val="82E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684A27"/>
    <w:multiLevelType w:val="multilevel"/>
    <w:tmpl w:val="EDE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C3E2C"/>
    <w:multiLevelType w:val="multilevel"/>
    <w:tmpl w:val="C90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77CDB"/>
    <w:multiLevelType w:val="multilevel"/>
    <w:tmpl w:val="6C7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3C05F0"/>
    <w:multiLevelType w:val="multilevel"/>
    <w:tmpl w:val="107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2"/>
  </w:num>
  <w:num w:numId="3">
    <w:abstractNumId w:val="13"/>
  </w:num>
  <w:num w:numId="4">
    <w:abstractNumId w:val="25"/>
  </w:num>
  <w:num w:numId="5">
    <w:abstractNumId w:val="16"/>
  </w:num>
  <w:num w:numId="6">
    <w:abstractNumId w:val="21"/>
  </w:num>
  <w:num w:numId="7">
    <w:abstractNumId w:val="20"/>
  </w:num>
  <w:num w:numId="8">
    <w:abstractNumId w:val="23"/>
  </w:num>
  <w:num w:numId="9">
    <w:abstractNumId w:val="18"/>
  </w:num>
  <w:num w:numId="10">
    <w:abstractNumId w:val="27"/>
  </w:num>
  <w:num w:numId="11">
    <w:abstractNumId w:val="14"/>
  </w:num>
  <w:num w:numId="12">
    <w:abstractNumId w:val="35"/>
  </w:num>
  <w:num w:numId="13">
    <w:abstractNumId w:val="5"/>
  </w:num>
  <w:num w:numId="14">
    <w:abstractNumId w:val="8"/>
  </w:num>
  <w:num w:numId="15">
    <w:abstractNumId w:val="34"/>
  </w:num>
  <w:num w:numId="16">
    <w:abstractNumId w:val="15"/>
  </w:num>
  <w:num w:numId="17">
    <w:abstractNumId w:val="0"/>
  </w:num>
  <w:num w:numId="18">
    <w:abstractNumId w:val="10"/>
  </w:num>
  <w:num w:numId="19">
    <w:abstractNumId w:val="30"/>
  </w:num>
  <w:num w:numId="20">
    <w:abstractNumId w:val="6"/>
  </w:num>
  <w:num w:numId="21">
    <w:abstractNumId w:val="33"/>
  </w:num>
  <w:num w:numId="22">
    <w:abstractNumId w:val="2"/>
  </w:num>
  <w:num w:numId="23">
    <w:abstractNumId w:val="32"/>
  </w:num>
  <w:num w:numId="24">
    <w:abstractNumId w:val="36"/>
  </w:num>
  <w:num w:numId="25">
    <w:abstractNumId w:val="37"/>
  </w:num>
  <w:num w:numId="26">
    <w:abstractNumId w:val="31"/>
  </w:num>
  <w:num w:numId="27">
    <w:abstractNumId w:val="9"/>
  </w:num>
  <w:num w:numId="28">
    <w:abstractNumId w:val="28"/>
  </w:num>
  <w:num w:numId="29">
    <w:abstractNumId w:val="17"/>
  </w:num>
  <w:num w:numId="30">
    <w:abstractNumId w:val="4"/>
  </w:num>
  <w:num w:numId="31">
    <w:abstractNumId w:val="12"/>
  </w:num>
  <w:num w:numId="32">
    <w:abstractNumId w:val="11"/>
  </w:num>
  <w:num w:numId="33">
    <w:abstractNumId w:val="19"/>
  </w:num>
  <w:num w:numId="34">
    <w:abstractNumId w:val="3"/>
  </w:num>
  <w:num w:numId="35">
    <w:abstractNumId w:val="7"/>
  </w:num>
  <w:num w:numId="36">
    <w:abstractNumId w:val="26"/>
  </w:num>
  <w:num w:numId="37">
    <w:abstractNumId w:val="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DE"/>
    <w:rsid w:val="000123AF"/>
    <w:rsid w:val="00015C9A"/>
    <w:rsid w:val="00091D66"/>
    <w:rsid w:val="00096D5F"/>
    <w:rsid w:val="000A5446"/>
    <w:rsid w:val="001307AA"/>
    <w:rsid w:val="00181EA7"/>
    <w:rsid w:val="001F2A11"/>
    <w:rsid w:val="002D5760"/>
    <w:rsid w:val="003A3FA1"/>
    <w:rsid w:val="003A655E"/>
    <w:rsid w:val="003E14D2"/>
    <w:rsid w:val="003F7E2D"/>
    <w:rsid w:val="004A14F0"/>
    <w:rsid w:val="005641EA"/>
    <w:rsid w:val="005C4013"/>
    <w:rsid w:val="00602F98"/>
    <w:rsid w:val="00676184"/>
    <w:rsid w:val="00684628"/>
    <w:rsid w:val="007C34A6"/>
    <w:rsid w:val="00814781"/>
    <w:rsid w:val="008B15DB"/>
    <w:rsid w:val="0094322D"/>
    <w:rsid w:val="00BA5349"/>
    <w:rsid w:val="00BC5604"/>
    <w:rsid w:val="00C761CF"/>
    <w:rsid w:val="00D935C6"/>
    <w:rsid w:val="00DC3049"/>
    <w:rsid w:val="00E022DE"/>
    <w:rsid w:val="00E16596"/>
    <w:rsid w:val="00E4108A"/>
    <w:rsid w:val="00E950F1"/>
    <w:rsid w:val="00F75BFF"/>
    <w:rsid w:val="00F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F8E8"/>
  <w15:chartTrackingRefBased/>
  <w15:docId w15:val="{66FC6EF4-49C7-47BE-BC68-755BD0F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4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14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7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7618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47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E1121-3C58-4D8D-A301-D7BF8AF7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2024-10-08T08:30:00Z</dcterms:created>
  <dcterms:modified xsi:type="dcterms:W3CDTF">2024-10-08T08:33:00Z</dcterms:modified>
</cp:coreProperties>
</file>