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50C" w:rsidRDefault="001167A6">
      <w:r>
        <w:t>Mataró</w:t>
      </w:r>
      <w:r w:rsidR="00D4350C">
        <w:t xml:space="preserve"> una ciudad de </w:t>
      </w:r>
      <w:r>
        <w:t>más</w:t>
      </w:r>
      <w:r w:rsidR="00D4350C">
        <w:t xml:space="preserve"> de 125000 personas, ha ido crecido como muchos pueblos de Catalunya, desde </w:t>
      </w:r>
      <w:r>
        <w:t>los</w:t>
      </w:r>
      <w:r w:rsidR="00D4350C">
        <w:t xml:space="preserve"> años 60 gracias a su industria y el trabajo </w:t>
      </w:r>
      <w:r>
        <w:t>su ciudadana</w:t>
      </w:r>
      <w:r w:rsidR="00D4350C">
        <w:t xml:space="preserve"> </w:t>
      </w:r>
    </w:p>
    <w:p w:rsidR="00170091" w:rsidRDefault="00D4350C">
      <w:r>
        <w:t xml:space="preserve">En un principio la llegada de </w:t>
      </w:r>
      <w:r w:rsidR="001167A6">
        <w:t>“</w:t>
      </w:r>
      <w:r>
        <w:t>nou vinguts</w:t>
      </w:r>
      <w:r w:rsidR="001167A6">
        <w:t>”</w:t>
      </w:r>
      <w:r>
        <w:t xml:space="preserve"> hizo que </w:t>
      </w:r>
      <w:r w:rsidR="00633430">
        <w:t xml:space="preserve">fueran necesario crear </w:t>
      </w:r>
      <w:r w:rsidR="004F1A87">
        <w:t>viviendas sin</w:t>
      </w:r>
      <w:r w:rsidR="00633430">
        <w:t xml:space="preserve"> tener en cuenta</w:t>
      </w:r>
      <w:r w:rsidR="001167A6">
        <w:t xml:space="preserve"> hacer una buena urbanización (Cirera, L</w:t>
      </w:r>
      <w:r w:rsidR="00633430">
        <w:t>a</w:t>
      </w:r>
      <w:r w:rsidR="001167A6">
        <w:t xml:space="preserve"> </w:t>
      </w:r>
      <w:r w:rsidR="004F1A87">
        <w:t>Llantia) Mataró</w:t>
      </w:r>
      <w:r w:rsidR="00633430">
        <w:t xml:space="preserve"> fue prosperando y se fue expandiendo, tampoco se tubo visión de futuro y se crearon barrios co</w:t>
      </w:r>
      <w:r w:rsidR="004F1A87">
        <w:t>n aceras pequeñas y sin párquines (R</w:t>
      </w:r>
      <w:r w:rsidR="00633430">
        <w:t>ocafonda)</w:t>
      </w:r>
      <w:r>
        <w:t xml:space="preserve"> </w:t>
      </w:r>
    </w:p>
    <w:p w:rsidR="00633430" w:rsidRDefault="004F1A87">
      <w:r>
        <w:t>Mataró</w:t>
      </w:r>
      <w:r w:rsidR="00633430">
        <w:t xml:space="preserve"> continuo su crecimiento, aprendiendo a urbanizar y paca a poco se </w:t>
      </w:r>
      <w:r>
        <w:t>mejoraron el tema de párquines</w:t>
      </w:r>
      <w:r w:rsidR="00633430">
        <w:t xml:space="preserve"> y parques, se han hecho</w:t>
      </w:r>
      <w:r w:rsidR="00AE4E7D">
        <w:t xml:space="preserve"> zonas </w:t>
      </w:r>
      <w:r>
        <w:t>que</w:t>
      </w:r>
      <w:r w:rsidR="00AE4E7D">
        <w:t xml:space="preserve">, </w:t>
      </w:r>
      <w:r>
        <w:t>ahora,</w:t>
      </w:r>
      <w:r w:rsidR="00AE4E7D">
        <w:t xml:space="preserve"> en principio, están creados con buen criterio, zona alta del nuev</w:t>
      </w:r>
      <w:r>
        <w:t>o y maravilloso parque nuevo (Vía</w:t>
      </w:r>
      <w:r w:rsidR="00AE4E7D">
        <w:t xml:space="preserve"> </w:t>
      </w:r>
      <w:r>
        <w:t>Europa) en especial la calle d’E</w:t>
      </w:r>
      <w:r w:rsidR="00AE4E7D">
        <w:t>steve Albert, una zona accesible donde los coches son los invasores, dándole preferencia a las personas, a todos las personas</w:t>
      </w:r>
    </w:p>
    <w:p w:rsidR="001535FA" w:rsidRDefault="001535FA">
      <w:r>
        <w:t xml:space="preserve">Desgraciadamente el resto de </w:t>
      </w:r>
      <w:r w:rsidR="004F1A87">
        <w:t>Mataró</w:t>
      </w:r>
      <w:r>
        <w:t xml:space="preserve"> se ha hecho mayor y con ella su </w:t>
      </w:r>
      <w:r w:rsidR="004F1A87" w:rsidRPr="004F1A87">
        <w:t>infrastusturas</w:t>
      </w:r>
    </w:p>
    <w:p w:rsidR="00517220" w:rsidRDefault="00517220">
      <w:r>
        <w:t>Hecha la introducción veamos lo que dice la ley:</w:t>
      </w:r>
    </w:p>
    <w:p w:rsidR="00517220" w:rsidRPr="00517220" w:rsidRDefault="00517220" w:rsidP="005172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17220">
        <w:rPr>
          <w:rFonts w:ascii="Times New Roman" w:eastAsia="Times New Roman" w:hAnsi="Times New Roman" w:cs="Times New Roman"/>
          <w:b/>
          <w:bCs/>
          <w:sz w:val="36"/>
          <w:szCs w:val="36"/>
          <w:lang w:eastAsia="es-ES"/>
        </w:rPr>
        <w:t>Normativa en vigor</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Durante el año 2007 entraron en vigor varias normas que, desarrollando lo establecido en la LIONDAU, definían las nuevas reglas de juego establecidas en distintas áreas:</w:t>
      </w:r>
    </w:p>
    <w:p w:rsidR="00517220" w:rsidRPr="00517220" w:rsidRDefault="00517220" w:rsidP="005172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17220">
        <w:rPr>
          <w:rFonts w:ascii="Times New Roman" w:eastAsia="Times New Roman" w:hAnsi="Times New Roman" w:cs="Times New Roman"/>
          <w:b/>
          <w:bCs/>
          <w:sz w:val="27"/>
          <w:szCs w:val="27"/>
          <w:lang w:eastAsia="es-ES"/>
        </w:rPr>
        <w:t>Administraciones públicas</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6" w:tgtFrame="_blank" w:tooltip="condiciones de accesibilidad y no discriminación de las personas con discapacidad  en sus relaciones con la Administración General del Estado" w:history="1">
        <w:r w:rsidRPr="00517220">
          <w:rPr>
            <w:rFonts w:ascii="Times New Roman" w:eastAsia="Times New Roman" w:hAnsi="Times New Roman" w:cs="Times New Roman"/>
            <w:color w:val="0000FF"/>
            <w:sz w:val="24"/>
            <w:szCs w:val="24"/>
            <w:u w:val="single"/>
            <w:lang w:eastAsia="es-ES"/>
          </w:rPr>
          <w:t>R.D. 366/2007</w:t>
        </w:r>
      </w:hyperlink>
      <w:r w:rsidRPr="00517220">
        <w:rPr>
          <w:rFonts w:ascii="Times New Roman" w:eastAsia="Times New Roman" w:hAnsi="Times New Roman" w:cs="Times New Roman"/>
          <w:sz w:val="24"/>
          <w:szCs w:val="24"/>
          <w:lang w:eastAsia="es-ES"/>
        </w:rPr>
        <w:t xml:space="preserve"> por el que se aprueban las condiciones de accesibilidad y no discriminación de las personas con discapacidad en sus </w:t>
      </w:r>
      <w:r w:rsidRPr="00517220">
        <w:rPr>
          <w:rFonts w:ascii="Times New Roman" w:eastAsia="Times New Roman" w:hAnsi="Times New Roman" w:cs="Times New Roman"/>
          <w:b/>
          <w:bCs/>
          <w:sz w:val="24"/>
          <w:szCs w:val="24"/>
          <w:lang w:eastAsia="es-ES"/>
        </w:rPr>
        <w:t>relaciones con la Administración General del Estado</w:t>
      </w:r>
    </w:p>
    <w:p w:rsidR="00517220" w:rsidRPr="00517220" w:rsidRDefault="00517220" w:rsidP="005172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17220">
        <w:rPr>
          <w:rFonts w:ascii="Times New Roman" w:eastAsia="Times New Roman" w:hAnsi="Times New Roman" w:cs="Times New Roman"/>
          <w:b/>
          <w:bCs/>
          <w:sz w:val="27"/>
          <w:szCs w:val="27"/>
          <w:lang w:eastAsia="es-ES"/>
        </w:rPr>
        <w:t>Edificación y Urbanismo</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7" w:tgtFrame="_blank" w:tooltip="condiciones de accesibilidad y no discriminación de las personas con discapacidad para el acceso y la utilización de los espacios públicos urbanizados y edificaciones" w:history="1">
        <w:r w:rsidRPr="00517220">
          <w:rPr>
            <w:rFonts w:ascii="Times New Roman" w:eastAsia="Times New Roman" w:hAnsi="Times New Roman" w:cs="Times New Roman"/>
            <w:color w:val="0000FF"/>
            <w:sz w:val="24"/>
            <w:szCs w:val="24"/>
            <w:u w:val="single"/>
            <w:lang w:eastAsia="es-ES"/>
          </w:rPr>
          <w:t>R.D. 505/2007</w:t>
        </w:r>
      </w:hyperlink>
      <w:r w:rsidRPr="00517220">
        <w:rPr>
          <w:rFonts w:ascii="Times New Roman" w:eastAsia="Times New Roman" w:hAnsi="Times New Roman" w:cs="Times New Roman"/>
          <w:sz w:val="24"/>
          <w:szCs w:val="24"/>
          <w:lang w:eastAsia="es-ES"/>
        </w:rPr>
        <w:t xml:space="preserve"> por el que se aprueban las condiciones de accesibilidad y no discriminación de las personas con discapacidad para el acceso y la utilización de los espacios públicos urbanizados y edificaciones</w:t>
      </w:r>
    </w:p>
    <w:p w:rsidR="00517220" w:rsidRPr="00517220" w:rsidRDefault="00517220" w:rsidP="005172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17220">
        <w:rPr>
          <w:rFonts w:ascii="Times New Roman" w:eastAsia="Times New Roman" w:hAnsi="Times New Roman" w:cs="Times New Roman"/>
          <w:b/>
          <w:bCs/>
          <w:sz w:val="27"/>
          <w:szCs w:val="27"/>
          <w:lang w:eastAsia="es-ES"/>
        </w:rPr>
        <w:t>Tecnología</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8" w:tgtFrame="_blank" w:tooltip="condiciones básicas  para el acceso de las personas con discapacidad  a las tecnologías, productos y servicios relacionados  con la sociedad de la información  y medios de comunicación social" w:history="1">
        <w:r w:rsidRPr="00517220">
          <w:rPr>
            <w:rFonts w:ascii="Times New Roman" w:eastAsia="Times New Roman" w:hAnsi="Times New Roman" w:cs="Times New Roman"/>
            <w:color w:val="0000FF"/>
            <w:sz w:val="24"/>
            <w:szCs w:val="24"/>
            <w:u w:val="single"/>
            <w:lang w:eastAsia="es-ES"/>
          </w:rPr>
          <w:t>R.D. 1494/2007</w:t>
        </w:r>
      </w:hyperlink>
      <w:r w:rsidRPr="00517220">
        <w:rPr>
          <w:rFonts w:ascii="Times New Roman" w:eastAsia="Times New Roman" w:hAnsi="Times New Roman" w:cs="Times New Roman"/>
          <w:sz w:val="24"/>
          <w:szCs w:val="24"/>
          <w:lang w:eastAsia="es-ES"/>
        </w:rPr>
        <w:t xml:space="preserve"> por el que se aprueba el Reglamento sobre las condiciones básicas para el acceso de las personas con discapacidad a las tecnologías, productos y servicios relacionados con la sociedad de la información y medios de comunicación social</w:t>
      </w:r>
    </w:p>
    <w:p w:rsidR="00517220" w:rsidRPr="00517220" w:rsidRDefault="00517220" w:rsidP="005172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17220">
        <w:rPr>
          <w:rFonts w:ascii="Times New Roman" w:eastAsia="Times New Roman" w:hAnsi="Times New Roman" w:cs="Times New Roman"/>
          <w:b/>
          <w:bCs/>
          <w:sz w:val="27"/>
          <w:szCs w:val="27"/>
          <w:lang w:eastAsia="es-ES"/>
        </w:rPr>
        <w:t>Transporte</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9" w:tgtFrame="_blank" w:tooltip="condiciones básicas de accesibilidad y no discriminación para el acceso y utilización de los modos de transporte  para personas con discapacidad" w:history="1">
        <w:r w:rsidRPr="00517220">
          <w:rPr>
            <w:rFonts w:ascii="Times New Roman" w:eastAsia="Times New Roman" w:hAnsi="Times New Roman" w:cs="Times New Roman"/>
            <w:color w:val="0000FF"/>
            <w:sz w:val="24"/>
            <w:szCs w:val="24"/>
            <w:u w:val="single"/>
            <w:lang w:eastAsia="es-ES"/>
          </w:rPr>
          <w:t>R.D. 1544/2007</w:t>
        </w:r>
      </w:hyperlink>
      <w:r w:rsidRPr="00517220">
        <w:rPr>
          <w:rFonts w:ascii="Times New Roman" w:eastAsia="Times New Roman" w:hAnsi="Times New Roman" w:cs="Times New Roman"/>
          <w:sz w:val="24"/>
          <w:szCs w:val="24"/>
          <w:lang w:eastAsia="es-ES"/>
        </w:rPr>
        <w:t xml:space="preserve"> por el que se regulan las condiciones básicas de accesibilidad y no discriminación para el acceso y utilización de los modos de transporte para personas con discapacidad </w:t>
      </w:r>
    </w:p>
    <w:p w:rsidR="00517220" w:rsidRDefault="00517220" w:rsidP="005172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517220" w:rsidRPr="00517220" w:rsidRDefault="00517220" w:rsidP="005172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17220">
        <w:rPr>
          <w:rFonts w:ascii="Times New Roman" w:eastAsia="Times New Roman" w:hAnsi="Times New Roman" w:cs="Times New Roman"/>
          <w:b/>
          <w:bCs/>
          <w:sz w:val="36"/>
          <w:szCs w:val="36"/>
          <w:lang w:eastAsia="es-ES"/>
        </w:rPr>
        <w:lastRenderedPageBreak/>
        <w:t>Condiciones de Accesibilidad en El Código Técnico de la Edificación</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En el ámbito de la edificación, y en cumplimiento R.D. 505/2007 se publicó el </w:t>
      </w:r>
    </w:p>
    <w:p w:rsidR="00517220" w:rsidRPr="00517220" w:rsidRDefault="00517220" w:rsidP="00517220">
      <w:pPr>
        <w:spacing w:after="0" w:line="240" w:lineRule="auto"/>
        <w:rPr>
          <w:rFonts w:ascii="Times New Roman" w:eastAsia="Times New Roman" w:hAnsi="Times New Roman" w:cs="Times New Roman"/>
          <w:sz w:val="24"/>
          <w:szCs w:val="24"/>
          <w:lang w:eastAsia="es-ES"/>
        </w:rPr>
      </w:pPr>
      <w:hyperlink r:id="rId10" w:tooltip="Real decreto 173 de 2010" w:history="1">
        <w:r w:rsidRPr="00517220">
          <w:rPr>
            <w:rFonts w:ascii="Times New Roman" w:eastAsia="Times New Roman" w:hAnsi="Times New Roman" w:cs="Times New Roman"/>
            <w:color w:val="0000FF"/>
            <w:sz w:val="24"/>
            <w:szCs w:val="24"/>
            <w:u w:val="single"/>
            <w:lang w:eastAsia="es-ES"/>
          </w:rPr>
          <w:t>R.D. 173/2010</w:t>
        </w:r>
      </w:hyperlink>
      <w:r w:rsidRPr="00517220">
        <w:rPr>
          <w:rFonts w:ascii="Times New Roman" w:eastAsia="Times New Roman" w:hAnsi="Times New Roman" w:cs="Times New Roman"/>
          <w:sz w:val="24"/>
          <w:szCs w:val="24"/>
          <w:lang w:eastAsia="es-ES"/>
        </w:rPr>
        <w:t xml:space="preserve"> que modificaba el Código Técnico de la Edificación, documento por el que se regula la construcción de edificios en España.</w:t>
      </w:r>
      <w:r w:rsidRPr="00517220">
        <w:rPr>
          <w:rFonts w:ascii="Times New Roman" w:eastAsia="Times New Roman" w:hAnsi="Times New Roman" w:cs="Times New Roman"/>
          <w:sz w:val="24"/>
          <w:szCs w:val="24"/>
          <w:lang w:eastAsia="es-ES"/>
        </w:rPr>
        <w:br/>
        <w:t xml:space="preserve">El </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11" w:tgtFrame="_blank" w:tooltip="Código Técnico de la Edificación" w:history="1">
        <w:r w:rsidRPr="00517220">
          <w:rPr>
            <w:rFonts w:ascii="Times New Roman" w:eastAsia="Times New Roman" w:hAnsi="Times New Roman" w:cs="Times New Roman"/>
            <w:color w:val="0000FF"/>
            <w:sz w:val="24"/>
            <w:szCs w:val="24"/>
            <w:u w:val="single"/>
            <w:lang w:eastAsia="es-ES"/>
          </w:rPr>
          <w:t>Código Técnico de la Edificación</w:t>
        </w:r>
      </w:hyperlink>
      <w:r w:rsidRPr="00517220">
        <w:rPr>
          <w:rFonts w:ascii="Times New Roman" w:eastAsia="Times New Roman" w:hAnsi="Times New Roman" w:cs="Times New Roman"/>
          <w:sz w:val="24"/>
          <w:szCs w:val="24"/>
          <w:lang w:eastAsia="es-ES"/>
        </w:rPr>
        <w:t xml:space="preserve"> se aprobó en 2006 por exigencia de la Ley de Ordenación de la Edificación de 1999. En el momento de su redacción, se incluyeron una serie de requisitos que debían cumplir los edificios construidos a partir de su entrada en vigor. Estos requisitos eran únicamente los de funcionalidad y seguridad, quedando fuera, de manera </w:t>
      </w:r>
      <w:r w:rsidR="004F1A87" w:rsidRPr="00517220">
        <w:rPr>
          <w:rFonts w:ascii="Times New Roman" w:eastAsia="Times New Roman" w:hAnsi="Times New Roman" w:cs="Times New Roman"/>
          <w:sz w:val="24"/>
          <w:szCs w:val="24"/>
          <w:lang w:eastAsia="es-ES"/>
        </w:rPr>
        <w:t>explícita</w:t>
      </w:r>
      <w:r w:rsidRPr="00517220">
        <w:rPr>
          <w:rFonts w:ascii="Times New Roman" w:eastAsia="Times New Roman" w:hAnsi="Times New Roman" w:cs="Times New Roman"/>
          <w:sz w:val="24"/>
          <w:szCs w:val="24"/>
          <w:lang w:eastAsia="es-ES"/>
        </w:rPr>
        <w:t>, los aspectos referentes a Accesibilidad.</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La modificación posterior vino a resolver esta “carencia”, por lo que las condiciones de “accesibilidad” volvían a quedar englobadas dentro de la normativa estatal.</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Los aspectos relativos a este nuevo requisito se incorporaron en la Documento básico de seguridad de Utilización (en siglas DB SU) que pasó a llamarse </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12" w:tgtFrame="_blank" w:tooltip="Documento Básico de seguridad de utilización y accesibilidad" w:history="1">
        <w:r w:rsidRPr="00517220">
          <w:rPr>
            <w:rFonts w:ascii="Times New Roman" w:eastAsia="Times New Roman" w:hAnsi="Times New Roman" w:cs="Times New Roman"/>
            <w:color w:val="0000FF"/>
            <w:sz w:val="24"/>
            <w:szCs w:val="24"/>
            <w:u w:val="single"/>
            <w:lang w:eastAsia="es-ES"/>
          </w:rPr>
          <w:t>Documento básico de seguridad de Utilización y Accesibilidad</w:t>
        </w:r>
      </w:hyperlink>
      <w:r w:rsidRPr="00517220">
        <w:rPr>
          <w:rFonts w:ascii="Times New Roman" w:eastAsia="Times New Roman" w:hAnsi="Times New Roman" w:cs="Times New Roman"/>
          <w:sz w:val="24"/>
          <w:szCs w:val="24"/>
          <w:lang w:eastAsia="es-ES"/>
        </w:rPr>
        <w:t xml:space="preserve">. Por </w:t>
      </w:r>
      <w:r w:rsidR="004F1A87" w:rsidRPr="00517220">
        <w:rPr>
          <w:rFonts w:ascii="Times New Roman" w:eastAsia="Times New Roman" w:hAnsi="Times New Roman" w:cs="Times New Roman"/>
          <w:sz w:val="24"/>
          <w:szCs w:val="24"/>
          <w:lang w:eastAsia="es-ES"/>
        </w:rPr>
        <w:t>consiguiente,</w:t>
      </w:r>
      <w:r w:rsidRPr="00517220">
        <w:rPr>
          <w:rFonts w:ascii="Times New Roman" w:eastAsia="Times New Roman" w:hAnsi="Times New Roman" w:cs="Times New Roman"/>
          <w:sz w:val="24"/>
          <w:szCs w:val="24"/>
          <w:lang w:eastAsia="es-ES"/>
        </w:rPr>
        <w:t xml:space="preserve"> DB SUA.</w:t>
      </w: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Podemos ver la diferencia entre los objetivos planteados en 2006 y 2010</w:t>
      </w: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lastRenderedPageBreak/>
        <w:t xml:space="preserve">Como el resto del Código técnico de la Edificación el DB SUA es de aplicación en las obras de edificación, tanto para obra nueva como para intervenciones en edificios existentes en lo referente a “instalaciones fijas y el equipamiento propio, así como los elementos de urbanización que permanezcan adscritos al </w:t>
      </w:r>
      <w:r w:rsidR="004F1A87" w:rsidRPr="00517220">
        <w:rPr>
          <w:rFonts w:ascii="Times New Roman" w:eastAsia="Times New Roman" w:hAnsi="Times New Roman" w:cs="Times New Roman"/>
          <w:sz w:val="24"/>
          <w:szCs w:val="24"/>
          <w:lang w:eastAsia="es-ES"/>
        </w:rPr>
        <w:t>edificio. “</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noProof/>
          <w:sz w:val="24"/>
          <w:szCs w:val="24"/>
          <w:lang w:eastAsia="es-ES"/>
        </w:rPr>
        <w:drawing>
          <wp:inline distT="0" distB="0" distL="0" distR="0" wp14:anchorId="30C39A21" wp14:editId="68E112D1">
            <wp:extent cx="2858770" cy="3474720"/>
            <wp:effectExtent l="0" t="0" r="0" b="0"/>
            <wp:docPr id="1" name="Imagen 1" descr="Portada del Documento Básico de seguridad de utilización y acce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ada del Documento Básico de seguridad de utilización y accesibilid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8770" cy="3474720"/>
                    </a:xfrm>
                    <a:prstGeom prst="rect">
                      <a:avLst/>
                    </a:prstGeom>
                    <a:noFill/>
                    <a:ln>
                      <a:noFill/>
                    </a:ln>
                  </pic:spPr>
                </pic:pic>
              </a:graphicData>
            </a:graphic>
          </wp:inline>
        </w:drawing>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Los requisitos de accesibilidad se incluyeron en un nuevo apartado que se unió a los 8 existentes con el nombre de </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14" w:tgtFrame="_blank" w:tooltip="Documento Básico Accesibilidad" w:history="1">
        <w:r w:rsidRPr="00517220">
          <w:rPr>
            <w:rFonts w:ascii="Times New Roman" w:eastAsia="Times New Roman" w:hAnsi="Times New Roman" w:cs="Times New Roman"/>
            <w:color w:val="0000FF"/>
            <w:sz w:val="24"/>
            <w:szCs w:val="24"/>
            <w:u w:val="single"/>
            <w:lang w:eastAsia="es-ES"/>
          </w:rPr>
          <w:t>DB SUA9 Accesibilidad</w:t>
        </w:r>
      </w:hyperlink>
      <w:r w:rsidRPr="00517220">
        <w:rPr>
          <w:rFonts w:ascii="Times New Roman" w:eastAsia="Times New Roman" w:hAnsi="Times New Roman" w:cs="Times New Roman"/>
          <w:sz w:val="24"/>
          <w:szCs w:val="24"/>
          <w:lang w:eastAsia="es-ES"/>
        </w:rPr>
        <w:t xml:space="preserve">. En </w:t>
      </w:r>
      <w:r w:rsidR="004F1A87" w:rsidRPr="00517220">
        <w:rPr>
          <w:rFonts w:ascii="Times New Roman" w:eastAsia="Times New Roman" w:hAnsi="Times New Roman" w:cs="Times New Roman"/>
          <w:sz w:val="24"/>
          <w:szCs w:val="24"/>
          <w:lang w:eastAsia="es-ES"/>
        </w:rPr>
        <w:t>él</w:t>
      </w:r>
      <w:r w:rsidRPr="00517220">
        <w:rPr>
          <w:rFonts w:ascii="Times New Roman" w:eastAsia="Times New Roman" w:hAnsi="Times New Roman" w:cs="Times New Roman"/>
          <w:sz w:val="24"/>
          <w:szCs w:val="24"/>
          <w:lang w:eastAsia="es-ES"/>
        </w:rPr>
        <w:t xml:space="preserve"> se establecen una serie de condiciones funcionales y de dotación de elementos accesibles en función del uso y edificio objeto de proyecto o intervención.</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No es del todo cierto que las condiciones de accesibilidad hubieran quedado fuera de la primera redacción del CTE en 2006 </w:t>
      </w:r>
      <w:r w:rsidR="004F1A87" w:rsidRPr="00517220">
        <w:rPr>
          <w:rFonts w:ascii="Times New Roman" w:eastAsia="Times New Roman" w:hAnsi="Times New Roman" w:cs="Times New Roman"/>
          <w:sz w:val="24"/>
          <w:szCs w:val="24"/>
          <w:lang w:eastAsia="es-ES"/>
        </w:rPr>
        <w:t>ya que,</w:t>
      </w:r>
      <w:r w:rsidRPr="00517220">
        <w:rPr>
          <w:rFonts w:ascii="Times New Roman" w:eastAsia="Times New Roman" w:hAnsi="Times New Roman" w:cs="Times New Roman"/>
          <w:sz w:val="24"/>
          <w:szCs w:val="24"/>
          <w:lang w:eastAsia="es-ES"/>
        </w:rPr>
        <w:t xml:space="preserve"> en el mismo documento de Seguridad de Utilización, en el apartado 1 referido a Seguridad frente al riesgo de caídas ya se incluían aspectos como </w:t>
      </w:r>
      <w:r w:rsidR="004F1A87" w:rsidRPr="00517220">
        <w:rPr>
          <w:rFonts w:ascii="Times New Roman" w:eastAsia="Times New Roman" w:hAnsi="Times New Roman" w:cs="Times New Roman"/>
          <w:sz w:val="24"/>
          <w:szCs w:val="24"/>
          <w:lang w:eastAsia="es-ES"/>
        </w:rPr>
        <w:t>resbaladicita</w:t>
      </w:r>
      <w:r w:rsidRPr="00517220">
        <w:rPr>
          <w:rFonts w:ascii="Times New Roman" w:eastAsia="Times New Roman" w:hAnsi="Times New Roman" w:cs="Times New Roman"/>
          <w:sz w:val="24"/>
          <w:szCs w:val="24"/>
          <w:lang w:eastAsia="es-ES"/>
        </w:rPr>
        <w:t xml:space="preserve">, pendientes en solados, </w:t>
      </w:r>
      <w:r w:rsidR="004F1A87" w:rsidRPr="00517220">
        <w:rPr>
          <w:rFonts w:ascii="Times New Roman" w:eastAsia="Times New Roman" w:hAnsi="Times New Roman" w:cs="Times New Roman"/>
          <w:sz w:val="24"/>
          <w:szCs w:val="24"/>
          <w:lang w:eastAsia="es-ES"/>
        </w:rPr>
        <w:t>etc.</w:t>
      </w:r>
      <w:r w:rsidRPr="00517220">
        <w:rPr>
          <w:rFonts w:ascii="Times New Roman" w:eastAsia="Times New Roman" w:hAnsi="Times New Roman" w:cs="Times New Roman"/>
          <w:sz w:val="24"/>
          <w:szCs w:val="24"/>
          <w:lang w:eastAsia="es-ES"/>
        </w:rPr>
        <w:t xml:space="preserve"> que no se pueden dejar de considerar si lo que queremos conseguir un entorno accesible.</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Dentro de mismo Real Decreto por el que se incluyó el apartado 9 de Accesibilidad en el DB SU se incluyeron modificaciones en el </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15" w:tgtFrame="_blank" w:tooltip="Documento Básico de Seguridad en caso de incendio" w:history="1">
        <w:r w:rsidRPr="00517220">
          <w:rPr>
            <w:rFonts w:ascii="Times New Roman" w:eastAsia="Times New Roman" w:hAnsi="Times New Roman" w:cs="Times New Roman"/>
            <w:color w:val="0000FF"/>
            <w:sz w:val="24"/>
            <w:szCs w:val="24"/>
            <w:u w:val="single"/>
            <w:lang w:eastAsia="es-ES"/>
          </w:rPr>
          <w:t xml:space="preserve">DB SI Seguridad en caso de </w:t>
        </w:r>
        <w:r w:rsidR="004F1A87" w:rsidRPr="00517220">
          <w:rPr>
            <w:rFonts w:ascii="Times New Roman" w:eastAsia="Times New Roman" w:hAnsi="Times New Roman" w:cs="Times New Roman"/>
            <w:color w:val="0000FF"/>
            <w:sz w:val="24"/>
            <w:szCs w:val="24"/>
            <w:u w:val="single"/>
            <w:lang w:eastAsia="es-ES"/>
          </w:rPr>
          <w:t>incendio</w:t>
        </w:r>
      </w:hyperlink>
      <w:r w:rsidRPr="00517220">
        <w:rPr>
          <w:rFonts w:ascii="Times New Roman" w:eastAsia="Times New Roman" w:hAnsi="Times New Roman" w:cs="Times New Roman"/>
          <w:sz w:val="24"/>
          <w:szCs w:val="24"/>
          <w:lang w:eastAsia="es-ES"/>
        </w:rPr>
        <w:t xml:space="preserve"> encaminadas a garantizar las condiciones para la evacuación de las personas con discapacidad en situaciones de emergencia.</w:t>
      </w:r>
    </w:p>
    <w:p w:rsidR="00C5635A" w:rsidRDefault="00C5635A" w:rsidP="005172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C5635A" w:rsidRDefault="00C5635A" w:rsidP="005172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517220" w:rsidRPr="00517220" w:rsidRDefault="00517220" w:rsidP="005172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17220">
        <w:rPr>
          <w:rFonts w:ascii="Times New Roman" w:eastAsia="Times New Roman" w:hAnsi="Times New Roman" w:cs="Times New Roman"/>
          <w:b/>
          <w:bCs/>
          <w:sz w:val="36"/>
          <w:szCs w:val="36"/>
          <w:lang w:eastAsia="es-ES"/>
        </w:rPr>
        <w:lastRenderedPageBreak/>
        <w:t>Orden VIV/561/2010</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De manera complementaria al CTE determinaba las condiciones de accesibilidad en el campo edificatorio se aprobó la </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hyperlink r:id="rId16" w:tgtFrame="_blank" w:tooltip="Orden VIV 561 de acceso y utilización de espacios públicos urbanos" w:history="1">
        <w:r w:rsidRPr="00517220">
          <w:rPr>
            <w:rFonts w:ascii="Times New Roman" w:eastAsia="Times New Roman" w:hAnsi="Times New Roman" w:cs="Times New Roman"/>
            <w:color w:val="0000FF"/>
            <w:sz w:val="24"/>
            <w:szCs w:val="24"/>
            <w:u w:val="single"/>
            <w:lang w:eastAsia="es-ES"/>
          </w:rPr>
          <w:t>Orden VIV/561/2010</w:t>
        </w:r>
      </w:hyperlink>
      <w:r w:rsidRPr="00517220">
        <w:rPr>
          <w:rFonts w:ascii="Times New Roman" w:eastAsia="Times New Roman" w:hAnsi="Times New Roman" w:cs="Times New Roman"/>
          <w:sz w:val="24"/>
          <w:szCs w:val="24"/>
          <w:lang w:eastAsia="es-ES"/>
        </w:rPr>
        <w:t xml:space="preserve"> por la que se desarrolla el documento técnico de condiciones básicas de accesibilidad y no discriminación para el acceso y utilización de los espacios públicos urbanizados.</w:t>
      </w:r>
      <w:r w:rsidRPr="00517220">
        <w:rPr>
          <w:rFonts w:ascii="Times New Roman" w:eastAsia="Times New Roman" w:hAnsi="Times New Roman" w:cs="Times New Roman"/>
          <w:sz w:val="24"/>
          <w:szCs w:val="24"/>
          <w:lang w:eastAsia="es-ES"/>
        </w:rPr>
        <w:br/>
        <w:t xml:space="preserve">Esta norma se aplica a todos los espacios públicos peatonales permanentes o temporales: áreas de uso peatonal, áreas de estancia, itinerarios, elementos urbanos, </w:t>
      </w:r>
      <w:r w:rsidR="004F1A87" w:rsidRPr="00517220">
        <w:rPr>
          <w:rFonts w:ascii="Times New Roman" w:eastAsia="Times New Roman" w:hAnsi="Times New Roman" w:cs="Times New Roman"/>
          <w:sz w:val="24"/>
          <w:szCs w:val="24"/>
          <w:lang w:eastAsia="es-ES"/>
        </w:rPr>
        <w:t>etc.</w:t>
      </w:r>
      <w:r w:rsidRPr="00517220">
        <w:rPr>
          <w:rFonts w:ascii="Times New Roman" w:eastAsia="Times New Roman" w:hAnsi="Times New Roman" w:cs="Times New Roman"/>
          <w:sz w:val="24"/>
          <w:szCs w:val="24"/>
          <w:lang w:eastAsia="es-ES"/>
        </w:rPr>
        <w:t xml:space="preserve"> en sus diferentes fases de diseño, construcción mantenimiento y gestión.</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r w:rsidRPr="00517220">
        <w:rPr>
          <w:rFonts w:ascii="Times New Roman" w:eastAsia="Times New Roman" w:hAnsi="Times New Roman" w:cs="Times New Roman"/>
          <w:sz w:val="24"/>
          <w:szCs w:val="24"/>
          <w:lang w:eastAsia="es-ES"/>
        </w:rPr>
        <w:t xml:space="preserve">En su articulado la Orden VIV/561/2010 incluye también en su ámbito de aplicación los espacios públicos urbanizados con anterioridad que sean susceptibles de ajustes razonables, fijando el plazo límite para su adecuación en el </w:t>
      </w:r>
      <w:r w:rsidRPr="00517220">
        <w:rPr>
          <w:rFonts w:ascii="Times New Roman" w:eastAsia="Times New Roman" w:hAnsi="Times New Roman" w:cs="Times New Roman"/>
          <w:b/>
          <w:color w:val="FF0000"/>
          <w:sz w:val="24"/>
          <w:szCs w:val="24"/>
          <w:lang w:eastAsia="es-ES"/>
        </w:rPr>
        <w:t>1 de enero de 2019</w:t>
      </w:r>
    </w:p>
    <w:p w:rsidR="00517220" w:rsidRPr="00517220" w:rsidRDefault="00517220" w:rsidP="00517220">
      <w:pPr>
        <w:spacing w:before="100" w:beforeAutospacing="1" w:after="100" w:afterAutospacing="1" w:line="240" w:lineRule="auto"/>
        <w:rPr>
          <w:rFonts w:ascii="Times New Roman" w:eastAsia="Times New Roman" w:hAnsi="Times New Roman" w:cs="Times New Roman"/>
          <w:sz w:val="24"/>
          <w:szCs w:val="24"/>
          <w:lang w:eastAsia="es-ES"/>
        </w:rPr>
      </w:pPr>
    </w:p>
    <w:p w:rsidR="00517220" w:rsidRDefault="00C5635A">
      <w:r>
        <w:t xml:space="preserve">Creo que queda claro </w:t>
      </w:r>
      <w:r w:rsidR="004F1A87">
        <w:t>que,</w:t>
      </w:r>
      <w:r>
        <w:t xml:space="preserve"> según este real decreto, </w:t>
      </w:r>
      <w:r w:rsidR="004F1A87">
        <w:t>Mataró</w:t>
      </w:r>
      <w:r>
        <w:t xml:space="preserve"> esta fuera de la ley</w:t>
      </w:r>
    </w:p>
    <w:p w:rsidR="002140E3" w:rsidRPr="002140E3" w:rsidRDefault="002140E3" w:rsidP="002140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Pr>
          <w:rFonts w:ascii="Times New Roman" w:eastAsia="Times New Roman" w:hAnsi="Times New Roman" w:cs="Times New Roman"/>
          <w:b/>
          <w:bCs/>
          <w:kern w:val="36"/>
          <w:sz w:val="48"/>
          <w:szCs w:val="48"/>
          <w:lang w:eastAsia="es-ES"/>
        </w:rPr>
        <w:t xml:space="preserve">                  </w:t>
      </w:r>
      <w:r w:rsidRPr="004F1A87">
        <w:rPr>
          <w:rFonts w:ascii="Times New Roman" w:eastAsia="Times New Roman" w:hAnsi="Times New Roman" w:cs="Times New Roman"/>
          <w:b/>
          <w:bCs/>
          <w:kern w:val="36"/>
          <w:sz w:val="48"/>
          <w:szCs w:val="48"/>
          <w:lang w:val="ca-ES" w:eastAsia="es-ES"/>
        </w:rPr>
        <w:t>Concepte</w:t>
      </w:r>
      <w:r>
        <w:rPr>
          <w:rFonts w:ascii="Times New Roman" w:eastAsia="Times New Roman" w:hAnsi="Times New Roman" w:cs="Times New Roman"/>
          <w:b/>
          <w:bCs/>
          <w:kern w:val="36"/>
          <w:sz w:val="48"/>
          <w:szCs w:val="48"/>
          <w:lang w:eastAsia="es-ES"/>
        </w:rPr>
        <w:t xml:space="preserve"> </w:t>
      </w:r>
      <w:r w:rsidR="004F1A87">
        <w:rPr>
          <w:rFonts w:ascii="Times New Roman" w:eastAsia="Times New Roman" w:hAnsi="Times New Roman" w:cs="Times New Roman"/>
          <w:b/>
          <w:bCs/>
          <w:kern w:val="36"/>
          <w:sz w:val="48"/>
          <w:szCs w:val="48"/>
          <w:lang w:eastAsia="es-ES"/>
        </w:rPr>
        <w:t>Basic</w:t>
      </w:r>
      <w:r w:rsidRPr="002140E3">
        <w:rPr>
          <w:rFonts w:ascii="Times New Roman" w:eastAsia="Times New Roman" w:hAnsi="Times New Roman" w:cs="Times New Roman"/>
          <w:b/>
          <w:bCs/>
          <w:kern w:val="36"/>
          <w:sz w:val="48"/>
          <w:szCs w:val="48"/>
          <w:lang w:eastAsia="es-ES"/>
        </w:rPr>
        <w:t xml:space="preserve"> </w:t>
      </w:r>
    </w:p>
    <w:p w:rsidR="002140E3" w:rsidRDefault="002140E3" w:rsidP="002140E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rsidR="002140E3" w:rsidRPr="002140E3" w:rsidRDefault="002140E3" w:rsidP="002140E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hyperlink r:id="rId17" w:anchor="bloc1" w:history="1">
        <w:r w:rsidRPr="002140E3">
          <w:rPr>
            <w:rFonts w:ascii="Times New Roman" w:eastAsia="Times New Roman" w:hAnsi="Times New Roman" w:cs="Times New Roman"/>
            <w:b/>
            <w:bCs/>
            <w:color w:val="0000FF"/>
            <w:sz w:val="36"/>
            <w:szCs w:val="36"/>
            <w:u w:val="single"/>
            <w:lang w:eastAsia="es-ES"/>
          </w:rPr>
          <w:t>Accessibilitat</w:t>
        </w:r>
      </w:hyperlink>
      <w:r w:rsidRPr="002140E3">
        <w:rPr>
          <w:rFonts w:ascii="Times New Roman" w:eastAsia="Times New Roman" w:hAnsi="Times New Roman" w:cs="Times New Roman"/>
          <w:b/>
          <w:bCs/>
          <w:sz w:val="36"/>
          <w:szCs w:val="36"/>
          <w:lang w:eastAsia="es-ES"/>
        </w:rPr>
        <w:t xml:space="preserve"> </w:t>
      </w:r>
    </w:p>
    <w:p w:rsidR="002140E3" w:rsidRPr="002140E3" w:rsidRDefault="002140E3" w:rsidP="002140E3">
      <w:pPr>
        <w:spacing w:before="100" w:beforeAutospacing="1" w:after="100" w:afterAutospacing="1" w:line="240" w:lineRule="auto"/>
        <w:rPr>
          <w:rFonts w:ascii="Times New Roman" w:eastAsia="Times New Roman" w:hAnsi="Times New Roman" w:cs="Times New Roman"/>
          <w:sz w:val="24"/>
          <w:szCs w:val="24"/>
          <w:lang w:eastAsia="es-ES"/>
        </w:rPr>
      </w:pPr>
      <w:r w:rsidRPr="002140E3">
        <w:rPr>
          <w:rFonts w:ascii="Times New Roman" w:eastAsia="Times New Roman" w:hAnsi="Times New Roman" w:cs="Times New Roman"/>
          <w:sz w:val="24"/>
          <w:szCs w:val="24"/>
          <w:lang w:eastAsia="es-ES"/>
        </w:rPr>
        <w:t>L'accessibilitat universal implica que</w:t>
      </w:r>
      <w:r w:rsidRPr="002140E3">
        <w:rPr>
          <w:rFonts w:ascii="Times New Roman" w:eastAsia="Times New Roman" w:hAnsi="Times New Roman" w:cs="Times New Roman"/>
          <w:sz w:val="24"/>
          <w:szCs w:val="24"/>
          <w:lang w:val="ca-ES" w:eastAsia="es-ES"/>
        </w:rPr>
        <w:t xml:space="preserve"> qualsevol</w:t>
      </w:r>
      <w:r w:rsidRPr="002140E3">
        <w:rPr>
          <w:rFonts w:ascii="Times New Roman" w:eastAsia="Times New Roman" w:hAnsi="Times New Roman" w:cs="Times New Roman"/>
          <w:sz w:val="24"/>
          <w:szCs w:val="24"/>
          <w:lang w:eastAsia="es-ES"/>
        </w:rPr>
        <w:t xml:space="preserve"> persona</w:t>
      </w:r>
      <w:r w:rsidRPr="002140E3">
        <w:rPr>
          <w:rFonts w:ascii="Times New Roman" w:eastAsia="Times New Roman" w:hAnsi="Times New Roman" w:cs="Times New Roman"/>
          <w:sz w:val="24"/>
          <w:szCs w:val="24"/>
          <w:lang w:val="ca-ES" w:eastAsia="es-ES"/>
        </w:rPr>
        <w:t xml:space="preserve"> pugui disposar</w:t>
      </w:r>
      <w:r w:rsidRPr="002140E3">
        <w:rPr>
          <w:rFonts w:ascii="Times New Roman" w:eastAsia="Times New Roman" w:hAnsi="Times New Roman" w:cs="Times New Roman"/>
          <w:sz w:val="24"/>
          <w:szCs w:val="24"/>
          <w:lang w:eastAsia="es-ES"/>
        </w:rPr>
        <w:t xml:space="preserve"> i utilitzar les infraestructures i els serveis o productes en igualtat de condicions, independentment de la seva condició física, psíquica o sensorial. Aquest concepte és aplicable a dues formes bàsiques d'activitat humana: la mobilitat i la comunicació. Totes dues poden estar subjectes a limitacions com a conseqüència de l'existència de barreres.</w:t>
      </w:r>
    </w:p>
    <w:p w:rsidR="002140E3" w:rsidRDefault="004F1A87"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hyperlink r:id="rId18" w:history="1">
        <w:r w:rsidR="002140E3" w:rsidRPr="002140E3">
          <w:rPr>
            <w:rFonts w:ascii="Times New Roman" w:eastAsia="Times New Roman" w:hAnsi="Times New Roman" w:cs="Times New Roman"/>
            <w:color w:val="0000FF"/>
            <w:sz w:val="24"/>
            <w:szCs w:val="24"/>
            <w:u w:val="single"/>
            <w:lang w:eastAsia="es-ES"/>
          </w:rPr>
          <w:t>Departament de Treball, Afers Socials i Famílies</w:t>
        </w:r>
      </w:hyperlink>
      <w:r w:rsidR="002140E3" w:rsidRPr="002140E3">
        <w:rPr>
          <w:rFonts w:ascii="Times New Roman" w:eastAsia="Times New Roman" w:hAnsi="Times New Roman" w:cs="Times New Roman"/>
          <w:sz w:val="24"/>
          <w:szCs w:val="24"/>
          <w:lang w:eastAsia="es-ES"/>
        </w:rPr>
        <w:t xml:space="preserve"> </w:t>
      </w:r>
      <w:r w:rsidR="002140E3">
        <w:rPr>
          <w:rFonts w:ascii="Times New Roman" w:eastAsia="Times New Roman" w:hAnsi="Times New Roman" w:cs="Times New Roman"/>
          <w:sz w:val="24"/>
          <w:szCs w:val="24"/>
          <w:lang w:eastAsia="es-ES"/>
        </w:rPr>
        <w:t>de la Generalitat</w:t>
      </w:r>
      <w:bookmarkStart w:id="0" w:name="_GoBack"/>
      <w:bookmarkEnd w:id="0"/>
    </w:p>
    <w:p w:rsidR="004F1A87" w:rsidRDefault="004F1A87" w:rsidP="002140E3">
      <w:pPr>
        <w:spacing w:after="0" w:line="240" w:lineRule="auto"/>
        <w:rPr>
          <w:rFonts w:ascii="Times New Roman" w:eastAsia="Times New Roman" w:hAnsi="Times New Roman" w:cs="Times New Roman"/>
          <w:sz w:val="24"/>
          <w:szCs w:val="24"/>
          <w:lang w:eastAsia="es-ES"/>
        </w:rPr>
      </w:pPr>
    </w:p>
    <w:p w:rsidR="002140E3" w:rsidRDefault="002140E3" w:rsidP="002140E3">
      <w:pPr>
        <w:spacing w:after="0" w:line="240" w:lineRule="auto"/>
        <w:rPr>
          <w:rFonts w:ascii="Times New Roman" w:eastAsia="Times New Roman" w:hAnsi="Times New Roman" w:cs="Times New Roman"/>
          <w:sz w:val="24"/>
          <w:szCs w:val="24"/>
          <w:lang w:eastAsia="es-ES"/>
        </w:rPr>
      </w:pPr>
    </w:p>
    <w:p w:rsidR="002140E3" w:rsidRDefault="002140E3"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Aquí también estamos fuera de las normas</w:t>
      </w:r>
    </w:p>
    <w:p w:rsidR="002140E3" w:rsidRDefault="002140E3" w:rsidP="002140E3">
      <w:pPr>
        <w:spacing w:after="0" w:line="240" w:lineRule="auto"/>
        <w:rPr>
          <w:rFonts w:ascii="Times New Roman" w:eastAsia="Times New Roman" w:hAnsi="Times New Roman" w:cs="Times New Roman"/>
          <w:sz w:val="24"/>
          <w:szCs w:val="24"/>
          <w:lang w:eastAsia="es-ES"/>
        </w:rPr>
      </w:pPr>
    </w:p>
    <w:p w:rsidR="002140E3" w:rsidRDefault="004F1A87"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Podríamos</w:t>
      </w:r>
      <w:r w:rsidR="002140E3">
        <w:rPr>
          <w:rFonts w:ascii="Times New Roman" w:eastAsia="Times New Roman" w:hAnsi="Times New Roman" w:cs="Times New Roman"/>
          <w:sz w:val="24"/>
          <w:szCs w:val="24"/>
          <w:lang w:eastAsia="es-ES"/>
        </w:rPr>
        <w:t xml:space="preserve"> continuar, pero </w:t>
      </w:r>
      <w:r>
        <w:rPr>
          <w:rFonts w:ascii="Times New Roman" w:eastAsia="Times New Roman" w:hAnsi="Times New Roman" w:cs="Times New Roman"/>
          <w:sz w:val="24"/>
          <w:szCs w:val="24"/>
          <w:lang w:eastAsia="es-ES"/>
        </w:rPr>
        <w:t>creemos</w:t>
      </w:r>
      <w:r w:rsidR="002140E3">
        <w:rPr>
          <w:rFonts w:ascii="Times New Roman" w:eastAsia="Times New Roman" w:hAnsi="Times New Roman" w:cs="Times New Roman"/>
          <w:sz w:val="24"/>
          <w:szCs w:val="24"/>
          <w:lang w:eastAsia="es-ES"/>
        </w:rPr>
        <w:t xml:space="preserve"> que es suficiente</w:t>
      </w:r>
    </w:p>
    <w:p w:rsidR="002140E3" w:rsidRDefault="002140E3" w:rsidP="002140E3">
      <w:pPr>
        <w:spacing w:after="0" w:line="240" w:lineRule="auto"/>
        <w:rPr>
          <w:rFonts w:ascii="Times New Roman" w:eastAsia="Times New Roman" w:hAnsi="Times New Roman" w:cs="Times New Roman"/>
          <w:sz w:val="24"/>
          <w:szCs w:val="24"/>
          <w:lang w:eastAsia="es-ES"/>
        </w:rPr>
      </w:pPr>
    </w:p>
    <w:p w:rsidR="002140E3" w:rsidRDefault="002140E3"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Con toda esta información queremos hacer una propuesta, una propuesta que </w:t>
      </w:r>
      <w:r w:rsidR="004F1A87">
        <w:rPr>
          <w:rFonts w:ascii="Times New Roman" w:eastAsia="Times New Roman" w:hAnsi="Times New Roman" w:cs="Times New Roman"/>
          <w:sz w:val="24"/>
          <w:szCs w:val="24"/>
          <w:lang w:eastAsia="es-ES"/>
        </w:rPr>
        <w:t>beneficie</w:t>
      </w:r>
      <w:r>
        <w:rPr>
          <w:rFonts w:ascii="Times New Roman" w:eastAsia="Times New Roman" w:hAnsi="Times New Roman" w:cs="Times New Roman"/>
          <w:sz w:val="24"/>
          <w:szCs w:val="24"/>
          <w:lang w:eastAsia="es-ES"/>
        </w:rPr>
        <w:t xml:space="preserve"> a </w:t>
      </w:r>
      <w:r w:rsidR="004F1A87">
        <w:rPr>
          <w:rFonts w:ascii="Times New Roman" w:eastAsia="Times New Roman" w:hAnsi="Times New Roman" w:cs="Times New Roman"/>
          <w:sz w:val="24"/>
          <w:szCs w:val="24"/>
          <w:lang w:eastAsia="es-ES"/>
        </w:rPr>
        <w:t>la ciudadana</w:t>
      </w:r>
      <w:r>
        <w:rPr>
          <w:rFonts w:ascii="Times New Roman" w:eastAsia="Times New Roman" w:hAnsi="Times New Roman" w:cs="Times New Roman"/>
          <w:sz w:val="24"/>
          <w:szCs w:val="24"/>
          <w:lang w:eastAsia="es-ES"/>
        </w:rPr>
        <w:t xml:space="preserve"> y no repercuta mucho en las </w:t>
      </w:r>
      <w:r w:rsidR="004F1A87">
        <w:rPr>
          <w:rFonts w:ascii="Times New Roman" w:eastAsia="Times New Roman" w:hAnsi="Times New Roman" w:cs="Times New Roman"/>
          <w:sz w:val="24"/>
          <w:szCs w:val="24"/>
          <w:lang w:eastAsia="es-ES"/>
        </w:rPr>
        <w:t>vacías</w:t>
      </w:r>
      <w:r>
        <w:rPr>
          <w:rFonts w:ascii="Times New Roman" w:eastAsia="Times New Roman" w:hAnsi="Times New Roman" w:cs="Times New Roman"/>
          <w:sz w:val="24"/>
          <w:szCs w:val="24"/>
          <w:lang w:eastAsia="es-ES"/>
        </w:rPr>
        <w:t xml:space="preserve"> arcas del ayuntamiento</w:t>
      </w:r>
    </w:p>
    <w:p w:rsidR="001167A6" w:rsidRDefault="004F1A87"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Supongo que</w:t>
      </w:r>
      <w:r w:rsidR="002140E3">
        <w:rPr>
          <w:rFonts w:ascii="Times New Roman" w:eastAsia="Times New Roman" w:hAnsi="Times New Roman" w:cs="Times New Roman"/>
          <w:sz w:val="24"/>
          <w:szCs w:val="24"/>
          <w:lang w:eastAsia="es-ES"/>
        </w:rPr>
        <w:t xml:space="preserve"> habréis oído </w:t>
      </w:r>
      <w:r w:rsidR="001167A6">
        <w:rPr>
          <w:rFonts w:ascii="Times New Roman" w:eastAsia="Times New Roman" w:hAnsi="Times New Roman" w:cs="Times New Roman"/>
          <w:sz w:val="24"/>
          <w:szCs w:val="24"/>
          <w:lang w:eastAsia="es-ES"/>
        </w:rPr>
        <w:t xml:space="preserve">hablar de los premios europeos </w:t>
      </w:r>
      <w:r>
        <w:rPr>
          <w:rFonts w:ascii="Times New Roman" w:eastAsia="Times New Roman" w:hAnsi="Times New Roman" w:cs="Times New Roman"/>
          <w:sz w:val="24"/>
          <w:szCs w:val="24"/>
          <w:lang w:eastAsia="es-ES"/>
        </w:rPr>
        <w:t>a la</w:t>
      </w:r>
      <w:r w:rsidR="001167A6">
        <w:rPr>
          <w:rFonts w:ascii="Times New Roman" w:eastAsia="Times New Roman" w:hAnsi="Times New Roman" w:cs="Times New Roman"/>
          <w:sz w:val="24"/>
          <w:szCs w:val="24"/>
          <w:lang w:eastAsia="es-ES"/>
        </w:rPr>
        <w:t xml:space="preserve"> ciudad accesible</w:t>
      </w:r>
    </w:p>
    <w:p w:rsidR="001167A6" w:rsidRDefault="001167A6"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En el enlace se pueden ver los premios a que dan a las ciudades que están mejor adaptadas</w:t>
      </w:r>
    </w:p>
    <w:p w:rsidR="002140E3" w:rsidRDefault="001167A6"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r>
      <w:hyperlink r:id="rId19" w:history="1">
        <w:r w:rsidRPr="006413F9">
          <w:rPr>
            <w:rStyle w:val="Hipervnculo"/>
            <w:rFonts w:ascii="Times New Roman" w:eastAsia="Times New Roman" w:hAnsi="Times New Roman" w:cs="Times New Roman"/>
            <w:sz w:val="24"/>
            <w:szCs w:val="24"/>
            <w:lang w:eastAsia="es-ES"/>
          </w:rPr>
          <w:t>https://ec.europa.eu/social/main.jsp?langId=es&amp;catId=1141&amp;furtherNews=yes&amp;newsId=9414</w:t>
        </w:r>
      </w:hyperlink>
    </w:p>
    <w:p w:rsidR="001167A6" w:rsidRDefault="001167A6" w:rsidP="002140E3">
      <w:pPr>
        <w:spacing w:after="0" w:line="240" w:lineRule="auto"/>
        <w:rPr>
          <w:rFonts w:ascii="Times New Roman" w:eastAsia="Times New Roman" w:hAnsi="Times New Roman" w:cs="Times New Roman"/>
          <w:sz w:val="24"/>
          <w:szCs w:val="24"/>
          <w:lang w:eastAsia="es-ES"/>
        </w:rPr>
      </w:pPr>
    </w:p>
    <w:p w:rsidR="001167A6" w:rsidRDefault="001167A6" w:rsidP="002140E3">
      <w:pPr>
        <w:spacing w:after="0" w:line="240" w:lineRule="auto"/>
        <w:rPr>
          <w:rFonts w:ascii="Times New Roman" w:eastAsia="Times New Roman" w:hAnsi="Times New Roman" w:cs="Times New Roman"/>
          <w:sz w:val="24"/>
          <w:szCs w:val="24"/>
          <w:lang w:eastAsia="es-ES"/>
        </w:rPr>
      </w:pPr>
    </w:p>
    <w:p w:rsidR="001167A6" w:rsidRPr="002140E3" w:rsidRDefault="001167A6" w:rsidP="002140E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desde el ayuntamiento se está mirando de hacer una campaña para promocionar turísticamente Mataró, creemos que esta propuesta ayudaría mucho a esa campaña y creo que, si se hacen las cosas “com cal”, nos puede salir bastante económico, además del beneficio que obtendría la ciudadanía</w:t>
      </w:r>
    </w:p>
    <w:p w:rsidR="00C5635A" w:rsidRDefault="00C5635A"/>
    <w:p w:rsidR="00517220" w:rsidRDefault="00517220"/>
    <w:sectPr w:rsidR="005172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D21633"/>
    <w:multiLevelType w:val="multilevel"/>
    <w:tmpl w:val="AB5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50C"/>
    <w:rsid w:val="001167A6"/>
    <w:rsid w:val="001535FA"/>
    <w:rsid w:val="00170091"/>
    <w:rsid w:val="002140E3"/>
    <w:rsid w:val="00361548"/>
    <w:rsid w:val="004F1A87"/>
    <w:rsid w:val="00517220"/>
    <w:rsid w:val="00633430"/>
    <w:rsid w:val="00AE4E7D"/>
    <w:rsid w:val="00C5635A"/>
    <w:rsid w:val="00D435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FCF1"/>
  <w15:chartTrackingRefBased/>
  <w15:docId w15:val="{B7B8421A-DED2-4DD6-85A5-23196624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167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93043">
      <w:bodyDiv w:val="1"/>
      <w:marLeft w:val="0"/>
      <w:marRight w:val="0"/>
      <w:marTop w:val="0"/>
      <w:marBottom w:val="0"/>
      <w:divBdr>
        <w:top w:val="none" w:sz="0" w:space="0" w:color="auto"/>
        <w:left w:val="none" w:sz="0" w:space="0" w:color="auto"/>
        <w:bottom w:val="none" w:sz="0" w:space="0" w:color="auto"/>
        <w:right w:val="none" w:sz="0" w:space="0" w:color="auto"/>
      </w:divBdr>
      <w:divsChild>
        <w:div w:id="1235973185">
          <w:marLeft w:val="0"/>
          <w:marRight w:val="0"/>
          <w:marTop w:val="0"/>
          <w:marBottom w:val="0"/>
          <w:divBdr>
            <w:top w:val="none" w:sz="0" w:space="0" w:color="auto"/>
            <w:left w:val="none" w:sz="0" w:space="0" w:color="auto"/>
            <w:bottom w:val="none" w:sz="0" w:space="0" w:color="auto"/>
            <w:right w:val="none" w:sz="0" w:space="0" w:color="auto"/>
          </w:divBdr>
          <w:divsChild>
            <w:div w:id="16492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0730">
      <w:bodyDiv w:val="1"/>
      <w:marLeft w:val="0"/>
      <w:marRight w:val="0"/>
      <w:marTop w:val="0"/>
      <w:marBottom w:val="0"/>
      <w:divBdr>
        <w:top w:val="none" w:sz="0" w:space="0" w:color="auto"/>
        <w:left w:val="none" w:sz="0" w:space="0" w:color="auto"/>
        <w:bottom w:val="none" w:sz="0" w:space="0" w:color="auto"/>
        <w:right w:val="none" w:sz="0" w:space="0" w:color="auto"/>
      </w:divBdr>
    </w:div>
    <w:div w:id="507253618">
      <w:bodyDiv w:val="1"/>
      <w:marLeft w:val="0"/>
      <w:marRight w:val="0"/>
      <w:marTop w:val="0"/>
      <w:marBottom w:val="0"/>
      <w:divBdr>
        <w:top w:val="none" w:sz="0" w:space="0" w:color="auto"/>
        <w:left w:val="none" w:sz="0" w:space="0" w:color="auto"/>
        <w:bottom w:val="none" w:sz="0" w:space="0" w:color="auto"/>
        <w:right w:val="none" w:sz="0" w:space="0" w:color="auto"/>
      </w:divBdr>
    </w:div>
    <w:div w:id="676539664">
      <w:bodyDiv w:val="1"/>
      <w:marLeft w:val="0"/>
      <w:marRight w:val="0"/>
      <w:marTop w:val="0"/>
      <w:marBottom w:val="0"/>
      <w:divBdr>
        <w:top w:val="none" w:sz="0" w:space="0" w:color="auto"/>
        <w:left w:val="none" w:sz="0" w:space="0" w:color="auto"/>
        <w:bottom w:val="none" w:sz="0" w:space="0" w:color="auto"/>
        <w:right w:val="none" w:sz="0" w:space="0" w:color="auto"/>
      </w:divBdr>
      <w:divsChild>
        <w:div w:id="2136751404">
          <w:marLeft w:val="0"/>
          <w:marRight w:val="0"/>
          <w:marTop w:val="0"/>
          <w:marBottom w:val="0"/>
          <w:divBdr>
            <w:top w:val="none" w:sz="0" w:space="0" w:color="auto"/>
            <w:left w:val="none" w:sz="0" w:space="0" w:color="auto"/>
            <w:bottom w:val="none" w:sz="0" w:space="0" w:color="auto"/>
            <w:right w:val="none" w:sz="0" w:space="0" w:color="auto"/>
          </w:divBdr>
        </w:div>
        <w:div w:id="1392342232">
          <w:marLeft w:val="0"/>
          <w:marRight w:val="0"/>
          <w:marTop w:val="0"/>
          <w:marBottom w:val="0"/>
          <w:divBdr>
            <w:top w:val="none" w:sz="0" w:space="0" w:color="auto"/>
            <w:left w:val="none" w:sz="0" w:space="0" w:color="auto"/>
            <w:bottom w:val="none" w:sz="0" w:space="0" w:color="auto"/>
            <w:right w:val="none" w:sz="0" w:space="0" w:color="auto"/>
          </w:divBdr>
          <w:divsChild>
            <w:div w:id="1645891441">
              <w:marLeft w:val="0"/>
              <w:marRight w:val="0"/>
              <w:marTop w:val="0"/>
              <w:marBottom w:val="0"/>
              <w:divBdr>
                <w:top w:val="none" w:sz="0" w:space="0" w:color="auto"/>
                <w:left w:val="none" w:sz="0" w:space="0" w:color="auto"/>
                <w:bottom w:val="none" w:sz="0" w:space="0" w:color="auto"/>
                <w:right w:val="none" w:sz="0" w:space="0" w:color="auto"/>
              </w:divBdr>
              <w:divsChild>
                <w:div w:id="14671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15704">
      <w:bodyDiv w:val="1"/>
      <w:marLeft w:val="0"/>
      <w:marRight w:val="0"/>
      <w:marTop w:val="0"/>
      <w:marBottom w:val="0"/>
      <w:divBdr>
        <w:top w:val="none" w:sz="0" w:space="0" w:color="auto"/>
        <w:left w:val="none" w:sz="0" w:space="0" w:color="auto"/>
        <w:bottom w:val="none" w:sz="0" w:space="0" w:color="auto"/>
        <w:right w:val="none" w:sz="0" w:space="0" w:color="auto"/>
      </w:divBdr>
      <w:divsChild>
        <w:div w:id="1581013855">
          <w:marLeft w:val="0"/>
          <w:marRight w:val="0"/>
          <w:marTop w:val="0"/>
          <w:marBottom w:val="0"/>
          <w:divBdr>
            <w:top w:val="none" w:sz="0" w:space="0" w:color="auto"/>
            <w:left w:val="none" w:sz="0" w:space="0" w:color="auto"/>
            <w:bottom w:val="none" w:sz="0" w:space="0" w:color="auto"/>
            <w:right w:val="none" w:sz="0" w:space="0" w:color="auto"/>
          </w:divBdr>
        </w:div>
        <w:div w:id="31154995">
          <w:marLeft w:val="0"/>
          <w:marRight w:val="0"/>
          <w:marTop w:val="0"/>
          <w:marBottom w:val="0"/>
          <w:divBdr>
            <w:top w:val="none" w:sz="0" w:space="0" w:color="auto"/>
            <w:left w:val="none" w:sz="0" w:space="0" w:color="auto"/>
            <w:bottom w:val="none" w:sz="0" w:space="0" w:color="auto"/>
            <w:right w:val="none" w:sz="0" w:space="0" w:color="auto"/>
          </w:divBdr>
        </w:div>
      </w:divsChild>
    </w:div>
    <w:div w:id="1089737122">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3">
          <w:marLeft w:val="0"/>
          <w:marRight w:val="0"/>
          <w:marTop w:val="0"/>
          <w:marBottom w:val="0"/>
          <w:divBdr>
            <w:top w:val="none" w:sz="0" w:space="0" w:color="auto"/>
            <w:left w:val="none" w:sz="0" w:space="0" w:color="auto"/>
            <w:bottom w:val="none" w:sz="0" w:space="0" w:color="auto"/>
            <w:right w:val="none" w:sz="0" w:space="0" w:color="auto"/>
          </w:divBdr>
          <w:divsChild>
            <w:div w:id="69691986">
              <w:marLeft w:val="0"/>
              <w:marRight w:val="0"/>
              <w:marTop w:val="0"/>
              <w:marBottom w:val="0"/>
              <w:divBdr>
                <w:top w:val="none" w:sz="0" w:space="0" w:color="auto"/>
                <w:left w:val="none" w:sz="0" w:space="0" w:color="auto"/>
                <w:bottom w:val="none" w:sz="0" w:space="0" w:color="auto"/>
                <w:right w:val="none" w:sz="0" w:space="0" w:color="auto"/>
              </w:divBdr>
              <w:divsChild>
                <w:div w:id="14153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e.es/boe/dias/2007/11/21/pdfs/A47567-47572.pdf" TargetMode="External"/><Relationship Id="rId13" Type="http://schemas.openxmlformats.org/officeDocument/2006/relationships/image" Target="media/image1.jpeg"/><Relationship Id="rId18" Type="http://schemas.openxmlformats.org/officeDocument/2006/relationships/hyperlink" Target="https://treballiaferssocials.gencat.cat/c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boe.es/boe/dias/2007/05/11/pdfs/A20384-20390.pdf" TargetMode="External"/><Relationship Id="rId12" Type="http://schemas.openxmlformats.org/officeDocument/2006/relationships/hyperlink" Target="http://www.codigotecnico.org/cte/export/sites/default/web/galerias/archivos/documentosCTE/DBSUA/DccDBSUA.pdf" TargetMode="External"/><Relationship Id="rId17" Type="http://schemas.openxmlformats.org/officeDocument/2006/relationships/hyperlink" Target="https://treballiaferssocials.gencat.cat/ca/ambits_tematics/persones_amb_discapacitat/accessibilitat_intern/accessibilitat_i_autonomia/conceptes_basics/" TargetMode="External"/><Relationship Id="rId2" Type="http://schemas.openxmlformats.org/officeDocument/2006/relationships/numbering" Target="numbering.xml"/><Relationship Id="rId16" Type="http://schemas.openxmlformats.org/officeDocument/2006/relationships/hyperlink" Target="http://www.boe.es/boe/dias/2010/03/11/pdfs/BOE-A-2010-4057.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boe.es/boe/dias/2007/03/24/pdfs/A12852-12856.pdf" TargetMode="External"/><Relationship Id="rId11" Type="http://schemas.openxmlformats.org/officeDocument/2006/relationships/hyperlink" Target="https://www.codigotecnico.org/" TargetMode="External"/><Relationship Id="rId5" Type="http://schemas.openxmlformats.org/officeDocument/2006/relationships/webSettings" Target="webSettings.xml"/><Relationship Id="rId15" Type="http://schemas.openxmlformats.org/officeDocument/2006/relationships/hyperlink" Target="http://www.codigotecnico.org/cte/export/sites/default/web/galerias/archivos/documentosCTE/DBSI/DccDBSI.pdf" TargetMode="External"/><Relationship Id="rId10" Type="http://schemas.openxmlformats.org/officeDocument/2006/relationships/hyperlink" Target="http://www.boe.es/boe/dias/2010/03/11/pdfs/BOE-A-2010-4056.pdf" TargetMode="External"/><Relationship Id="rId19" Type="http://schemas.openxmlformats.org/officeDocument/2006/relationships/hyperlink" Target="https://ec.europa.eu/social/main.jsp?langId=es&amp;catId=1141&amp;furtherNews=yes&amp;newsId=9414" TargetMode="External"/><Relationship Id="rId4" Type="http://schemas.openxmlformats.org/officeDocument/2006/relationships/settings" Target="settings.xml"/><Relationship Id="rId9" Type="http://schemas.openxmlformats.org/officeDocument/2006/relationships/hyperlink" Target="http://www.boe.es/boe/dias/2007/12/04/pdfs/A49948-49975.pdf" TargetMode="External"/><Relationship Id="rId14" Type="http://schemas.openxmlformats.org/officeDocument/2006/relationships/hyperlink" Target="https://www.codigotecnico.org/images/stories/pdf/seguridadUtilizacion/DccSU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97134-359C-4E35-AC7C-3DD23F61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1399</Words>
  <Characters>7695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dc:creator>
  <cp:keywords/>
  <dc:description/>
  <cp:lastModifiedBy>Juan Manuel</cp:lastModifiedBy>
  <cp:revision>3</cp:revision>
  <dcterms:created xsi:type="dcterms:W3CDTF">2019-10-12T18:23:00Z</dcterms:created>
  <dcterms:modified xsi:type="dcterms:W3CDTF">2019-10-15T16:44:00Z</dcterms:modified>
</cp:coreProperties>
</file>