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85DC9" w14:textId="420C7E09" w:rsidR="007A01BC" w:rsidRPr="007A01BC" w:rsidRDefault="007A01BC">
      <w:pPr>
        <w:rPr>
          <w:b/>
        </w:rPr>
      </w:pPr>
      <w:r w:rsidRPr="007A01BC">
        <w:rPr>
          <w:b/>
        </w:rPr>
        <w:t xml:space="preserve">Report on the consequences of different design choices of the Bovine TB VIVA trial </w:t>
      </w:r>
    </w:p>
    <w:p w14:paraId="389D6C56" w14:textId="77777777" w:rsidR="00F17C47" w:rsidRDefault="00F17C47"/>
    <w:p w14:paraId="12DDA817" w14:textId="22683840" w:rsidR="007A01BC" w:rsidRPr="007A01BC" w:rsidRDefault="007A01BC">
      <w:pPr>
        <w:rPr>
          <w:b/>
        </w:rPr>
      </w:pPr>
      <w:r w:rsidRPr="007A01BC">
        <w:rPr>
          <w:b/>
        </w:rPr>
        <w:t>Introduction</w:t>
      </w:r>
    </w:p>
    <w:p w14:paraId="5C862C8E" w14:textId="77777777" w:rsidR="007A01BC" w:rsidRDefault="007A01BC"/>
    <w:p w14:paraId="548123DF" w14:textId="77777777" w:rsidR="004B23E4" w:rsidRDefault="004B23E4"/>
    <w:p w14:paraId="7926A120" w14:textId="77777777" w:rsidR="004B23E4" w:rsidRDefault="004B23E4"/>
    <w:p w14:paraId="5A0047DA" w14:textId="16709E7E" w:rsidR="004B23E4" w:rsidRDefault="004B23E4">
      <w:pPr>
        <w:rPr>
          <w:b/>
        </w:rPr>
      </w:pPr>
      <w:r w:rsidRPr="004B23E4">
        <w:rPr>
          <w:b/>
        </w:rPr>
        <w:t xml:space="preserve">Data generated from the trial, </w:t>
      </w:r>
    </w:p>
    <w:p w14:paraId="0D04F550" w14:textId="77777777" w:rsidR="00DA45EE" w:rsidRDefault="00DA45EE">
      <w:pPr>
        <w:rPr>
          <w:b/>
        </w:rPr>
      </w:pPr>
    </w:p>
    <w:p w14:paraId="4877DE65" w14:textId="77777777" w:rsidR="00DA45EE" w:rsidRDefault="00DA45EE" w:rsidP="00DA45EE">
      <w:r>
        <w:t xml:space="preserve">-Three tests: 1,2,3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∈</m:t>
                </m:r>
                <m:r>
                  <w:rPr>
                    <w:rFonts w:ascii="Cambria Math" w:hAnsi="Cambria Math"/>
                  </w:rPr>
                  <m:t>1</m:t>
                </m:r>
                <w:proofErr w:type="gramStart"/>
                <m:r>
                  <w:rPr>
                    <w:rFonts w:ascii="Cambria Math" w:hAnsi="Cambria Math"/>
                  </w:rPr>
                  <m:t>:3</m:t>
                </m:r>
                <w:proofErr w:type="gramEnd"/>
              </m:e>
            </m:d>
          </m:sub>
        </m:sSub>
      </m:oMath>
    </w:p>
    <w:p w14:paraId="399B9319" w14:textId="77777777" w:rsidR="00DA45EE" w:rsidRDefault="00DA45EE" w:rsidP="00DA45EE">
      <w:r>
        <w:t>-Two populations: A</w:t>
      </w:r>
      <w:proofErr w:type="gramStart"/>
      <w:r>
        <w:t>,B</w:t>
      </w:r>
      <w:proofErr w:type="gramEnd"/>
    </w:p>
    <w:p w14:paraId="2066E7B9" w14:textId="77777777" w:rsidR="00DA45EE" w:rsidRDefault="00DA45EE" w:rsidP="00DA45EE">
      <w:r>
        <w:t>-</w:t>
      </w:r>
      <w:proofErr w:type="gramStart"/>
      <w:r>
        <w:t>Two  vaccine</w:t>
      </w:r>
      <w:proofErr w:type="gramEnd"/>
      <w:r>
        <w:t xml:space="preserve"> statuses: +,-</w:t>
      </w:r>
    </w:p>
    <w:p w14:paraId="1243A75A" w14:textId="77777777" w:rsidR="00DA45EE" w:rsidRPr="004B23E4" w:rsidRDefault="00DA45EE">
      <w:pPr>
        <w:rPr>
          <w:b/>
        </w:rPr>
      </w:pPr>
    </w:p>
    <w:p w14:paraId="7949F64E" w14:textId="77777777" w:rsidR="004B23E4" w:rsidRDefault="004B23E4"/>
    <w:p w14:paraId="19435A3A" w14:textId="77777777" w:rsidR="004B23E4" w:rsidRDefault="004B23E4" w:rsidP="004B23E4">
      <w:r>
        <w:t xml:space="preserve">-Sensitivity for each test, under positive and negative vaccination (reference for why this is needed?)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∈</m:t>
                </m:r>
                <m:r>
                  <w:rPr>
                    <w:rFonts w:ascii="Cambria Math" w:hAnsi="Cambria Math"/>
                  </w:rPr>
                  <m:t>1</m:t>
                </m:r>
                <w:proofErr w:type="gramStart"/>
                <m:r>
                  <w:rPr>
                    <w:rFonts w:ascii="Cambria Math" w:hAnsi="Cambria Math"/>
                  </w:rPr>
                  <m:t>:3,j</m:t>
                </m:r>
                <m:r>
                  <w:rPr>
                    <w:rFonts w:ascii="Cambria Math" w:hAnsi="Cambria Math" w:hint="eastAsia"/>
                  </w:rPr>
                  <m:t>∈</m:t>
                </m:r>
                <w:proofErr w:type="gramEnd"/>
                <m:r>
                  <w:rPr>
                    <w:rFonts w:ascii="Cambria Math" w:hAnsi="Cambria Math"/>
                  </w:rPr>
                  <m:t xml:space="preserve">+,- </m:t>
                </m:r>
              </m:e>
            </m:d>
          </m:sub>
        </m:sSub>
      </m:oMath>
      <w:r>
        <w:t xml:space="preserve"> (unknown, latent).</w:t>
      </w:r>
    </w:p>
    <w:p w14:paraId="47E928C1" w14:textId="77777777" w:rsidR="004B23E4" w:rsidRDefault="004B23E4" w:rsidP="004B23E4"/>
    <w:p w14:paraId="56CD4B1B" w14:textId="77777777" w:rsidR="004B23E4" w:rsidRDefault="004B23E4" w:rsidP="004B23E4">
      <w:r>
        <w:t xml:space="preserve">-Specificity for each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∈</m:t>
                </m:r>
                <m:r>
                  <w:rPr>
                    <w:rFonts w:ascii="Cambria Math" w:hAnsi="Cambria Math"/>
                  </w:rPr>
                  <m:t>1</m:t>
                </m:r>
                <w:proofErr w:type="gramStart"/>
                <m:r>
                  <w:rPr>
                    <w:rFonts w:ascii="Cambria Math" w:hAnsi="Cambria Math"/>
                  </w:rPr>
                  <m:t>:3,j</m:t>
                </m:r>
                <m:r>
                  <w:rPr>
                    <w:rFonts w:ascii="Cambria Math" w:hAnsi="Cambria Math" w:hint="eastAsia"/>
                  </w:rPr>
                  <m:t>∈</m:t>
                </m:r>
                <w:proofErr w:type="gramEnd"/>
                <m:r>
                  <w:rPr>
                    <w:rFonts w:ascii="Cambria Math" w:hAnsi="Cambria Math"/>
                  </w:rPr>
                  <m:t xml:space="preserve">+,- </m:t>
                </m:r>
              </m:e>
            </m:d>
          </m:sub>
        </m:sSub>
      </m:oMath>
      <w:r>
        <w:t xml:space="preserve"> (unknown, latent).</w:t>
      </w:r>
    </w:p>
    <w:p w14:paraId="1CC7203B" w14:textId="77777777" w:rsidR="004B23E4" w:rsidRDefault="004B23E4" w:rsidP="004B23E4"/>
    <w:p w14:paraId="1E2C2D9C" w14:textId="77777777" w:rsidR="004B23E4" w:rsidRDefault="004B23E4" w:rsidP="004B23E4">
      <w:r>
        <w:t xml:space="preserve">-Prevalence of BTB for each population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op</m:t>
                    </m:r>
                  </m:sub>
                </m:sSub>
              </m:e>
            </m:d>
          </m:e>
          <m:sub>
            <w:proofErr w:type="gramStart"/>
            <m:r>
              <w:rPr>
                <w:rFonts w:ascii="Cambria Math" w:hAnsi="Cambria Math"/>
              </w:rPr>
              <m:t>pop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(</m:t>
            </m:r>
            <w:proofErr w:type="gramEnd"/>
            <m:r>
              <w:rPr>
                <w:rFonts w:ascii="Cambria Math" w:hAnsi="Cambria Math"/>
              </w:rPr>
              <m:t>A,B)</m:t>
            </m:r>
          </m:sub>
        </m:sSub>
      </m:oMath>
      <w:r>
        <w:t xml:space="preserve"> (unknown, latent)</w:t>
      </w:r>
    </w:p>
    <w:p w14:paraId="1FDE79AA" w14:textId="77777777" w:rsidR="004B23E4" w:rsidRDefault="004B23E4" w:rsidP="004B23E4"/>
    <w:p w14:paraId="34EE26E1" w14:textId="77777777" w:rsidR="004B23E4" w:rsidRDefault="004B23E4" w:rsidP="004B23E4">
      <w:r>
        <w:t xml:space="preserve">-Number of vaccinated and unvaccinated animals in each population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{S</m:t>
            </m:r>
          </m:e>
          <m:sub>
            <m:r>
              <w:rPr>
                <w:rFonts w:ascii="Cambria Math" w:hAnsi="Cambria Math"/>
              </w:rPr>
              <m:t>jpop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(known). </w:t>
      </w:r>
    </w:p>
    <w:p w14:paraId="2F566174" w14:textId="77777777" w:rsidR="004B23E4" w:rsidRDefault="004B23E4" w:rsidP="004B23E4">
      <w:bookmarkStart w:id="0" w:name="_GoBack"/>
      <w:bookmarkEnd w:id="0"/>
    </w:p>
    <w:p w14:paraId="1FE55F35" w14:textId="77777777" w:rsidR="004B23E4" w:rsidRDefault="004B23E4" w:rsidP="004B23E4">
      <w:r>
        <w:t xml:space="preserve">-Number of animals tested positive in each subpopulation for each test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w:proofErr w:type="gramStart"/>
            <m:r>
              <w:rPr>
                <w:rFonts w:ascii="Cambria Math" w:hAnsi="Cambria Math"/>
              </w:rPr>
              <m:t>,pop,j</m:t>
            </m:r>
            <w:proofErr w:type="gramEnd"/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(measured)</w:t>
      </w:r>
    </w:p>
    <w:p w14:paraId="3D823358" w14:textId="77777777" w:rsidR="004B23E4" w:rsidRDefault="004B23E4" w:rsidP="004B23E4"/>
    <w:p w14:paraId="46F88E8F" w14:textId="77777777" w:rsidR="004B23E4" w:rsidRDefault="004B23E4" w:rsidP="004B23E4">
      <w:r>
        <w:t xml:space="preserve">-Number of animals tested negative in each subpopulation for each test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w:proofErr w:type="gramStart"/>
            <m:r>
              <w:rPr>
                <w:rFonts w:ascii="Cambria Math" w:hAnsi="Cambria Math"/>
              </w:rPr>
              <m:t>,pop,j</m:t>
            </m:r>
            <w:proofErr w:type="gramEnd"/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14:paraId="4881EAC0" w14:textId="77777777" w:rsidR="004B23E4" w:rsidRDefault="004B23E4" w:rsidP="004B23E4">
      <w:r>
        <w:t>(</w:t>
      </w:r>
      <w:proofErr w:type="gramStart"/>
      <w:r>
        <w:t>measured</w:t>
      </w:r>
      <w:proofErr w:type="gramEnd"/>
      <w:r>
        <w:t>)</w:t>
      </w:r>
    </w:p>
    <w:p w14:paraId="3B17A9AF" w14:textId="77777777" w:rsidR="004B23E4" w:rsidRDefault="004B23E4" w:rsidP="004B23E4"/>
    <w:p w14:paraId="15D56190" w14:textId="77777777" w:rsidR="004B23E4" w:rsidRDefault="004B23E4" w:rsidP="004B23E4">
      <w:r>
        <w:t xml:space="preserve">This gives 3*2*2=12 measured counts, four known sizes, and 3*2+2=8 unknowns. This should be an identifiable problem. </w:t>
      </w:r>
    </w:p>
    <w:p w14:paraId="797D08E2" w14:textId="77777777" w:rsidR="004B23E4" w:rsidRDefault="004B23E4"/>
    <w:p w14:paraId="4CCAC062" w14:textId="77777777" w:rsidR="004B23E4" w:rsidRDefault="004B23E4"/>
    <w:p w14:paraId="22C19B9B" w14:textId="1E25F9A7" w:rsidR="00350B9C" w:rsidRDefault="007A01BC">
      <w:pPr>
        <w:rPr>
          <w:b/>
        </w:rPr>
      </w:pPr>
      <w:r>
        <w:rPr>
          <w:b/>
        </w:rPr>
        <w:t xml:space="preserve">Formal statistical description of the analysis </w:t>
      </w:r>
    </w:p>
    <w:p w14:paraId="787B4B64" w14:textId="77777777" w:rsidR="00350B9C" w:rsidRDefault="00350B9C">
      <w:r>
        <w:t xml:space="preserve">Denote by </w:t>
      </w:r>
      <m:oMath>
        <m:r>
          <w:rPr>
            <w:rFonts w:ascii="Cambria Math" w:hAnsi="Cambria Math"/>
          </w:rPr>
          <m:t>++-</m:t>
        </m:r>
      </m:oMath>
      <w:r>
        <w:t xml:space="preserve"> the event that the first two tests, according to a specified ordering, are positive and the third is negative.  Denote in a similar fashion the event of all three being positive (</w:t>
      </w:r>
      <m:oMath>
        <m:r>
          <w:rPr>
            <w:rFonts w:ascii="Cambria Math" w:hAnsi="Cambria Math"/>
          </w:rPr>
          <m:t>+++</m:t>
        </m:r>
      </m:oMath>
      <w:r>
        <w:t>), the first and second test negative and the third positive (</w:t>
      </w:r>
      <m:oMath>
        <m:r>
          <w:rPr>
            <w:rFonts w:ascii="Cambria Math" w:hAnsi="Cambria Math"/>
          </w:rPr>
          <m:t>--+</m:t>
        </m:r>
      </m:oMath>
      <w:r>
        <w:t xml:space="preserve">) etcetera. Using this notation, we can write out the probability for a </w:t>
      </w:r>
      <w:proofErr w:type="spellStart"/>
      <w:r>
        <w:t>comined</w:t>
      </w:r>
      <w:proofErr w:type="spellEnd"/>
      <w:r>
        <w:t xml:space="preserve"> test result given population, vaccination status, and infection status, as:</w:t>
      </w:r>
    </w:p>
    <w:p w14:paraId="2D084379" w14:textId="77777777" w:rsidR="00350B9C" w:rsidRPr="00350B9C" w:rsidRDefault="00350B9C"/>
    <w:p w14:paraId="31115472" w14:textId="77777777" w:rsidR="00AC319F" w:rsidRDefault="00AC319F"/>
    <w:p w14:paraId="00E16AF1" w14:textId="671AC87B" w:rsidR="00AC319F" w:rsidRPr="00EB01D9" w:rsidRDefault="00AC319F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+++</m:t>
              </m:r>
            </m:e>
          </m:d>
          <m:r>
            <w:rPr>
              <w:rFonts w:ascii="Cambria Math" w:hAnsi="Cambria Math"/>
            </w:rPr>
            <m:t>j,pop)</m:t>
          </m:r>
          <m:r>
            <w:rPr>
              <w:rFonts w:ascii="Cambria Math" w:hAnsi="Cambria Math"/>
              <w:lang w:val="sv-S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Π</m:t>
              </m:r>
            </m:e>
            <m:sub>
              <m:r>
                <w:rPr>
                  <w:rFonts w:ascii="Cambria Math" w:hAnsi="Cambria Math" w:hint="eastAsia"/>
                  <w:lang w:val="sv-SE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Π</m:t>
              </m:r>
            </m:e>
            <m:sub>
              <m:r>
                <w:rPr>
                  <w:rFonts w:ascii="Cambria Math" w:hAnsi="Cambria Math" w:hint="eastAsia"/>
                  <w:lang w:val="sv-SE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2D044A3" w14:textId="77777777" w:rsidR="00EB01D9" w:rsidRDefault="00EB01D9"/>
    <w:p w14:paraId="6AE61E0B" w14:textId="10AE3EE0" w:rsidR="00EB01D9" w:rsidRPr="00350B9C" w:rsidRDefault="00EB01D9" w:rsidP="00EB01D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---</m:t>
              </m:r>
            </m:e>
          </m:d>
          <m:r>
            <w:rPr>
              <w:rFonts w:ascii="Cambria Math" w:hAnsi="Cambria Math"/>
            </w:rPr>
            <m:t>j,pop)</m:t>
          </m:r>
          <m:r>
            <w:rPr>
              <w:rFonts w:ascii="Cambria Math" w:hAnsi="Cambria Math"/>
              <w:lang w:val="sv-S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Π</m:t>
              </m:r>
            </m:e>
            <m:sub>
              <m:r>
                <w:rPr>
                  <w:rFonts w:ascii="Cambria Math" w:hAnsi="Cambria Math" w:hint="eastAsia"/>
                  <w:lang w:val="sv-SE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Π</m:t>
              </m:r>
            </m:e>
            <m:sub>
              <m:r>
                <w:rPr>
                  <w:rFonts w:ascii="Cambria Math" w:hAnsi="Cambria Math" w:hint="eastAsia"/>
                  <w:lang w:val="sv-SE"/>
                </w:rPr>
                <m:t>∀</m:t>
              </m:r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91B88D4" w14:textId="77777777" w:rsidR="00350B9C" w:rsidRDefault="00350B9C" w:rsidP="00EB01D9"/>
    <w:p w14:paraId="505CF82B" w14:textId="77777777" w:rsidR="00350B9C" w:rsidRDefault="00350B9C" w:rsidP="00350B9C">
      <w:r>
        <w:lastRenderedPageBreak/>
        <w:t xml:space="preserve">For each triplet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belonging to the set of permutations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</m:t>
                </m:r>
              </m:e>
            </m:d>
          </m:sub>
        </m:sSub>
      </m:oMath>
      <w:r>
        <w:t xml:space="preserve">, we have </w:t>
      </w:r>
    </w:p>
    <w:p w14:paraId="19A96A95" w14:textId="77777777" w:rsidR="00350B9C" w:rsidRPr="00AE4A22" w:rsidRDefault="00350B9C" w:rsidP="00EB01D9">
      <w:proofErr w:type="gramStart"/>
      <w:r>
        <w:t>that</w:t>
      </w:r>
      <w:proofErr w:type="gramEnd"/>
      <w:r>
        <w:t xml:space="preserve"> :</w:t>
      </w:r>
    </w:p>
    <w:p w14:paraId="136A8B42" w14:textId="77777777" w:rsidR="00AE4A22" w:rsidRPr="00EB01D9" w:rsidRDefault="00AE4A22" w:rsidP="00EB01D9"/>
    <w:p w14:paraId="796D0E22" w14:textId="07AEC72F" w:rsidR="00AE4A22" w:rsidRPr="00AE4A22" w:rsidRDefault="00EB01D9">
      <w:pPr>
        <w:rPr>
          <w:lang w:val="sv-S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++-</m:t>
              </m:r>
            </m:e>
          </m:d>
          <m:r>
            <w:rPr>
              <w:rFonts w:ascii="Cambria Math" w:hAnsi="Cambria Math"/>
            </w:rPr>
            <m:t>j,pop)</m:t>
          </m:r>
          <m:r>
            <w:rPr>
              <w:rFonts w:ascii="Cambria Math" w:hAnsi="Cambria Math"/>
              <w:lang w:val="sv-SE"/>
            </w:rPr>
            <m:t>=</m:t>
          </m:r>
        </m:oMath>
      </m:oMathPara>
    </w:p>
    <w:p w14:paraId="67C4202A" w14:textId="77777777" w:rsidR="00EB01D9" w:rsidRPr="00AE4A22" w:rsidRDefault="00EB01D9">
      <m:oMathPara>
        <m:oMath>
          <m:r>
            <w:rPr>
              <w:rFonts w:ascii="Cambria Math" w:hAnsi="Cambria Math"/>
              <w:lang w:val="sv-SE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(1-S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A12E829" w14:textId="77777777" w:rsidR="00AE4A22" w:rsidRDefault="00350B9C">
      <w:pPr>
        <w:rPr>
          <w:lang w:val="sv-SE"/>
        </w:rPr>
      </w:pPr>
      <w:r>
        <w:rPr>
          <w:lang w:val="sv-SE"/>
        </w:rPr>
        <w:t>and</w:t>
      </w:r>
    </w:p>
    <w:p w14:paraId="7261653A" w14:textId="77777777" w:rsidR="00350B9C" w:rsidRPr="00EB01D9" w:rsidRDefault="00350B9C">
      <w:pPr>
        <w:rPr>
          <w:lang w:val="sv-SE"/>
        </w:rPr>
      </w:pPr>
    </w:p>
    <w:p w14:paraId="1D755756" w14:textId="69007F65" w:rsidR="00EB01D9" w:rsidRPr="00AE4A22" w:rsidRDefault="00EB01D9">
      <w:pPr>
        <w:rPr>
          <w:lang w:val="sv-S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+- -</m:t>
              </m:r>
            </m:e>
          </m:d>
          <m:r>
            <w:rPr>
              <w:rFonts w:ascii="Cambria Math" w:hAnsi="Cambria Math"/>
            </w:rPr>
            <m:t>j,pop)</m:t>
          </m:r>
          <m:r>
            <w:rPr>
              <w:rFonts w:ascii="Cambria Math" w:hAnsi="Cambria Math"/>
              <w:lang w:val="sv-SE"/>
            </w:rPr>
            <m:t>=</m:t>
          </m:r>
        </m:oMath>
      </m:oMathPara>
    </w:p>
    <w:p w14:paraId="39A43C0F" w14:textId="77777777" w:rsidR="00AE4A22" w:rsidRPr="007F1855" w:rsidRDefault="00AE4A22" w:rsidP="00AE4A22"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(1-S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)(1-S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pop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A3415ED" w14:textId="77777777" w:rsidR="007F1855" w:rsidRDefault="007F1855" w:rsidP="00AE4A22"/>
    <w:p w14:paraId="360C93A0" w14:textId="77777777" w:rsidR="004B23E4" w:rsidRDefault="004B23E4" w:rsidP="00AE4A22"/>
    <w:p w14:paraId="1B883173" w14:textId="52DDD7D3" w:rsidR="004B23E4" w:rsidRPr="004B23E4" w:rsidRDefault="004B23E4" w:rsidP="00AE4A22">
      <w:pPr>
        <w:rPr>
          <w:b/>
        </w:rPr>
      </w:pPr>
      <w:r w:rsidRPr="004B23E4">
        <w:rPr>
          <w:b/>
        </w:rPr>
        <w:t xml:space="preserve">Considerations of </w:t>
      </w:r>
      <w:proofErr w:type="spellStart"/>
      <w:r w:rsidRPr="004B23E4">
        <w:rPr>
          <w:b/>
        </w:rPr>
        <w:t>identifiability</w:t>
      </w:r>
      <w:proofErr w:type="spellEnd"/>
    </w:p>
    <w:p w14:paraId="3532981D" w14:textId="77777777" w:rsidR="009D7F0C" w:rsidRDefault="009D7F0C" w:rsidP="00AE4A22"/>
    <w:p w14:paraId="710262E1" w14:textId="08D143E1" w:rsidR="009D7F0C" w:rsidRDefault="009D7F0C" w:rsidP="00AE4A22">
      <w:r>
        <w:t xml:space="preserve">If we assume that specificity of the standard test for vaccinated animals is 0.5, </w:t>
      </w:r>
      <w:proofErr w:type="spellStart"/>
      <w:r>
        <w:t>i.e</w:t>
      </w:r>
      <w:proofErr w:type="spellEnd"/>
      <w:r>
        <w:t xml:space="preserve"> completely unable to distinguish between negative and vaccinated animals, and you allow the sensitivity and specificity to range between 0 and 1</w:t>
      </w:r>
      <w:proofErr w:type="gramStart"/>
      <w:r>
        <w:t>,  there</w:t>
      </w:r>
      <w:proofErr w:type="gramEnd"/>
      <w:r>
        <w:t xml:space="preserve"> is a degenerate solution for the above equations where the sensitivity of both the standard and the Viva test is zero, and they always show negative results for positive animals.  A solution to this is to require that Sensitivity and Specificity both are above 0.5 (as otherwise flipping the sign would result in a better test) [though is this really the case?? Not sure when combining both Se and </w:t>
      </w:r>
      <w:proofErr w:type="spellStart"/>
      <w:r>
        <w:t>Sp</w:t>
      </w:r>
      <w:proofErr w:type="spellEnd"/>
      <w:r>
        <w:t>…]</w:t>
      </w:r>
    </w:p>
    <w:p w14:paraId="4963F6B8" w14:textId="77777777" w:rsidR="001B0AE7" w:rsidRDefault="001B0AE7" w:rsidP="00AE4A22"/>
    <w:p w14:paraId="3BBAA802" w14:textId="31E73AFC" w:rsidR="007A01BC" w:rsidRDefault="001B0AE7" w:rsidP="00AE4A22">
      <w:pPr>
        <w:rPr>
          <w:b/>
        </w:rPr>
      </w:pPr>
      <w:r w:rsidRPr="001B0AE7">
        <w:rPr>
          <w:b/>
        </w:rPr>
        <w:t>Results</w:t>
      </w:r>
    </w:p>
    <w:p w14:paraId="02CC2654" w14:textId="072264B5" w:rsidR="007A01BC" w:rsidRPr="007A01BC" w:rsidRDefault="007A01BC" w:rsidP="00AE4A22">
      <w:r>
        <w:t xml:space="preserve">We generated data assuming that the trial was run </w:t>
      </w:r>
      <w:proofErr w:type="gramStart"/>
      <w:r>
        <w:t>on  four</w:t>
      </w:r>
      <w:proofErr w:type="gramEnd"/>
      <w:r>
        <w:t xml:space="preserve"> groups of  5000 individuals each: vaccinated and unvaccinated cattle , from either a high prevalence (modelled as a prevalence of 5%), or a low prevalence (modelled as 2%) population. During a sample run of this scenario, under the assumption that the true sensitivity of the VIVA </w:t>
      </w:r>
      <w:proofErr w:type="gramStart"/>
      <w:r>
        <w:t>test  was</w:t>
      </w:r>
      <w:proofErr w:type="gramEnd"/>
      <w:r>
        <w:t xml:space="preserve"> 99.9%, the 95% posterior credible interval for the VIVA test specificity was borderline successful  in proving that it was higher than the critical threshold value of 99.4%.</w:t>
      </w:r>
    </w:p>
    <w:p w14:paraId="1B2C40B0" w14:textId="77777777" w:rsidR="001B0AE7" w:rsidRDefault="001B0AE7" w:rsidP="00AE4A22"/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2460"/>
        <w:gridCol w:w="885"/>
        <w:gridCol w:w="885"/>
        <w:gridCol w:w="1275"/>
      </w:tblGrid>
      <w:tr w:rsidR="00A760F7" w14:paraId="64A04204" w14:textId="77777777" w:rsidTr="007A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6901839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2DC9C35" w14:textId="77777777" w:rsidR="00A760F7" w:rsidRDefault="00A760F7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hideMark/>
          </w:tcPr>
          <w:p w14:paraId="34615A9F" w14:textId="77777777" w:rsidR="00A760F7" w:rsidRDefault="00A76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</w:rPr>
            </w:pPr>
            <w:proofErr w:type="gramStart"/>
            <w:r>
              <w:rPr>
                <w:rFonts w:eastAsia="Times New Roman" w:cs="Times New Roman"/>
                <w:b/>
                <w:bCs/>
              </w:rPr>
              <w:t>lower</w:t>
            </w:r>
            <w:proofErr w:type="gramEnd"/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hideMark/>
          </w:tcPr>
          <w:p w14:paraId="15DE568A" w14:textId="77777777" w:rsidR="00A760F7" w:rsidRDefault="00A76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</w:rPr>
            </w:pPr>
            <w:proofErr w:type="gramStart"/>
            <w:r>
              <w:rPr>
                <w:rFonts w:eastAsia="Times New Roman" w:cs="Times New Roman"/>
                <w:b/>
                <w:bCs/>
              </w:rPr>
              <w:t>upper</w:t>
            </w:r>
            <w:proofErr w:type="gramEnd"/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hideMark/>
          </w:tcPr>
          <w:p w14:paraId="0DAA9845" w14:textId="77777777" w:rsidR="00A760F7" w:rsidRDefault="00A76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>
              <w:rPr>
                <w:rFonts w:eastAsia="Times New Roman" w:cs="Times New Roman"/>
                <w:b/>
                <w:bCs/>
              </w:rPr>
              <w:t>True.value</w:t>
            </w:r>
            <w:proofErr w:type="spellEnd"/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</w:tc>
      </w:tr>
      <w:tr w:rsidR="00A760F7" w14:paraId="1DD2AE97" w14:textId="77777777" w:rsidTr="007A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73118112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High prevalence pop 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019185C8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0.0418 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46C5EF0C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0.0629 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32706B57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0.0500 </w:t>
            </w:r>
          </w:p>
        </w:tc>
      </w:tr>
      <w:tr w:rsidR="00A760F7" w14:paraId="69E67BF9" w14:textId="77777777" w:rsidTr="007A01BC">
        <w:trPr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3680A35C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Low prevalence pop </w:t>
            </w:r>
          </w:p>
        </w:tc>
        <w:tc>
          <w:tcPr>
            <w:tcW w:w="0" w:type="auto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0007C55C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0.0134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452B1218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0.0247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2061FAFD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0.0200 </w:t>
            </w:r>
          </w:p>
        </w:tc>
      </w:tr>
      <w:tr w:rsidR="00A760F7" w14:paraId="7CE3AFF0" w14:textId="77777777" w:rsidTr="007A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4A2EE4E9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SeStd</w:t>
            </w:r>
            <w:proofErr w:type="spellEnd"/>
            <w:r>
              <w:rPr>
                <w:rFonts w:eastAsia="Times New Roman" w:cs="Times New Roman"/>
              </w:rPr>
              <w:t xml:space="preserve"> vaccine pop </w:t>
            </w:r>
          </w:p>
        </w:tc>
        <w:tc>
          <w:tcPr>
            <w:tcW w:w="0" w:type="auto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0410963D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0.6738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0B60629A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0.8264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0BB36984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0.7000 </w:t>
            </w:r>
          </w:p>
        </w:tc>
      </w:tr>
      <w:tr w:rsidR="00A760F7" w14:paraId="2CA8ACAE" w14:textId="77777777" w:rsidTr="007A01BC">
        <w:trPr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45E172DD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SeStd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nonvaccine</w:t>
            </w:r>
            <w:proofErr w:type="spellEnd"/>
            <w:r>
              <w:rPr>
                <w:rFonts w:eastAsia="Times New Roman" w:cs="Times New Roman"/>
              </w:rPr>
              <w:t xml:space="preserve"> pop </w:t>
            </w:r>
          </w:p>
        </w:tc>
        <w:tc>
          <w:tcPr>
            <w:tcW w:w="0" w:type="auto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750058AE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0.6283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29570798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0.8542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0ACB19C7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0.7000 </w:t>
            </w:r>
          </w:p>
        </w:tc>
      </w:tr>
      <w:tr w:rsidR="00A760F7" w14:paraId="557A6006" w14:textId="77777777" w:rsidTr="007A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5DF54A54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SeViva</w:t>
            </w:r>
            <w:proofErr w:type="spellEnd"/>
            <w:r>
              <w:rPr>
                <w:rFonts w:eastAsia="Times New Roman" w:cs="Times New Roman"/>
              </w:rPr>
              <w:t xml:space="preserve"> vaccine pop </w:t>
            </w:r>
          </w:p>
        </w:tc>
        <w:tc>
          <w:tcPr>
            <w:tcW w:w="0" w:type="auto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26315E6C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0.5004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4F0009E9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0.8329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4F88FDB8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0.7000 </w:t>
            </w:r>
          </w:p>
        </w:tc>
      </w:tr>
      <w:tr w:rsidR="00A760F7" w14:paraId="099BDD1C" w14:textId="77777777" w:rsidTr="007A01BC">
        <w:trPr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52C29A66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SeViva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nonvaccine</w:t>
            </w:r>
            <w:proofErr w:type="spellEnd"/>
            <w:r>
              <w:rPr>
                <w:rFonts w:eastAsia="Times New Roman" w:cs="Times New Roman"/>
              </w:rPr>
              <w:t xml:space="preserve"> pop </w:t>
            </w:r>
          </w:p>
        </w:tc>
        <w:tc>
          <w:tcPr>
            <w:tcW w:w="0" w:type="auto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0EAA1B31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0.5645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2EE1DC00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0.7569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29C1C47E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0.7000 </w:t>
            </w:r>
          </w:p>
        </w:tc>
      </w:tr>
      <w:tr w:rsidR="00A760F7" w14:paraId="25BE6756" w14:textId="77777777" w:rsidTr="007A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3B7E2BA7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SpStd</w:t>
            </w:r>
            <w:proofErr w:type="spellEnd"/>
            <w:r>
              <w:rPr>
                <w:rFonts w:eastAsia="Times New Roman" w:cs="Times New Roman"/>
              </w:rPr>
              <w:t xml:space="preserve"> vaccine pop </w:t>
            </w:r>
          </w:p>
        </w:tc>
        <w:tc>
          <w:tcPr>
            <w:tcW w:w="0" w:type="auto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725D6D26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0.5437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05312F96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0.5645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4AFB4CCE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0.5500 </w:t>
            </w:r>
          </w:p>
        </w:tc>
      </w:tr>
      <w:tr w:rsidR="00A760F7" w14:paraId="7ACC78DE" w14:textId="77777777" w:rsidTr="007A01BC">
        <w:trPr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148F0252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SpStd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nonvaccine</w:t>
            </w:r>
            <w:proofErr w:type="spellEnd"/>
            <w:r>
              <w:rPr>
                <w:rFonts w:eastAsia="Times New Roman" w:cs="Times New Roman"/>
              </w:rPr>
              <w:t xml:space="preserve"> pop </w:t>
            </w:r>
          </w:p>
        </w:tc>
        <w:tc>
          <w:tcPr>
            <w:tcW w:w="0" w:type="auto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4D58C07B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0.9943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60DD0D77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1.0000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1B5A85D2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0.9970 </w:t>
            </w:r>
          </w:p>
        </w:tc>
      </w:tr>
      <w:tr w:rsidR="00A760F7" w14:paraId="1B566FBB" w14:textId="77777777" w:rsidTr="007A0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1145C39A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SpViva</w:t>
            </w:r>
            <w:proofErr w:type="spellEnd"/>
            <w:r>
              <w:rPr>
                <w:rFonts w:eastAsia="Times New Roman" w:cs="Times New Roman"/>
              </w:rPr>
              <w:t xml:space="preserve"> vaccine pop </w:t>
            </w:r>
          </w:p>
        </w:tc>
        <w:tc>
          <w:tcPr>
            <w:tcW w:w="0" w:type="auto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3C6DB49A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0.9932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57B640A0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1.0000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hideMark/>
          </w:tcPr>
          <w:p w14:paraId="05DA1B50" w14:textId="77777777" w:rsidR="00A760F7" w:rsidRDefault="00A760F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0.9990 </w:t>
            </w:r>
          </w:p>
        </w:tc>
      </w:tr>
      <w:tr w:rsidR="00A760F7" w14:paraId="3F9C3A81" w14:textId="77777777" w:rsidTr="007A01BC">
        <w:trPr>
          <w:divId w:val="1690183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auto"/>
            </w:tcBorders>
            <w:hideMark/>
          </w:tcPr>
          <w:p w14:paraId="5E091E17" w14:textId="77777777" w:rsidR="00A760F7" w:rsidRDefault="00A760F7">
            <w:pPr>
              <w:jc w:val="right"/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SpViva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nonvaccine</w:t>
            </w:r>
            <w:proofErr w:type="spellEnd"/>
            <w:r>
              <w:rPr>
                <w:rFonts w:eastAsia="Times New Roman" w:cs="Times New Roman"/>
              </w:rPr>
              <w:t xml:space="preserve"> pop </w:t>
            </w:r>
          </w:p>
        </w:tc>
        <w:tc>
          <w:tcPr>
            <w:tcW w:w="0" w:type="auto"/>
            <w:tcBorders>
              <w:top w:val="dashSmallGap" w:sz="4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14:paraId="1ED44B4C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0.9939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96E83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1.0000 </w:t>
            </w:r>
          </w:p>
        </w:tc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17180" w14:textId="77777777" w:rsidR="00A760F7" w:rsidRDefault="00A760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0.9990 </w:t>
            </w:r>
          </w:p>
        </w:tc>
      </w:tr>
    </w:tbl>
    <w:p w14:paraId="677D3C34" w14:textId="77777777" w:rsidR="00A760F7" w:rsidRDefault="00A760F7">
      <w:pPr>
        <w:divId w:val="1690183995"/>
        <w:rPr>
          <w:rFonts w:eastAsia="Times New Roman" w:cs="Times New Roman"/>
        </w:rPr>
      </w:pPr>
    </w:p>
    <w:p w14:paraId="79DEBEAB" w14:textId="77777777" w:rsidR="00A760F7" w:rsidRDefault="00A760F7">
      <w:pPr>
        <w:divId w:val="1826584877"/>
        <w:rPr>
          <w:rFonts w:eastAsia="Times New Roman" w:cs="Times New Roman"/>
        </w:rPr>
      </w:pPr>
    </w:p>
    <w:p w14:paraId="0BBA6B05" w14:textId="4D7E3910" w:rsidR="001B0AE7" w:rsidRDefault="007A01BC" w:rsidP="00AE4A22">
      <w:pPr>
        <w:rPr>
          <w:b/>
        </w:rPr>
      </w:pPr>
      <w:r w:rsidRPr="007A01BC">
        <w:rPr>
          <w:b/>
        </w:rPr>
        <w:t>Recommendations</w:t>
      </w:r>
    </w:p>
    <w:p w14:paraId="0609C7B6" w14:textId="77777777" w:rsidR="005A3BF2" w:rsidRDefault="005A3BF2" w:rsidP="00AE4A22">
      <w:pPr>
        <w:rPr>
          <w:b/>
        </w:rPr>
      </w:pPr>
    </w:p>
    <w:p w14:paraId="403F5467" w14:textId="5895D19A" w:rsidR="005A3BF2" w:rsidRPr="007A01BC" w:rsidRDefault="005A3BF2" w:rsidP="00AE4A22">
      <w:pPr>
        <w:rPr>
          <w:b/>
        </w:rPr>
      </w:pPr>
      <w:r>
        <w:rPr>
          <w:b/>
        </w:rPr>
        <w:t>Appendix</w:t>
      </w:r>
    </w:p>
    <w:sectPr w:rsidR="005A3BF2" w:rsidRPr="007A01BC" w:rsidSect="00A760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45"/>
    <w:rsid w:val="000411CF"/>
    <w:rsid w:val="001B0AE7"/>
    <w:rsid w:val="00232D1C"/>
    <w:rsid w:val="00300047"/>
    <w:rsid w:val="00350B9C"/>
    <w:rsid w:val="004B23E4"/>
    <w:rsid w:val="004E1BEE"/>
    <w:rsid w:val="005A3BF2"/>
    <w:rsid w:val="007A01BC"/>
    <w:rsid w:val="007F1855"/>
    <w:rsid w:val="0096662D"/>
    <w:rsid w:val="009D7F0C"/>
    <w:rsid w:val="00A760F7"/>
    <w:rsid w:val="00AC319F"/>
    <w:rsid w:val="00AE4A22"/>
    <w:rsid w:val="00B11A15"/>
    <w:rsid w:val="00CE2736"/>
    <w:rsid w:val="00D56845"/>
    <w:rsid w:val="00DA45EE"/>
    <w:rsid w:val="00EB01D9"/>
    <w:rsid w:val="00F1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0530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C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C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47"/>
    <w:rPr>
      <w:rFonts w:ascii="Lucida Grande" w:hAnsi="Lucida Grande" w:cs="Lucida Grande"/>
      <w:sz w:val="18"/>
      <w:szCs w:val="18"/>
      <w:lang w:val="en-GB"/>
    </w:rPr>
  </w:style>
  <w:style w:type="table" w:styleId="LightShading">
    <w:name w:val="Light Shading"/>
    <w:basedOn w:val="TableNormal"/>
    <w:uiPriority w:val="60"/>
    <w:rsid w:val="00A760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760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A760F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A760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7C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C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47"/>
    <w:rPr>
      <w:rFonts w:ascii="Lucida Grande" w:hAnsi="Lucida Grande" w:cs="Lucida Grande"/>
      <w:sz w:val="18"/>
      <w:szCs w:val="18"/>
      <w:lang w:val="en-GB"/>
    </w:rPr>
  </w:style>
  <w:style w:type="table" w:styleId="LightShading">
    <w:name w:val="Light Shading"/>
    <w:basedOn w:val="TableNormal"/>
    <w:uiPriority w:val="60"/>
    <w:rsid w:val="00A760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760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A760F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A760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5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562</Words>
  <Characters>3204</Characters>
  <Application>Microsoft Macintosh Word</Application>
  <DocSecurity>0</DocSecurity>
  <Lines>26</Lines>
  <Paragraphs>7</Paragraphs>
  <ScaleCrop>false</ScaleCrop>
  <Company>BioSS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Rydevik</dc:creator>
  <cp:keywords/>
  <dc:description/>
  <cp:lastModifiedBy>Gustaf Rydevik</cp:lastModifiedBy>
  <cp:revision>4</cp:revision>
  <dcterms:created xsi:type="dcterms:W3CDTF">2014-06-10T14:42:00Z</dcterms:created>
  <dcterms:modified xsi:type="dcterms:W3CDTF">2014-06-10T15:02:00Z</dcterms:modified>
</cp:coreProperties>
</file>