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01 | Select Learning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01</w:t>
            </w:r>
          </w:p>
        </w:tc>
        <w:tc>
          <w:tcPr>
            <w:tcW w:type="dxa" w:w="4320"/>
          </w:tcPr>
          <w:p>
            <w:r/>
            <w:r>
              <w:t>Select Learning Scenario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t>Студент выбирает учебный сценарий (direct, fanout, topic, DLQ, retry, headers) или свободный режим и ожидает загрузку готовой топологии с задачей и критериями проверки.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t>Симулятор открыт в браузере и загружен. Сценарии (6 учебной + 1 свободная) определены.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t>На холсте отрисована топология выбранного сценария (exchanges, очереди, bindings, producers, consumers). Задача сценария и список проверок отображены. Метрики обнулены (published, routed, ready, unacked, acked, dead-letter, dropped = 0).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t>Топология не загружена. Предыдущее состояние холста сохранено. Метрики не изменены.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t>Студент (первичный — выбирает сценарий). Локальное хранилище браузера (вторичный — источник сохранённого состояния).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t>Студент выбирает сценарий в списке сценариев или нажимает на карточку топологии.</w:t>
            </w:r>
          </w:p>
        </w:tc>
      </w:tr>
    </w:tbl>
    <w:p/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Студент выбирает сценарий: учебный (direct, fanout, topic, DLQ, retry, headers) или свободный режим.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Система запрашивает сохранённое состояние выбранного сценария у локального хранилища браузера.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Система очищает холст и загружает топологию сценария: exchanges, очереди, bindings, producers, consumers.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Система отображает задачу сценария, подсказку и список проверок с прогрессом «0 из N».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Система обнуляет метрики (published, routed, ready, unacked, acked, dead-letter, dropped) и очищает журнал событий.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Система отрисовывает узлы и связи топологии на холсте.</w:t>
            </w:r>
          </w:p>
        </w:tc>
      </w:tr>
    </w:tbl>
    <w:p/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t>1a</w:t>
            </w:r>
          </w:p>
        </w:tc>
        <w:tc>
          <w:tcPr>
            <w:tcW w:type="dxa" w:w="4320"/>
          </w:tcPr>
          <w:p>
            <w:r/>
            <w:r>
              <w:t>Сохранённое состояние выбранного сценария найдено:</w:t>
            </w:r>
          </w:p>
          <w:p>
            <w:r>
              <w:t>1a1. Система предлагает студенту восстановить сохранённое состояние или начать заново.</w:t>
            </w:r>
          </w:p>
          <w:p>
            <w:r>
              <w:t>1a2. Студент выбирает один из вариантов.</w:t>
            </w:r>
          </w:p>
          <w:p>
            <w:r>
              <w:t>1a3. При выборе «восстановить» — выполнить use case 06 (Restore Sandbox State) и завершить текущий сценарий; при выборе «заново» — продолжить с шага 3.</w:t>
            </w:r>
          </w:p>
        </w:tc>
      </w:tr>
    </w:tbl>
    <w:p/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Студент может выбрать:</w:t>
            </w:r>
          </w:p>
          <w:p>
            <w:r>
              <w:t>· учебный сценарий 01 — direct (доставка по ключу)</w:t>
            </w:r>
          </w:p>
          <w:p>
            <w:r>
              <w:t>· учебный сценарий 02 — fanout (вещание всем)</w:t>
            </w:r>
          </w:p>
          <w:p>
            <w:r>
              <w:t>· учебный сценарий 03 — topic (маски и ключи)</w:t>
            </w:r>
          </w:p>
          <w:p>
            <w:r>
              <w:t>· учебный сценарий 04 — DLQ (mёртвые письма)</w:t>
            </w:r>
          </w:p>
          <w:p>
            <w:r>
              <w:t>· учебный сценарий 05 — retry / TTL (отложенная повторная доставка)</w:t>
            </w:r>
          </w:p>
          <w:p>
            <w:r>
              <w:t>· учебный сценарий 06 — headers (маршрутизация по атрибутам)</w:t>
            </w:r>
          </w:p>
          <w:p>
            <w:r>
              <w:t>· свободный режим (sandbox — полный конструктор)</w:t>
            </w:r>
          </w:p>
        </w:tc>
      </w:tr>
    </w:tbl>
    <w:p/>
    <w:p>
      <w:pPr>
        <w:pStyle w:val="Heading2"/>
      </w:pPr>
      <w:r>
        <w:t>СВЯЗИ С ДРУГИМИ USE CASE</w:t>
      </w:r>
    </w:p>
    <w:p>
      <w:pPr>
        <w:pStyle w:val="ListBullet"/>
      </w:pPr>
      <w:r>
        <w:t>Расширяется: Restore Sandbox State (use case 06) — условно, при наличии сохранённого состояния (расширение 1a).</w:t>
      </w:r>
    </w:p>
    <w:p>
      <w:pPr>
        <w:pStyle w:val="ListBullet"/>
      </w:pPr>
      <w:r>
        <w:t>Вызывает: Restore Sandbox State (use case 06) — при подтверждении восстановления (1a3).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334000" cy="1469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69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Собственная диаграмма сценария: [</w:t>
      </w:r>
      <w:r>
        <w:rPr>
          <w:rFonts w:ascii="Consolas" w:hAnsi="Consolas"/>
          <w:sz w:val="18"/>
        </w:rPr>
        <w:t>Диаграмма UC-01.png</w:t>
      </w:r>
      <w:r>
        <w:t>](Диаграмма%20UC-01.png). Системная диаграмма всех сценариев — в файле «Диаграмма Use Case системы».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