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09 | Register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09</w:t>
            </w:r>
          </w:p>
        </w:tc>
        <w:tc>
          <w:tcPr>
            <w:tcW w:type="dxa" w:w="4320"/>
          </w:tcPr>
          <w:p>
            <w:r/>
            <w:r>
              <w:t>Register Profile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t>Студент регистрирует локальный профиль (имя, e-mail) и ожидает, что профиль будет сохранён в браузере и отображаться в интерфейсе как текущий пользователь.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t xml:space="preserve">Профиль ещё не создан (ключ </w:t>
            </w:r>
            <w:r>
              <w:rPr>
                <w:rFonts w:ascii="Consolas" w:hAnsi="Consolas"/>
                <w:sz w:val="18"/>
              </w:rPr>
              <w:t>rl_user</w:t>
            </w:r>
            <w:r>
              <w:t xml:space="preserve"> в локальном хранилище пуст).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t>Профиль (имя, e-mail) записан в локальное хранилище. Интерфейс отображает данные текущего пользователя.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t>Профиль не сохранён. Отображена причина (пустые/некорректные поля, хранилище недоступно).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t>Студент (первичный). Локальное хранилище браузера (вторичный).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t>Студент открывает форму регистрации и нажимает «Сохранить профиль».</w:t>
            </w:r>
          </w:p>
        </w:tc>
      </w:tr>
    </w:tbl>
    <w:p/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t>1</w:t>
            </w:r>
          </w:p>
        </w:tc>
        <w:tc>
          <w:tcPr>
            <w:tcW w:type="dxa" w:w="4320"/>
          </w:tcPr>
          <w:p>
            <w:r/>
            <w:r>
              <w:t>Студент открывает форму регистрации профиля.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Студент вводит имя и e-mail.</w:t>
            </w:r>
          </w:p>
        </w:tc>
      </w:tr>
      <w:tr>
        <w:tc>
          <w:tcPr>
            <w:tcW w:type="dxa" w:w="4320"/>
          </w:tcPr>
          <w:p>
            <w:r/>
            <w:r>
              <w:t>3</w:t>
            </w:r>
          </w:p>
        </w:tc>
        <w:tc>
          <w:tcPr>
            <w:tcW w:type="dxa" w:w="4320"/>
          </w:tcPr>
          <w:p>
            <w:r/>
            <w:r>
              <w:t>Система проверяет корректность введённых данных (имя не пустое, e-mail валидный).</w:t>
            </w:r>
          </w:p>
        </w:tc>
      </w:tr>
      <w:tr>
        <w:tc>
          <w:tcPr>
            <w:tcW w:type="dxa" w:w="4320"/>
          </w:tcPr>
          <w:p>
            <w:r/>
            <w:r>
              <w:t>4</w:t>
            </w:r>
          </w:p>
        </w:tc>
        <w:tc>
          <w:tcPr>
            <w:tcW w:type="dxa" w:w="4320"/>
          </w:tcPr>
          <w:p>
            <w:r/>
            <w:r>
              <w:t>Система записывает профиль в локальное хранилище браузера.</w:t>
            </w:r>
          </w:p>
        </w:tc>
      </w:tr>
      <w:tr>
        <w:tc>
          <w:tcPr>
            <w:tcW w:type="dxa" w:w="4320"/>
          </w:tcPr>
          <w:p>
            <w:r/>
            <w:r>
              <w:t>5</w:t>
            </w:r>
          </w:p>
        </w:tc>
        <w:tc>
          <w:tcPr>
            <w:tcW w:type="dxa" w:w="4320"/>
          </w:tcPr>
          <w:p>
            <w:r/>
            <w:r>
              <w:t>Система отображает данные профиля в интерфейсе.</w:t>
            </w:r>
          </w:p>
        </w:tc>
      </w:tr>
    </w:tbl>
    <w:p/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t>3a</w:t>
            </w:r>
          </w:p>
        </w:tc>
        <w:tc>
          <w:tcPr>
            <w:tcW w:type="dxa" w:w="4320"/>
          </w:tcPr>
          <w:p>
            <w:r/>
            <w:r>
              <w:t>Введённые данные некорректны (пустое имя или невалидный e-mail):</w:t>
            </w:r>
          </w:p>
          <w:p>
            <w:r>
              <w:t>3a1. Система отображает причину ошибки.</w:t>
            </w:r>
          </w:p>
          <w:p>
            <w:r>
              <w:t>3a2. Продолжить с шага 2 (студент исправляет данные).</w:t>
            </w:r>
          </w:p>
        </w:tc>
      </w:tr>
      <w:tr>
        <w:tc>
          <w:tcPr>
            <w:tcW w:type="dxa" w:w="4320"/>
          </w:tcPr>
          <w:p>
            <w:r/>
            <w:r>
              <w:t>4a</w:t>
            </w:r>
          </w:p>
        </w:tc>
        <w:tc>
          <w:tcPr>
            <w:tcW w:type="dxa" w:w="4320"/>
          </w:tcPr>
          <w:p>
            <w:r/>
            <w:r>
              <w:t>Локальное хранилище недоступно:</w:t>
            </w:r>
          </w:p>
          <w:p>
            <w:r>
              <w:t>4a1. Система отображает причину сбоя.</w:t>
            </w:r>
          </w:p>
          <w:p>
            <w:r>
              <w:t>4a2. Завершить сценарий.</w:t>
            </w:r>
          </w:p>
        </w:tc>
      </w:tr>
    </w:tbl>
    <w:p/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t>2</w:t>
            </w:r>
          </w:p>
        </w:tc>
        <w:tc>
          <w:tcPr>
            <w:tcW w:type="dxa" w:w="4320"/>
          </w:tcPr>
          <w:p>
            <w:r/>
            <w:r>
              <w:t>Студент может указать:</w:t>
            </w:r>
          </w:p>
          <w:p>
            <w:r>
              <w:t>· только имя (e-mail опционален)</w:t>
            </w:r>
          </w:p>
          <w:p>
            <w:r>
              <w:t>· имя и e-mail</w:t>
            </w:r>
          </w:p>
        </w:tc>
      </w:tr>
    </w:tbl>
    <w:p/>
    <w:p>
      <w:pPr>
        <w:pStyle w:val="Heading2"/>
      </w:pPr>
      <w:r>
        <w:t>СВЯЗИ С ДРУГИМИ USE CASE</w:t>
      </w:r>
    </w:p>
    <w:p>
      <w:pPr>
        <w:pStyle w:val="ListBullet"/>
      </w:pPr>
      <w:r>
        <w:t>Сам по себе не включает и не вызывается другими UC.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334000" cy="2518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1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Собственная диаграмма сценария: [</w:t>
      </w:r>
      <w:r>
        <w:rPr>
          <w:rFonts w:ascii="Consolas" w:hAnsi="Consolas"/>
          <w:sz w:val="18"/>
        </w:rPr>
        <w:t>Диаграмма UC-09.png</w:t>
      </w:r>
      <w:r>
        <w:t>](Диаграмма%20UC-09.png). Системная диаграмма всех сценариев — в файле «Диаграмма Use Case системы».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