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Диаграмма Use Case системы — подсистема входа (OAuth 2.1)</w:t>
      </w:r>
    </w:p>
    <w:p>
      <w:r>
        <w:drawing>
          <wp:inline xmlns:a="http://schemas.openxmlformats.org/drawingml/2006/main" xmlns:pic="http://schemas.openxmlformats.org/drawingml/2006/picture">
            <wp:extent cx="5334000" cy="1266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se Case систем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Отрисованная диаграмма: `Диаграмма Use Case системы.png`</w:t>
      </w:r>
    </w:p>
    <w:p>
      <w:pPr>
        <w:pStyle w:val="Heading2"/>
      </w:pPr>
      <w:r>
        <w:t>Элементы</w:t>
      </w:r>
    </w:p>
    <w:p>
      <w:r>
        <w:rPr>
          <w:b/>
          <w:i w:val="0"/>
        </w:rPr>
        <w:t>Акторы (2):</w:t>
      </w:r>
    </w:p>
    <w:p>
      <w:pPr>
        <w:pStyle w:val="ListBullet"/>
      </w:pPr>
      <w:r>
        <w:rPr>
          <w:b/>
          <w:i w:val="0"/>
        </w:rPr>
        <w:t>Пользователь</w:t>
      </w:r>
      <w:r>
        <w:rPr>
          <w:b w:val="0"/>
          <w:i w:val="0"/>
        </w:rPr>
        <w:t xml:space="preserve"> — человек, инициирует вход, доступ к данным, выход; владелец целей UC-01…UC-04 и UC-05.</w:t>
      </w:r>
    </w:p>
    <w:p>
      <w:pPr>
        <w:pStyle w:val="ListBullet"/>
      </w:pPr>
      <w:r>
        <w:rPr>
          <w:b/>
          <w:i w:val="0"/>
        </w:rPr>
        <w:t>Google Identity Platform</w:t>
      </w:r>
      <w:r>
        <w:rPr>
          <w:b w:val="0"/>
          <w:i w:val="0"/>
        </w:rPr>
        <w:t xml:space="preserve"> — внешний сервис авторизации (OIDC-провайдер): выдаёт code/токены, отзывает refresh-токен, завершает сессию у себя.</w:t>
      </w:r>
    </w:p>
    <w:p>
      <w:r>
        <w:rPr>
          <w:b/>
          <w:i w:val="0"/>
        </w:rPr>
        <w:t>Прецеденты (5):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UC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Название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Акторы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Роль в системе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Log In to System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Пользователь, Google Identity Platform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Полный вход: от нажатия «Войти» до авторизованной сессии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Access Protected Data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Пользователь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Доступ к персональным данным по сессии и access-токену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Renew Access Token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Пользователь, Google Identity Platform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Тихое продление access-токена по refresh-токену (ротация)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Log Out from System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Пользователь, Google Identity Platform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Полный выход: отзыв + завершение сессии у провайдера + локальная сессия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Revoke User Tokens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Google Identity Platform (сервис), Пользователь (цель)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Отзыв refresh-токена; вызывается UC-04 и UC-03</w:t>
            </w:r>
          </w:p>
        </w:tc>
      </w:tr>
    </w:tbl>
    <w:p/>
    <w:p>
      <w:pPr>
        <w:pStyle w:val="Heading2"/>
      </w:pPr>
      <w:r>
        <w:t>Связи</w:t>
      </w:r>
    </w:p>
    <w:p>
      <w:r>
        <w:rPr>
          <w:b/>
          <w:i w:val="0"/>
        </w:rPr>
        <w:t>Ассоциации (сплошные линии):</w:t>
      </w:r>
    </w:p>
    <w:p>
      <w:pPr>
        <w:pStyle w:val="ListBullet"/>
      </w:pPr>
      <w:r>
        <w:rPr>
          <w:b w:val="0"/>
          <w:i w:val="0"/>
        </w:rPr>
        <w:t>Пользователь ↔ UC-01, UC-02, UC-03, UC-04</w:t>
      </w:r>
    </w:p>
    <w:p>
      <w:pPr>
        <w:pStyle w:val="ListBullet"/>
      </w:pPr>
      <w:r>
        <w:rPr>
          <w:b w:val="0"/>
          <w:i w:val="0"/>
        </w:rPr>
        <w:t>Google Identity Platform ↔ UC-01, UC-03, UC-04, UC-05</w:t>
      </w:r>
    </w:p>
    <w:p>
      <w:r>
        <w:rPr>
          <w:b/>
          <w:i w:val="0"/>
        </w:rPr>
        <w:t>Включение (пунктирная стрелка `&lt;&lt;include&gt;&gt;`, стрелка к включаемому):</w:t>
      </w:r>
    </w:p>
    <w:p>
      <w:pPr>
        <w:pStyle w:val="ListBullet"/>
      </w:pPr>
      <w:r>
        <w:rPr>
          <w:b w:val="0"/>
          <w:i w:val="0"/>
        </w:rPr>
        <w:t>Log Out from System (UC-04) --&gt; Revoke User Tokens (UC-05): отзыв refresh-токена обязателен для выхода (шаг 2).</w:t>
      </w:r>
    </w:p>
    <w:p>
      <w:r>
        <w:rPr>
          <w:b/>
          <w:i w:val="0"/>
        </w:rPr>
        <w:t>Расширения (пунктирная стрелка `&lt;&lt;extend&gt;&gt;`, стрелка к базовому UC):</w:t>
      </w:r>
    </w:p>
    <w:p>
      <w:pPr>
        <w:pStyle w:val="ListBullet"/>
      </w:pPr>
      <w:r>
        <w:rPr>
          <w:b w:val="0"/>
          <w:i w:val="0"/>
        </w:rPr>
        <w:t>Revoke User Tokens (UC-05) ..&gt; Renew Access Token (UC-03): при сбоях продления (3b, 4a, 5a, 6a) к UC-03 условно присоединяется отзыв токенов.</w:t>
      </w:r>
    </w:p>
    <w:p>
      <w:pPr>
        <w:pStyle w:val="ListBullet"/>
      </w:pPr>
      <w:r>
        <w:rPr>
          <w:b w:val="0"/>
          <w:i w:val="0"/>
        </w:rPr>
        <w:t>Renew Access Token (UC-03) ..&gt; Access Protected Data (UC-02): при просроченном access-токене (3a) к UC-02 условно присоединяется тихое продление.</w:t>
      </w:r>
    </w:p>
    <w:p>
      <w:r>
        <w:rPr>
          <w:b w:val="0"/>
          <w:i w:val="0"/>
        </w:rPr>
        <w:t>Вложенность расширений: 2 уровня (UC-02 → UC-03 → UC-05) — на пределе нормы, не более.</w:t>
      </w:r>
    </w:p>
    <w:p>
      <w:pPr>
        <w:pStyle w:val="Heading2"/>
      </w:pPr>
      <w:r>
        <w:t>PlantUML-источник</w:t>
      </w:r>
    </w:p>
    <w:p>
      <w:r>
        <w:rPr>
          <w:rFonts w:ascii="Consolas" w:hAnsi="Consolas"/>
          <w:b w:val="0"/>
          <w:i w:val="0"/>
          <w:sz w:val="18"/>
        </w:rPr>
        <w:t>@startuml</w:t>
      </w:r>
    </w:p>
    <w:p>
      <w:r>
        <w:rPr>
          <w:rFonts w:ascii="Consolas" w:hAnsi="Consolas"/>
          <w:b w:val="0"/>
          <w:i w:val="0"/>
          <w:sz w:val="18"/>
        </w:rPr>
        <w:t>left to right direction</w:t>
      </w:r>
    </w:p>
    <w:p/>
    <w:p>
      <w:r>
        <w:rPr>
          <w:rFonts w:ascii="Consolas" w:hAnsi="Consolas"/>
          <w:b w:val="0"/>
          <w:i w:val="0"/>
          <w:sz w:val="18"/>
        </w:rPr>
        <w:t>actor Пользователь as User</w:t>
      </w:r>
    </w:p>
    <w:p>
      <w:r>
        <w:rPr>
          <w:rFonts w:ascii="Consolas" w:hAnsi="Consolas"/>
          <w:b w:val="0"/>
          <w:i w:val="0"/>
          <w:sz w:val="18"/>
        </w:rPr>
        <w:t>actor "Google Identity Platform" as Google</w:t>
      </w:r>
    </w:p>
    <w:p/>
    <w:p>
      <w:r>
        <w:rPr>
          <w:rFonts w:ascii="Consolas" w:hAnsi="Consolas"/>
          <w:b w:val="0"/>
          <w:i w:val="0"/>
          <w:sz w:val="18"/>
        </w:rPr>
        <w:t>rectangle "Веб-система" {</w:t>
      </w:r>
    </w:p>
    <w:p>
      <w:r>
        <w:rPr>
          <w:rFonts w:ascii="Consolas" w:hAnsi="Consolas"/>
          <w:b w:val="0"/>
          <w:i w:val="0"/>
          <w:sz w:val="18"/>
        </w:rPr>
        <w:t xml:space="preserve">  usecase "Log In to System" as UC1</w:t>
      </w:r>
    </w:p>
    <w:p>
      <w:r>
        <w:rPr>
          <w:rFonts w:ascii="Consolas" w:hAnsi="Consolas"/>
          <w:b w:val="0"/>
          <w:i w:val="0"/>
          <w:sz w:val="18"/>
        </w:rPr>
        <w:t xml:space="preserve">  usecase "Access Protected Data" as UC2</w:t>
      </w:r>
    </w:p>
    <w:p>
      <w:r>
        <w:rPr>
          <w:rFonts w:ascii="Consolas" w:hAnsi="Consolas"/>
          <w:b w:val="0"/>
          <w:i w:val="0"/>
          <w:sz w:val="18"/>
        </w:rPr>
        <w:t xml:space="preserve">  usecase "Renew Access Token" as UC3</w:t>
      </w:r>
    </w:p>
    <w:p>
      <w:r>
        <w:rPr>
          <w:rFonts w:ascii="Consolas" w:hAnsi="Consolas"/>
          <w:b w:val="0"/>
          <w:i w:val="0"/>
          <w:sz w:val="18"/>
        </w:rPr>
        <w:t xml:space="preserve">  usecase "Log Out from System" as UC4</w:t>
      </w:r>
    </w:p>
    <w:p>
      <w:r>
        <w:rPr>
          <w:rFonts w:ascii="Consolas" w:hAnsi="Consolas"/>
          <w:b w:val="0"/>
          <w:i w:val="0"/>
          <w:sz w:val="18"/>
        </w:rPr>
        <w:t xml:space="preserve">  usecase "Revoke User Tokens" as UC5</w:t>
      </w:r>
    </w:p>
    <w:p>
      <w:r>
        <w:rPr>
          <w:rFonts w:ascii="Consolas" w:hAnsi="Consolas"/>
          <w:b w:val="0"/>
          <w:i w:val="0"/>
          <w:sz w:val="18"/>
        </w:rPr>
        <w:t>}</w:t>
      </w:r>
    </w:p>
    <w:p/>
    <w:p>
      <w:r>
        <w:rPr>
          <w:rFonts w:ascii="Consolas" w:hAnsi="Consolas"/>
          <w:b w:val="0"/>
          <w:i w:val="0"/>
          <w:sz w:val="18"/>
        </w:rPr>
        <w:t>User --&gt; UC1</w:t>
      </w:r>
    </w:p>
    <w:p>
      <w:r>
        <w:rPr>
          <w:rFonts w:ascii="Consolas" w:hAnsi="Consolas"/>
          <w:b w:val="0"/>
          <w:i w:val="0"/>
          <w:sz w:val="18"/>
        </w:rPr>
        <w:t>User --&gt; UC2</w:t>
      </w:r>
    </w:p>
    <w:p>
      <w:r>
        <w:rPr>
          <w:rFonts w:ascii="Consolas" w:hAnsi="Consolas"/>
          <w:b w:val="0"/>
          <w:i w:val="0"/>
          <w:sz w:val="18"/>
        </w:rPr>
        <w:t>User --&gt; UC3</w:t>
      </w:r>
    </w:p>
    <w:p>
      <w:r>
        <w:rPr>
          <w:rFonts w:ascii="Consolas" w:hAnsi="Consolas"/>
          <w:b w:val="0"/>
          <w:i w:val="0"/>
          <w:sz w:val="18"/>
        </w:rPr>
        <w:t>User --&gt; UC4</w:t>
      </w:r>
    </w:p>
    <w:p>
      <w:r>
        <w:rPr>
          <w:rFonts w:ascii="Consolas" w:hAnsi="Consolas"/>
          <w:b w:val="0"/>
          <w:i w:val="0"/>
          <w:sz w:val="18"/>
        </w:rPr>
        <w:t>Google --&gt; UC1</w:t>
      </w:r>
    </w:p>
    <w:p>
      <w:r>
        <w:rPr>
          <w:rFonts w:ascii="Consolas" w:hAnsi="Consolas"/>
          <w:b w:val="0"/>
          <w:i w:val="0"/>
          <w:sz w:val="18"/>
        </w:rPr>
        <w:t>Google --&gt; UC3</w:t>
      </w:r>
    </w:p>
    <w:p>
      <w:r>
        <w:rPr>
          <w:rFonts w:ascii="Consolas" w:hAnsi="Consolas"/>
          <w:b w:val="0"/>
          <w:i w:val="0"/>
          <w:sz w:val="18"/>
        </w:rPr>
        <w:t>Google --&gt; UC4</w:t>
      </w:r>
    </w:p>
    <w:p>
      <w:r>
        <w:rPr>
          <w:rFonts w:ascii="Consolas" w:hAnsi="Consolas"/>
          <w:b w:val="0"/>
          <w:i w:val="0"/>
          <w:sz w:val="18"/>
        </w:rPr>
        <w:t>Google --&gt; UC5</w:t>
      </w:r>
    </w:p>
    <w:p/>
    <w:p>
      <w:r>
        <w:rPr>
          <w:rFonts w:ascii="Consolas" w:hAnsi="Consolas"/>
          <w:b w:val="0"/>
          <w:i w:val="0"/>
          <w:sz w:val="18"/>
        </w:rPr>
        <w:t>UC4 --&gt; UC5 : &lt;&lt;include&gt;&gt;</w:t>
      </w:r>
    </w:p>
    <w:p>
      <w:r>
        <w:rPr>
          <w:rFonts w:ascii="Consolas" w:hAnsi="Consolas"/>
          <w:b w:val="0"/>
          <w:i w:val="0"/>
          <w:sz w:val="18"/>
        </w:rPr>
        <w:t>UC5 ..&gt; UC3 : &lt;&lt;extend&gt;&gt;</w:t>
      </w:r>
    </w:p>
    <w:p>
      <w:r>
        <w:rPr>
          <w:rFonts w:ascii="Consolas" w:hAnsi="Consolas"/>
          <w:b w:val="0"/>
          <w:i w:val="0"/>
          <w:sz w:val="18"/>
        </w:rPr>
        <w:t>UC3 ..&gt; UC2 : &lt;&lt;extend&gt;&gt;</w:t>
      </w:r>
    </w:p>
    <w:p/>
    <w:p>
      <w:r>
        <w:rPr>
          <w:rFonts w:ascii="Consolas" w:hAnsi="Consolas"/>
          <w:b w:val="0"/>
          <w:i w:val="0"/>
          <w:sz w:val="18"/>
        </w:rPr>
        <w:t>@enduml</w:t>
      </w:r>
    </w:p>
    <w:p>
      <w:pPr>
        <w:pStyle w:val="Heading2"/>
      </w:pPr>
      <w:r>
        <w:t>Проверка диаграммы</w:t>
      </w:r>
    </w:p>
    <w:p>
      <w:pPr>
        <w:pStyle w:val="ListBullet"/>
      </w:pPr>
      <w:r>
        <w:rPr>
          <w:b w:val="0"/>
          <w:i w:val="0"/>
        </w:rPr>
        <w:t>Каждый актор связан с ≥ 1 прецедентом ✓.</w:t>
      </w:r>
    </w:p>
    <w:p>
      <w:pPr>
        <w:pStyle w:val="ListBullet"/>
      </w:pPr>
      <w:r>
        <w:rPr>
          <w:b w:val="0"/>
          <w:i w:val="0"/>
        </w:rPr>
        <w:t>Граница соответствует области системы (веб-приложение + бэкенд) ✓.</w:t>
      </w:r>
    </w:p>
    <w:p>
      <w:pPr>
        <w:pStyle w:val="ListBullet"/>
      </w:pPr>
      <w:r>
        <w:rPr>
          <w:b w:val="0"/>
          <w:i w:val="0"/>
        </w:rPr>
        <w:t>Направления стрелок: `&lt;&lt;include&gt;&gt;` — к включаемому (UC-05), `&lt;&lt;extend&gt;&gt;` — к базовому (UC-03, UC-02) ✓.</w:t>
      </w:r>
    </w:p>
    <w:p>
      <w:pPr>
        <w:pStyle w:val="ListBullet"/>
      </w:pPr>
      <w:r>
        <w:rPr>
          <w:b w:val="0"/>
          <w:i w:val="0"/>
        </w:rPr>
        <w:t>5 прецедентов — в пределах лимита 12–15 ✓.</w:t>
      </w:r>
    </w:p>
    <w:p>
      <w:pPr>
        <w:pStyle w:val="ListBullet"/>
      </w:pPr>
      <w:r>
        <w:rPr>
          <w:b w:val="0"/>
          <w:i w:val="0"/>
        </w:rPr>
        <w:t>Вложенность include/extend ≤ 2 ✓.</w:t>
      </w:r>
    </w:p>
    <w:p>
      <w:pPr>
        <w:pStyle w:val="Heading2"/>
      </w:pPr>
      <w:r>
        <w:t>Матрица трассировки UC ↔ UC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Откуда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Куда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Тип связи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Точка срабатывания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extend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UC-02/3a — access-токен просрочен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extend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UC-03/3b, 4a, 5a, 6a — сбой продления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include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UC-04, шаг 2 — отзыв обязателен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вызов (переход)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UC-02/2a, 4a — сессия/токен недействительны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вызов (переход)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UC-03/3b, 4a, 5a, 6a — повторный вход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