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01 | Log In to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USE CASE 01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 In to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инициализирует вход в веб-систему, ожидает получить доступ к персональному разделу, используя свой аккаунт Google, без отдельной регистрации и пароля.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Для пользователя существует запись аккаунта Google.</w:t>
            </w:r>
          </w:p>
          <w:p>
            <w:r>
              <w:rPr>
                <w:b w:val="0"/>
                <w:i w:val="0"/>
              </w:rPr>
              <w:t>2. На стороне системы зарегистрирован OAuth-клиент (идентификатор клиента, области доступа, адрес возврата).</w:t>
            </w:r>
          </w:p>
          <w:p>
            <w:r>
              <w:rPr>
                <w:b w:val="0"/>
                <w:i w:val="0"/>
              </w:rPr>
              <w:t>3. Сервис авторизации Google доступен.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В системе создана активная сессия пользователя (появилась запись сессии с идентификатором входа).</w:t>
            </w:r>
          </w:p>
          <w:p>
            <w:r>
              <w:rPr>
                <w:b w:val="0"/>
                <w:i w:val="0"/>
              </w:rPr>
              <w:t>2. В системе сохранены идентификатор, имя и e-mail пользователя, полученные от Google (создана/обновлена запись профиля).</w:t>
            </w:r>
          </w:p>
          <w:p>
            <w:r>
              <w:rPr>
                <w:b w:val="0"/>
                <w:i w:val="0"/>
              </w:rPr>
              <w:t>3. Результат для пользователя: доступ к персональному разделу открыт — защищённые страницы возвращают контент вместо перехода на вход.</w:t>
            </w:r>
          </w:p>
          <w:p>
            <w:r>
              <w:rPr>
                <w:b w:val="0"/>
                <w:i w:val="0"/>
              </w:rPr>
              <w:t>4. Результат для системы: пользователь идентифицирован и аутентифицирован, последующие запросы привязываются к его сессии.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неудачного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Не создана сессия пользователя — в хранилище сессий отсутствует запись для него.</w:t>
            </w:r>
          </w:p>
          <w:p>
            <w:r>
              <w:rPr>
                <w:b w:val="0"/>
                <w:i w:val="0"/>
              </w:rPr>
              <w:t>2. Не сохранены и не изменены данные профиля (идентификатор, имя, e-mail).</w:t>
            </w:r>
          </w:p>
          <w:p>
            <w:r>
              <w:rPr>
                <w:b w:val="0"/>
                <w:i w:val="0"/>
              </w:rPr>
              <w:t>3. Не выдан доступ к персональному разделу: запрос к защищённому ресурсу завершается переходом на страницу входа.</w:t>
            </w:r>
          </w:p>
          <w:p>
            <w:r>
              <w:rPr>
                <w:b w:val="0"/>
                <w:i w:val="0"/>
              </w:rPr>
              <w:t>4. Частично начатый вход откатывается: параметры защиты входа (state, nonce, код подтверждения) из сессии удаляются, повторно выданные токены не используются, повторный запрос пользователя не признаётся ранее начатым входом.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Основной:</w:t>
            </w:r>
            <w:r>
              <w:rPr>
                <w:b w:val="0"/>
                <w:i w:val="0"/>
              </w:rPr>
              <w:t xml:space="preserve"> Пользователь — человек, инициирует вход, ожидает доступ к персональному разделу.</w:t>
            </w:r>
          </w:p>
          <w:p>
            <w:r>
              <w:rPr>
                <w:b/>
                <w:i w:val="0"/>
              </w:rPr>
              <w:t>Вторичные:</w:t>
            </w:r>
            <w:r>
              <w:rPr>
                <w:b w:val="0"/>
                <w:i w:val="0"/>
              </w:rPr>
              <w:t xml:space="preserve"> Google Identity Platform — внешний сервис авторизации: проверяет личность Пользователя, выдаёт код подтверждения и токены.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нажимает кнопку «Войти» на странице входа.</w:t>
            </w:r>
          </w:p>
        </w:tc>
      </w:tr>
    </w:tbl>
    <w:p/>
    <w:p>
      <w:pPr>
        <w:pStyle w:val="Heading2"/>
      </w:pPr>
      <w:r>
        <w:t>ОСНОВНОЙ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нажимает кнопку «Войти» на странице входа.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генерирует параметры защиты входа (state, nonce, код подтверждения PKCE).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сохраняет параметры защиты входа в сессии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входа Google Identity Platform с запросом областей доступа.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выполняет вход в Google Identity Platform.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даёт согласие на передачу запрошенных данных.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Identity Platform возвращает пользователя на систему с кодом подтверждения и параметром state.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полученный параметр state на соответствие сохранённому.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обмена кода на токены (код подтверждения, код PKCE, идентификатор клиента).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Identity Platform выдаёт системе access-токен, ID-токен и refresh-токен.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успешность ответа на запрос обмена токенов.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подпись ID-токена по публичным ключам Google Identity Platform.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издателя (iss) и получателя (aud) ID-токена.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срок действия (exp) и параметр nonce ID-токена.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создаёт сессию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сохраняет данные профиля пользователя (идентификатор, имя, e-mail).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предоставляет пользователю доступ к персональному разделу.</w:t>
            </w:r>
          </w:p>
        </w:tc>
      </w:tr>
    </w:tbl>
    <w:p/>
    <w:p>
      <w:pPr>
        <w:pStyle w:val="Heading2"/>
      </w:pPr>
      <w:r>
        <w:t>РАСШИРЕНИЯ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Сервис Google Identity Platform недоступен в момент перенаправления:</w:t>
            </w:r>
          </w:p>
          <w:p>
            <w:r>
              <w:rPr>
                <w:b w:val="0"/>
                <w:i w:val="0"/>
              </w:rPr>
              <w:t>4a1. Система отображает пользователю сообщение о временной недоступности входа.</w:t>
            </w:r>
          </w:p>
          <w:p>
            <w:r>
              <w:rPr>
                <w:b w:val="0"/>
                <w:i w:val="0"/>
              </w:rPr>
              <w:t>4a2.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Вход пользователя в Google Identity Platform не выполнен (неверные учётные данные, проваленная проверка MFA):</w:t>
            </w:r>
          </w:p>
          <w:p>
            <w:r>
              <w:rPr>
                <w:b w:val="0"/>
                <w:i w:val="0"/>
              </w:rPr>
              <w:t>5a1. Google Identity Platform отображает пользователю причину отказа.</w:t>
            </w:r>
          </w:p>
          <w:p>
            <w:r>
              <w:rPr>
                <w:b w:val="0"/>
                <w:i w:val="0"/>
              </w:rPr>
              <w:t>5a2. При повторной попытке — вернуться к шагу 5.</w:t>
            </w:r>
          </w:p>
          <w:p>
            <w:r>
              <w:rPr>
                <w:b w:val="0"/>
                <w:i w:val="0"/>
              </w:rPr>
              <w:t>5a3. При отказе от входа — продолжить с ветвления 6b.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6b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Пользователь отказывается от входа или закрывает страницу Google Identity Platform:</w:t>
            </w:r>
          </w:p>
          <w:p>
            <w:r>
              <w:rPr>
                <w:b w:val="0"/>
                <w:i w:val="0"/>
              </w:rPr>
              <w:t>6b1. Google Identity Platform возвращает системе сигнал об отказе.</w:t>
            </w:r>
          </w:p>
          <w:p>
            <w:r>
              <w:rPr>
                <w:b w:val="0"/>
                <w:i w:val="0"/>
              </w:rPr>
              <w:t>6b2.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8a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Полученный параметр state не совпал с сохранённым (попытка подделки запроса):</w:t>
            </w:r>
          </w:p>
          <w:p>
            <w:r>
              <w:rPr>
                <w:b w:val="0"/>
                <w:i w:val="0"/>
              </w:rPr>
              <w:t>8a1. Система прерывает обработку и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8a2.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10a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Google Identity Platform отклонила обмен кода на токены (код просрочен, уже использован или код PKCE не подтверждён):</w:t>
            </w:r>
          </w:p>
          <w:p>
            <w:r>
              <w:rPr>
                <w:b w:val="0"/>
                <w:i w:val="0"/>
              </w:rPr>
              <w:t>10a1.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10a2.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11a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Ответ на запрос обмена токенов не успешен:</w:t>
            </w:r>
          </w:p>
          <w:p>
            <w:r>
              <w:rPr>
                <w:b w:val="0"/>
                <w:i w:val="0"/>
              </w:rPr>
              <w:t>11a1.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11a2.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12a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Подпись ID-токена не подтверждена по публичным ключам Google Identity Platform:</w:t>
            </w:r>
          </w:p>
          <w:p>
            <w:r>
              <w:rPr>
                <w:b w:val="0"/>
                <w:i w:val="0"/>
              </w:rPr>
              <w:t>12a1. Система отклоняет ID-токен.</w:t>
            </w:r>
          </w:p>
          <w:p>
            <w:r>
              <w:rPr>
                <w:b w:val="0"/>
                <w:i w:val="0"/>
              </w:rPr>
              <w:t>12a2.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12a3.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13a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Издатель (iss) или получатель (aud) ID-токена не совпадают с ожидаемыми:</w:t>
            </w:r>
          </w:p>
          <w:p>
            <w:r>
              <w:rPr>
                <w:b w:val="0"/>
                <w:i w:val="0"/>
              </w:rPr>
              <w:t>13a1. Система отклоняет ID-токен.</w:t>
            </w:r>
          </w:p>
          <w:p>
            <w:r>
              <w:rPr>
                <w:b w:val="0"/>
                <w:i w:val="0"/>
              </w:rPr>
              <w:t>13a2.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13a3.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14a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ID-токен просрочен или его параметр nonce не совпал с сохранённым (повторное использование токена):</w:t>
            </w:r>
          </w:p>
          <w:p>
            <w:r>
              <w:rPr>
                <w:b w:val="0"/>
                <w:i w:val="0"/>
              </w:rPr>
              <w:t>14a1. Система отклоняет ID-токен.</w:t>
            </w:r>
          </w:p>
          <w:p>
            <w:r>
              <w:rPr>
                <w:b w:val="0"/>
                <w:i w:val="0"/>
              </w:rPr>
              <w:t>14a2. Система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14a3.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15a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Создание сессии завершено сбоем:</w:t>
            </w:r>
          </w:p>
          <w:p>
            <w:r>
              <w:rPr>
                <w:b w:val="0"/>
                <w:i w:val="0"/>
              </w:rPr>
              <w:t>15a1. Система не выдаёт доступ и отображает пользователю сообщение об ошибке.</w:t>
            </w:r>
          </w:p>
          <w:p>
            <w:r>
              <w:rPr>
                <w:b w:val="0"/>
                <w:i w:val="0"/>
              </w:rPr>
              <w:t>15a2. Система удаляет параметры защиты входа из сессии.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16a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Сохранение профиля завершено сбоем (сессия уже создана):</w:t>
            </w:r>
          </w:p>
          <w:p>
            <w:r>
              <w:rPr>
                <w:b w:val="0"/>
                <w:i w:val="0"/>
              </w:rPr>
              <w:t>16a1. Система откатывает сессию пользователя, созданную на шаге 15 (не оставляется незавершённая сессия).</w:t>
            </w:r>
          </w:p>
          <w:p>
            <w:r>
              <w:rPr>
                <w:b w:val="0"/>
                <w:i w:val="0"/>
              </w:rPr>
              <w:t>16a2. Система не выдаёт доступ и отображает пользователю сообщение об ошибке.</w:t>
            </w:r>
          </w:p>
          <w:p>
            <w:r>
              <w:rPr>
                <w:b w:val="0"/>
                <w:i w:val="0"/>
              </w:rPr>
              <w:t>16a3. Система удаляет параметры защиты входа.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</w:tbl>
    <w:p/>
    <w:p>
      <w:pPr>
        <w:pStyle w:val="Heading2"/>
      </w:pPr>
      <w:r>
        <w:t>ВАРИАЦИИ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может инициировать вход:</w:t>
            </w:r>
          </w:p>
          <w:p>
            <w:r>
              <w:rPr>
                <w:b w:val="0"/>
                <w:i w:val="0"/>
              </w:rPr>
              <w:t>• с браузера на настольном компьютере;</w:t>
            </w:r>
          </w:p>
          <w:p>
            <w:r>
              <w:rPr>
                <w:b w:val="0"/>
                <w:i w:val="0"/>
              </w:rPr>
              <w:t>• с браузера на мобильном устройстве.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может выполнить вход в Google Identity Platform:</w:t>
            </w:r>
          </w:p>
          <w:p>
            <w:r>
              <w:rPr>
                <w:b w:val="0"/>
                <w:i w:val="0"/>
              </w:rPr>
              <w:t>• по логину и паролю;</w:t>
            </w:r>
          </w:p>
          <w:p>
            <w:r>
              <w:rPr>
                <w:b w:val="0"/>
                <w:i w:val="0"/>
              </w:rPr>
              <w:t>• с проверкой подлинности (MFA);</w:t>
            </w:r>
          </w:p>
          <w:p>
            <w:r>
              <w:rPr>
                <w:b w:val="0"/>
                <w:i w:val="0"/>
              </w:rPr>
              <w:t>• через связанный социальный вход провайдера.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rPr>
          <w:b w:val="0"/>
          <w:i w:val="0"/>
        </w:rPr>
        <w:t>Ничего не включает; не является расширением.</w:t>
      </w:r>
    </w:p>
    <w:p>
      <w:pPr>
        <w:pStyle w:val="ListBullet"/>
      </w:pPr>
      <w:r>
        <w:rPr>
          <w:b w:val="0"/>
          <w:i w:val="0"/>
        </w:rPr>
        <w:t>Вызывается (переход на страницу входа): UC-02 (расширения 2a, 4a), UC-03 (расширения 3b, 4a, 5a, 6a).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2622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2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Собственная диаграмма сценария: `Диаграмма UC-01.png`. Системная диаграмма всех пяти сценариев — в файле «Диаграмма Use Case системы».</w:t>
      </w:r>
    </w:p>
    <w:p>
      <w:r>
        <w:rPr>
          <w:rFonts w:ascii="Consolas" w:hAnsi="Consolas"/>
          <w:b w:val="0"/>
          <w:i w:val="0"/>
          <w:sz w:val="18"/>
        </w:rPr>
        <w:t>@startuml</w:t>
      </w:r>
    </w:p>
    <w:p>
      <w:r>
        <w:rPr>
          <w:rFonts w:ascii="Consolas" w:hAnsi="Consolas"/>
          <w:b w:val="0"/>
          <w:i w:val="0"/>
          <w:sz w:val="18"/>
        </w:rPr>
        <w:t>left to right direction</w:t>
      </w:r>
    </w:p>
    <w:p/>
    <w:p>
      <w:r>
        <w:rPr>
          <w:rFonts w:ascii="Consolas" w:hAnsi="Consolas"/>
          <w:b w:val="0"/>
          <w:i w:val="0"/>
          <w:sz w:val="18"/>
        </w:rPr>
        <w:t>actor Пользователь as User</w:t>
      </w:r>
    </w:p>
    <w:p>
      <w:r>
        <w:rPr>
          <w:rFonts w:ascii="Consolas" w:hAnsi="Consolas"/>
          <w:b w:val="0"/>
          <w:i w:val="0"/>
          <w:sz w:val="18"/>
        </w:rPr>
        <w:t>actor "Google Identity Platform" as Google</w:t>
      </w:r>
    </w:p>
    <w:p/>
    <w:p>
      <w:r>
        <w:rPr>
          <w:rFonts w:ascii="Consolas" w:hAnsi="Consolas"/>
          <w:b w:val="0"/>
          <w:i w:val="0"/>
          <w:sz w:val="18"/>
        </w:rPr>
        <w:t>rectangle "Веб-система" {</w:t>
      </w:r>
    </w:p>
    <w:p>
      <w:r>
        <w:rPr>
          <w:rFonts w:ascii="Consolas" w:hAnsi="Consolas"/>
          <w:b w:val="0"/>
          <w:i w:val="0"/>
          <w:sz w:val="18"/>
        </w:rPr>
        <w:t xml:space="preserve">  usecase "Log In to System" as UC1</w:t>
      </w:r>
    </w:p>
    <w:p>
      <w:r>
        <w:rPr>
          <w:rFonts w:ascii="Consolas" w:hAnsi="Consolas"/>
          <w:b w:val="0"/>
          <w:i w:val="0"/>
          <w:sz w:val="18"/>
        </w:rPr>
        <w:t>}</w:t>
      </w:r>
    </w:p>
    <w:p/>
    <w:p>
      <w:r>
        <w:rPr>
          <w:rFonts w:ascii="Consolas" w:hAnsi="Consolas"/>
          <w:b w:val="0"/>
          <w:i w:val="0"/>
          <w:sz w:val="18"/>
        </w:rPr>
        <w:t>User --&gt; UC1</w:t>
      </w:r>
    </w:p>
    <w:p>
      <w:r>
        <w:rPr>
          <w:rFonts w:ascii="Consolas" w:hAnsi="Consolas"/>
          <w:b w:val="0"/>
          <w:i w:val="0"/>
          <w:sz w:val="18"/>
        </w:rPr>
        <w:t>Google --&gt; UC1</w:t>
      </w:r>
    </w:p>
    <w:p/>
    <w:p>
      <w:r>
        <w:rPr>
          <w:rFonts w:ascii="Consolas" w:hAnsi="Consolas"/>
          <w:b w:val="0"/>
          <w:i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