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03 | Add Schema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03</w:t>
            </w:r>
          </w:p>
        </w:tc>
        <w:tc>
          <w:tcPr>
            <w:tcW w:type="dxa" w:w="4320"/>
          </w:tcPr>
          <w:p>
            <w:r/>
            <w:r>
              <w:t>Add Schema Field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Бизнес-аналитик добавляет поле (или вложенный объект с дочерними полями) в схему данных справочника и ожидает, что поле появится в таблице схемы с заданными характеристиками.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Открыт черновик справочника со схемой данных.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Поле отображено в таблице схемы (колонки: код, название, описание). Тип, обязательность и (при наличии) дочерние поля заданы.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Поле не добавлено. Схема не изменена. Отображена причина (дублирующий код поля, незаполненный код/название).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Пользователь нажимает «Добавить поле» (или раскрывает объект и добавляет дочернее поле).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Бизнес-аналитик нажимает «Добавить поле» на нужном уровне вложенности.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отображает форму нового поля.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Пользователь задаёт код поля, название поля, описание поля.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Пользователь задаёт тип поля.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Пользователь задаёт обязательность поля.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проверяет код поля на дублирование в текущей ветке схемы.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Система добавляет поле в модель JSON-схемы и отображает его в таблице.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6a</w:t>
            </w:r>
          </w:p>
        </w:tc>
        <w:tc>
          <w:tcPr>
            <w:tcW w:type="dxa" w:w="4320"/>
          </w:tcPr>
          <w:p>
            <w:r/>
            <w:r>
              <w:t>Код поля дублируется или обязательные атрибуты не заполнены:</w:t>
            </w:r>
          </w:p>
          <w:p>
            <w:r>
              <w:t>6a1. Система отображает причину ошибки.</w:t>
            </w:r>
          </w:p>
          <w:p>
            <w:r>
              <w:t>6a2. Продолжить с шага 3 (пользователь исправляет данные).</w:t>
            </w:r>
          </w:p>
        </w:tc>
      </w:tr>
      <w:tr>
        <w:tc>
          <w:tcPr>
            <w:tcW w:type="dxa" w:w="4320"/>
          </w:tcPr>
          <w:p>
            <w:r/>
            <w:r>
              <w:t>7a</w:t>
            </w:r>
          </w:p>
        </w:tc>
        <w:tc>
          <w:tcPr>
            <w:tcW w:type="dxa" w:w="4320"/>
          </w:tcPr>
          <w:p>
            <w:r/>
            <w:r>
              <w:t>Пользователь добавляет объект и хочет раскрыть его:</w:t>
            </w:r>
          </w:p>
          <w:p>
            <w:r>
              <w:t>7a1. Система раскрывает объект, позволяя добавлять дочерние поля (возврат в шаг 1 на вложенном уровне).</w:t>
            </w:r>
          </w:p>
          <w:p>
            <w:r>
              <w:t>7a2. Продолжить с шага 7 после завершения вложенного добавления.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Поле может быть добавлено:</w:t>
            </w:r>
          </w:p>
          <w:p>
            <w:r>
              <w:t>· кнопкой «Добавить поле» (корневой уровень)</w:t>
            </w:r>
          </w:p>
          <w:p>
            <w:r>
              <w:t>· через раскрытие объекта (вложенный уровень)</w:t>
            </w:r>
          </w:p>
          <w:p>
            <w:r>
              <w:t>· через редактор JSON-схемы (ручной ввод кода схемы)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Сам по себе не вызывает другие UC; используется внутри жизненного цикла справочника (UC-01/09).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29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9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UC-03.png</w:t>
      </w:r>
      <w:r>
        <w:t>](Диаграмма%20UC-03.png). Системная диаграмма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