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color w:val="2C3792"/>
          <w:sz w:val="40"/>
          <w:szCs w:val="40"/>
        </w:rPr>
        <w:t xml:space="preserve">Teknicon Website — Architecture Checklist</w:t>
      </w:r>
    </w:p>
    <w:p>
      <w:p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Every point from “Proposed Teknicon Website Information Architecture”, as it was given, with where the website stands today.</w:t>
      </w:r>
    </w:p>
    <w:p>
      <w:p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Status as of 29 September 2026.</w:t>
      </w:r>
    </w:p>
    <w:p>
      <w:pPr>
        <w:pBdr>
          <w:top w:val="single" w:color="CCCCCC" w:sz="6" w:space="8"/>
          <w:bottom w:val="single" w:color="CCCCCC" w:sz="6" w:space="8"/>
        </w:pBd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read this:  </w:t>
      </w: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sz w:val="20"/>
          <w:szCs w:val="20"/>
        </w:rPr>
        <w:t xml:space="preserve"> = on the website. 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sz w:val="20"/>
          <w:szCs w:val="20"/>
        </w:rPr>
        <w:t xml:space="preserve"> = missing or only partly done, with the reason.   </w:t>
      </w:r>
      <w:r>
        <w:rPr>
          <w:rFonts w:ascii="Arial" w:cs="Arial" w:eastAsia="Arial" w:hAnsi="Arial"/>
          <w:b/>
          <w:bCs/>
          <w:color w:val="2C3792"/>
          <w:sz w:val="20"/>
          <w:szCs w:val="20"/>
        </w:rPr>
        <w:t xml:space="preserve">Later update</w:t>
      </w:r>
      <w:r>
        <w:rPr>
          <w:rFonts w:ascii="Arial" w:cs="Arial" w:eastAsia="Arial" w:hAnsi="Arial"/>
          <w:sz w:val="20"/>
          <w:szCs w:val="20"/>
        </w:rPr>
        <w:t xml:space="preserve"> = changed afterwards by a WhatsApp comment or client request.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Summary: 100 points — </w:t>
      </w:r>
      <w:r>
        <w:rPr>
          <w:rFonts w:ascii="Arial" w:cs="Arial" w:eastAsia="Arial" w:hAnsi="Arial"/>
          <w:b/>
          <w:bCs/>
          <w:color w:val="1E7B34"/>
          <w:sz w:val="21"/>
          <w:szCs w:val="21"/>
        </w:rPr>
        <w:t xml:space="preserve">85 DONE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15 NOT DONE</w:t>
      </w:r>
      <w:r>
        <w:rPr>
          <w:rFonts w:ascii="Arial" w:cs="Arial" w:eastAsia="Arial" w:hAnsi="Arial"/>
          <w:sz w:val="21"/>
          <w:szCs w:val="21"/>
        </w:rPr>
        <w:t xml:space="preserve"> (almost all waiting on information only Teknicon can supply).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C3792"/>
          <w:sz w:val="30"/>
          <w:szCs w:val="30"/>
        </w:rPr>
        <w:t xml:space="preserve">Recommended primary navigation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Home | About Us | Services | Projects | Sectors | Insights | Contact Us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Same menu, same order, on every page.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C3792"/>
          <w:sz w:val="30"/>
          <w:szCs w:val="30"/>
        </w:rPr>
        <w:t xml:space="preserve">1. Home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Quickly establish credibility, expertise and a path to enquiry.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Slideshow 1 Text: “We are Consulting Engineers and Project Managers”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Supporting message: We do multidisciplinary engineering, design, construction supervision and project management.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Calls to action (Two Buttons): Explore Our Services and Request a Consultation</w:t>
      </w:r>
    </w:p>
    <w:p>
      <w:pPr>
        <w:spacing w:after="2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Both buttons are on slide 1: “Explore Our Services” and “Contact Us”.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2C3792"/>
          <w:sz w:val="20"/>
          <w:szCs w:val="20"/>
        </w:rPr>
        <w:t xml:space="preserve">Later update: </w:t>
      </w:r>
      <w:r>
        <w:rPr>
          <w:rFonts w:ascii="Arial" w:cs="Arial" w:eastAsia="Arial" w:hAnsi="Arial"/>
          <w:color w:val="2C3792"/>
          <w:sz w:val="20"/>
          <w:szCs w:val="20"/>
        </w:rPr>
        <w:t xml:space="preserve">WhatsApp: “we would prefer ‘Contact us’” instead of “Request a Consultation” — applied everywhere (as “Contact Us”) on the site, including this button.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Slideshow (2 to 3/4 max) Texts/Captions and photos: “Teknicon to provide…”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3 slides in total. Captions for slides 2 and 3 written from the company profile — please approve the wording.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Brief introduction to Teknicon with a linked button to “About us Page “or Foreword from CEO with a linked button to “Find Out More About Teknicon”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The introduction option, with the “Find out more about Teknicon” button. (A CEO foreword was not supplied.)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Service highlights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Structural &amp; Bridge Engineering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Civil Engineering &amp; Infrastructure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Water, Dams &amp; Tailings Storage Facilities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Project Management &amp; Construction Supervision</w:t>
      </w:r>
    </w:p>
    <w:p>
      <w:pPr>
        <w:spacing w:after="20"/>
        <w:ind w:left="14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Not on the home page — the home page shows one row of three cards. It is one click away under “All services”.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2C3792"/>
          <w:sz w:val="20"/>
          <w:szCs w:val="20"/>
        </w:rPr>
        <w:t xml:space="preserve">Later update: </w:t>
      </w:r>
      <w:r>
        <w:rPr>
          <w:rFonts w:ascii="Arial" w:cs="Arial" w:eastAsia="Arial" w:hAnsi="Arial"/>
          <w:color w:val="2C3792"/>
          <w:sz w:val="20"/>
          <w:szCs w:val="20"/>
        </w:rPr>
        <w:t xml:space="preserve">Client request (23 Sep): show one row of three service cards on the home page. Please confirm: three cards, or all four as in this PDF?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Featured projects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Sectors served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work with Teknicon / key differentiators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Tanzanian-owned local consultancy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ERB-registered consulting firm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Established since 2009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Written as “Established in 2009”.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Design-to-construction support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Client and partner logos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Partly. 11 client logos are shown. Logos for TRA, TIPER, MSD, TARURA, the ministries, the Judiciary and UDSM were not supplied — they are named in text instead.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Contact / enquiry strip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C3792"/>
          <w:sz w:val="30"/>
          <w:szCs w:val="30"/>
        </w:rPr>
        <w:t xml:space="preserve">2. About Us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Build trust before a prospective client explores services or makes contact.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Company Overview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Background, establishment, ownership, office location and professional positioning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Vision, Mission &amp; Values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Partly. The Vision is shown. The company profile has no Mission and no Values — please send them.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Vision statement, quality-driven approach and core principles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Shown as the Vision, “Our objective” and four “Core principles”, all in the company profile’s own words.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Leadership &amp; Our Team</w:t>
      </w:r>
    </w:p>
    <w:p>
      <w:pPr>
        <w:spacing w:after="2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Shown as the organisation chart (positions only).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2C3792"/>
          <w:sz w:val="20"/>
          <w:szCs w:val="20"/>
        </w:rPr>
        <w:t xml:space="preserve">Later update: </w:t>
      </w:r>
      <w:r>
        <w:rPr>
          <w:rFonts w:ascii="Arial" w:cs="Arial" w:eastAsia="Arial" w:hAnsi="Arial"/>
          <w:color w:val="2C3792"/>
          <w:sz w:val="20"/>
          <w:szCs w:val="20"/>
        </w:rPr>
        <w:t xml:space="preserve">WhatsApp: “that is where the organisation chart comes into play since we will not be disclosing the staff team as individuals rather as positions.” — applied.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Board/management and key technical personnel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As positions on the organisation chart, per the WhatsApp update. No names are published.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Short biographies, qualifications, disciplines and experience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For the team as a whole (disciplines, core strengths, 7–34 years’ experience) — not per person, per the WhatsApp update.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Quality, HSE &amp; Compliance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Partly. Quality and compliance are covered. There is no HSE policy in the company profile — please send one.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Quality assurance approach, design reviews, site inspections, coordination and compliance procedures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Organisation Structure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Simplified, web-friendly organisation chart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One question: the chart in the profile shows four engineering groups but only three Heads of Department. Please confirm.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Licences &amp; Professional Memberships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ERB, ACET, BRELA, OSHA and other relevant registrations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All 10 registrations, by name. Registration numbers and expiry dates are not published on the site (kept private).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Download Company Profile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Current PDF profile and any capability statement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Company profile PDF. (No capability statement was supplied.)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C3792"/>
          <w:sz w:val="30"/>
          <w:szCs w:val="30"/>
        </w:rPr>
        <w:t xml:space="preserve">3. Services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This should be the main capability menu, structured around what a client is hiring Teknicon to do.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Engineering Design &amp; Consultancy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Feasibility studies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Concept, preliminary and detailed design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Technical assessments and rehabilitation advice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Tender documentation and design coordination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Structural &amp; Bridge Engineering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Buildings and special structures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Reinforced concrete, steel, masonry and timber structures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Foundations and structural detailing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Bridge feasibility, design and supervision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Structural integrity assessments and remedial works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Civil Engineering &amp; Infrastructure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Roads, pavements, hardstands and external works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Drainage, flood protection and river protection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Water supply, sanitation and wastewater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Pipelines, pump stations and reservoirs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Survey and geotechnical investigation coordination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Water, Dams &amp; Mining Infrastructure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Named “Water, Dams &amp; Tailings Storage Facilities” — the name this PDF uses on the Home and Projects pages — so the service has one name everywhere.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Water dams, weirs and reservoirs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Irrigation infrastructure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Tailings Storage Facilities (TSF)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Watercourse training and associated infrastructure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Design review, structural audits and construction supervision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 Management &amp; Construction Supervision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Project planning, appraisal and implementation support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Contract administration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Tender evaluation and reporting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Site supervision, quality control and progress reporting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Payment certification, completion and defects-liability support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Each service page should follow one consistent format: overview, scope of work, typical deliverables, relevant sectors, selected related projects and a consultation call-to-action.</w:t>
      </w:r>
    </w:p>
    <w:p>
      <w:pPr>
        <w:spacing w:after="20"/>
        <w:ind w:left="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All five service pages follow this format, in this order.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C3792"/>
          <w:sz w:val="20"/>
          <w:szCs w:val="20"/>
        </w:rPr>
        <w:t xml:space="preserve">Later update: </w:t>
      </w:r>
      <w:r>
        <w:rPr>
          <w:rFonts w:ascii="Arial" w:cs="Arial" w:eastAsia="Arial" w:hAnsi="Arial"/>
          <w:color w:val="2C3792"/>
          <w:sz w:val="20"/>
          <w:szCs w:val="20"/>
        </w:rPr>
        <w:t xml:space="preserve">WhatsApp: the consultation button reads “Contact Us” instead of “Request a Consultation” — applied.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C3792"/>
          <w:sz w:val="30"/>
          <w:szCs w:val="30"/>
        </w:rPr>
        <w:t xml:space="preserve">4. Projects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Demonstrate proven experience rather than simply listing past work.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All Projects</w:t>
      </w:r>
    </w:p>
    <w:p>
      <w:pPr>
        <w:spacing w:after="2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36 projects from the company profile.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2C3792"/>
          <w:sz w:val="20"/>
          <w:szCs w:val="20"/>
        </w:rPr>
        <w:t xml:space="preserve">Later update: </w:t>
      </w:r>
      <w:r>
        <w:rPr>
          <w:rFonts w:ascii="Arial" w:cs="Arial" w:eastAsia="Arial" w:hAnsi="Arial"/>
          <w:color w:val="2C3792"/>
          <w:sz w:val="20"/>
          <w:szCs w:val="20"/>
        </w:rPr>
        <w:t xml:space="preserve">WhatsApp: “when selecting projects to add to the webiste for starters adopt the ones you see fit from the company profile” — applied.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Filter by sector, service, location and project status where possible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Partly. Sector, service and location filters work. Project status (completed / ongoing) is not in the company profile — please send it.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Buildings &amp; Facilities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14 projects.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Commercial, industrial, residential, health, warehouse and institutional developments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Transport &amp; Urban Infrastructure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12 projects.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Bridges, roads, terminals, hardstands, pedestrian infrastructure and related works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Water, Dams &amp; Tailings Storage Facilities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10 projects.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Reservoirs, dams, irrigation, TSFs, river works and mining infrastructure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Featured Project Case Studies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Partly. Three priority projects are featured. Their stories are not in the company profile — see the next point.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fuller page for priority projects, with challenge, scope, solution, project facts, images and outcome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Scope, facts and images are there. The challenge, solution and outcome need a short conversation with Teknicon.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Each project page should include: client (where permission allows), location, year, services delivered, project value if publishable, gallery and related services.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Partly. Done on all 36: location, services delivered, related services. Client: 32 of 36 (4 not named in the profile; permission to name clients not yet confirmed). Year: none in the profile. Value: 1 of 36 (only TRA ITA’s is in the profile). Gallery: 12 of 36.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C3792"/>
          <w:sz w:val="30"/>
          <w:szCs w:val="30"/>
        </w:rPr>
        <w:t xml:space="preserve">5. Sectors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Helps clients immediately recognise Teknicon’s relevance to their industry. This is different from Services: a service is what Teknicon does; a sector is who or what it serves.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Buildings, Commercial &amp; Residential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Government &amp; Public Infrastructure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Health &amp; Education Facilities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Industrial, Manufacturing &amp; Logistics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Transport &amp; Urban Development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Water, Agriculture &amp; Irrigation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Mining &amp; Extractives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C3792"/>
          <w:sz w:val="30"/>
          <w:szCs w:val="30"/>
        </w:rPr>
        <w:t xml:space="preserve">6. Insights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Positions Teknicon as a credible technical authority and gives the site fresh content for search visibility.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Note: Insights now has two versions for you to compare. Hover “Insights” in the menu → “Insights 1” is the page as amended on WhatsApp (the professional links); “Insights 2” is this document’s version (the three points below). Please tell us which to keep.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Both pages are on the preview site.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News &amp; Updates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On “Insights 2”, as a blog: four SAMPLE articles, each with its own page (New Luika TSF2, the Zimbili and Ulongoni bridges, how a design is reviewed, 2026 registrations). The facts come from your company profile; the dates are samples. Each is marked “Sample” — please send your own articles to replace them.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Publications / Downloads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The company profile PDF — on both Insights pages.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Career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On “Insights 2”: three SAMPLE job vacancies in your real departments (Structural and Bridges; Dams and Water; Civil and Highway), each with requirements, closing date and an “Apply” link to info@teknicon.co.tz. Marked “Sample” — please send your real openings and confirm where applications should go.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This section can be launched later if ongoing content publishing is not yet planned. It should not be added as an empty menu item.</w:t>
      </w:r>
    </w:p>
    <w:p>
      <w:pPr>
        <w:spacing w:after="20"/>
        <w:ind w:left="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Neither Insights page is empty.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C3792"/>
          <w:sz w:val="20"/>
          <w:szCs w:val="20"/>
        </w:rPr>
        <w:t xml:space="preserve">Later update: </w:t>
      </w:r>
      <w:r>
        <w:rPr>
          <w:rFonts w:ascii="Arial" w:cs="Arial" w:eastAsia="Arial" w:hAnsi="Arial"/>
          <w:color w:val="2C3792"/>
          <w:sz w:val="20"/>
          <w:szCs w:val="20"/>
        </w:rPr>
        <w:t xml:space="preserve">WhatsApp: “We can add links from ERB, IET, OSHA Tanzania, TANROADS, TARURA, FIDIC, TBS” — all seven added, on “Insights 1”.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(WhatsApp, Josephat:) “Noted, but mara nyingi kwenye websites ‘insight’ menu huwa ni more of Media &amp; Resources and Industry Trends / News …”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The message was cut off — please send the full message. (“Insights 2” moves in this direction: news, publications and careers.)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C3792"/>
          <w:sz w:val="30"/>
          <w:szCs w:val="30"/>
        </w:rPr>
        <w:t xml:space="preserve">7. Contact Us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Office address, telephone/mobile, email and social media links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Partly. Address, office telephone and email are there. No mobile number and no social media accounts were supplied.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Google map – office location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Enquiry form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Partly. The form is built, but it is not yet connected to an inbox, so for now it asks visitors to email. We need to choose where enquiries go.</w:t>
      </w:r>
    </w:p>
    <w:p>
      <w:pPr>
        <w:pStyle w:val="ListParagraph"/>
        <w:numPr>
          <w:ilvl w:val="1"/>
          <w:numId w:val="2"/>
        </w:numPr>
        <w:spacing w:after="3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Name, organisation, email, phone, enquiry or comment and e.t.c</w:t>
      </w:r>
    </w:p>
    <w:p>
      <w:pPr>
        <w:spacing w:after="40"/>
        <w:ind w:left="144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All of these, plus “Subject”.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Working hours and social links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Working hours and social media accounts are not in the company profile — please send them.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2C3792"/>
          <w:sz w:val="30"/>
          <w:szCs w:val="30"/>
        </w:rPr>
        <w:t xml:space="preserve">Footer structure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About Teknicon: short profile and company profile download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Services: Main Teknicon capability areas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Links: About Us, Projects, Sectors, Contact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Removed on purpose: every one of these links is already in the top menu, which stays on screen.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Credentials: selected registration and membership logos or accreditations and so forth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Removed on purpose: registration details are treated as private company information. The memberships are still named on the About page.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Contact Details: address, phone, email and social media links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Partly. Address, phone and email are there. No social media accounts were supplied.</w:t>
      </w:r>
    </w:p>
    <w:p>
      <w:pPr>
        <w:pStyle w:val="ListParagraph"/>
        <w:numPr>
          <w:ilvl w:val="0"/>
          <w:numId w:val="2"/>
        </w:numPr>
        <w:spacing w:after="3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Legal: Privacy Policy, Terms of Use, Copyright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DONE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Privacy Policy and Terms of Use are drafted and should be checked by Teknicon (ideally with legal advice).</w:t>
      </w:r>
    </w:p>
    <w:p>
      <w:pPr>
        <w:pStyle w:val="Heading1"/>
        <w:spacing w:after="80" w:before="400"/>
      </w:pPr>
      <w:r>
        <w:rPr>
          <w:rFonts w:ascii="Arial" w:cs="Arial" w:eastAsia="Arial" w:hAnsi="Arial"/>
          <w:b/>
          <w:bCs/>
          <w:color w:val="2C3792"/>
          <w:sz w:val="30"/>
          <w:szCs w:val="30"/>
        </w:rPr>
        <w:t xml:space="preserve">What we still need from Teknicon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Home page: three service cards (23 Sep request) or all four (this PDF)?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 of the wording on hero slides 2 and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Logos (and permission to use them) for public-sector clients: TRA, TIPER, MSD, TARURA, ministries, Judiciary, UDSM.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Mission statement and Values.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HSE (health, safety and environment) policy or statement.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Organisation chart: is there a fourth Head of Department?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each project: the year, the status, and whether the contract value can be published.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Permission to name clients on project pages, and the client for 4 projects.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challenge, solution and outcome for the three featured projects.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original, full-size files of your project photographs (the ones we have came out of the compressed profile PDF and look soft on large screens), or a drone shoot. Until then, hero slide 1 uses a licensed stock photograph.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Office working hours, a mobile number and social media accounts.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Insights: keep version 1 (links), version 2 (news · publications · career), or both? If version 2: your own articles and real job openings to replace the samples, where job applications should go, and the full text of Josephat’s message.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Where the enquiry form should send messages (e.g. an email inbox via Formspree).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check of the drafted Privacy Policy and Terms of Use.</w:t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Teknicon website — architecture checklist ·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Teknicon Website — Architecture Checklist</dc:title>
  <dc:creator>Dephics</dc:creator>
  <cp:lastModifiedBy>Un-named</cp:lastModifiedBy>
  <cp:revision>1</cp:revision>
  <dcterms:created xsi:type="dcterms:W3CDTF">2026-09-29T11:59:30.453Z</dcterms:created>
  <dcterms:modified xsi:type="dcterms:W3CDTF">2026-09-29T11:59:30.454Z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