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DBD9" w14:textId="77777777" w:rsidR="00A559BD" w:rsidRDefault="00000000" w:rsidP="003375D4">
      <w:pPr>
        <w:jc w:val="both"/>
      </w:pPr>
      <w:r>
        <w:rPr>
          <w:b/>
        </w:rPr>
        <w:t>Secure Chat Application with End-to-End Encryption</w:t>
      </w:r>
    </w:p>
    <w:p w14:paraId="7116B9AB" w14:textId="77777777" w:rsidR="00A559BD" w:rsidRDefault="00000000" w:rsidP="003375D4">
      <w:pPr>
        <w:jc w:val="both"/>
      </w:pPr>
      <w:r>
        <w:rPr>
          <w:i/>
        </w:rPr>
        <w:t>Project Proposal</w:t>
      </w:r>
    </w:p>
    <w:p w14:paraId="0FDDCAE9" w14:textId="77777777" w:rsidR="00A559BD" w:rsidRDefault="00A559BD" w:rsidP="003375D4">
      <w:pPr>
        <w:jc w:val="both"/>
      </w:pPr>
    </w:p>
    <w:p w14:paraId="4ABE14CD" w14:textId="77777777" w:rsidR="00A559BD" w:rsidRDefault="00000000" w:rsidP="003375D4">
      <w:pPr>
        <w:jc w:val="both"/>
      </w:pPr>
      <w:r>
        <w:t>Secure Chat Group</w:t>
      </w:r>
    </w:p>
    <w:p w14:paraId="7930D33D" w14:textId="77777777" w:rsidR="00A559BD" w:rsidRDefault="00000000" w:rsidP="003375D4">
      <w:pPr>
        <w:jc w:val="both"/>
      </w:pPr>
      <w:r>
        <w:t>Zeerak Shahzad (22K-4692) · Moiz Ahmed Khan (22K-4795)</w:t>
      </w:r>
    </w:p>
    <w:p w14:paraId="6124B209" w14:textId="77777777" w:rsidR="00A559BD" w:rsidRDefault="00A559BD" w:rsidP="003375D4">
      <w:pPr>
        <w:jc w:val="both"/>
      </w:pPr>
    </w:p>
    <w:p w14:paraId="57CEEC3E" w14:textId="77777777" w:rsidR="00A559BD" w:rsidRDefault="00000000" w:rsidP="003375D4">
      <w:pPr>
        <w:pStyle w:val="Heading2"/>
        <w:jc w:val="both"/>
      </w:pPr>
      <w:r>
        <w:t>Contents</w:t>
      </w:r>
    </w:p>
    <w:p w14:paraId="3849F2B8" w14:textId="77777777" w:rsidR="00A559BD" w:rsidRDefault="00000000" w:rsidP="003375D4">
      <w:pPr>
        <w:pStyle w:val="ListNumber"/>
        <w:jc w:val="both"/>
      </w:pPr>
      <w:r>
        <w:t>1. Project Title, Group &amp; Team</w:t>
      </w:r>
    </w:p>
    <w:p w14:paraId="07F161C7" w14:textId="77777777" w:rsidR="00A559BD" w:rsidRDefault="00000000" w:rsidP="003375D4">
      <w:pPr>
        <w:pStyle w:val="ListNumber"/>
        <w:jc w:val="both"/>
      </w:pPr>
      <w:r>
        <w:t>2. Project Description</w:t>
      </w:r>
    </w:p>
    <w:p w14:paraId="5240B61B" w14:textId="77777777" w:rsidR="00A559BD" w:rsidRDefault="00000000" w:rsidP="003375D4">
      <w:pPr>
        <w:pStyle w:val="ListNumber"/>
        <w:jc w:val="both"/>
      </w:pPr>
      <w:r>
        <w:t>3. Plan of Work (5 Weeks)</w:t>
      </w:r>
    </w:p>
    <w:p w14:paraId="17970719" w14:textId="77777777" w:rsidR="00A559BD" w:rsidRDefault="00000000" w:rsidP="003375D4">
      <w:pPr>
        <w:pStyle w:val="ListNumber"/>
        <w:jc w:val="both"/>
      </w:pPr>
      <w:r>
        <w:t>4. References</w:t>
      </w:r>
    </w:p>
    <w:p w14:paraId="17F80308" w14:textId="77777777" w:rsidR="00A559BD" w:rsidRDefault="00A559BD" w:rsidP="003375D4">
      <w:pPr>
        <w:jc w:val="both"/>
      </w:pPr>
    </w:p>
    <w:p w14:paraId="2098FF2F" w14:textId="77777777" w:rsidR="00A559BD" w:rsidRDefault="00000000" w:rsidP="003375D4">
      <w:pPr>
        <w:pStyle w:val="Heading1"/>
        <w:jc w:val="both"/>
      </w:pPr>
      <w:r>
        <w:t>1. Project Title, Group &amp; Team</w:t>
      </w:r>
    </w:p>
    <w:tbl>
      <w:tblPr>
        <w:tblStyle w:val="TableGrid"/>
        <w:tblW w:w="0" w:type="auto"/>
        <w:tblLook w:val="04A0" w:firstRow="1" w:lastRow="0" w:firstColumn="1" w:lastColumn="0" w:noHBand="0" w:noVBand="1"/>
      </w:tblPr>
      <w:tblGrid>
        <w:gridCol w:w="4320"/>
        <w:gridCol w:w="4320"/>
      </w:tblGrid>
      <w:tr w:rsidR="00A559BD" w14:paraId="3E0C4362" w14:textId="77777777">
        <w:tc>
          <w:tcPr>
            <w:tcW w:w="4320" w:type="dxa"/>
          </w:tcPr>
          <w:p w14:paraId="2882672C" w14:textId="77777777" w:rsidR="00A559BD" w:rsidRDefault="00000000" w:rsidP="003375D4">
            <w:pPr>
              <w:jc w:val="both"/>
            </w:pPr>
            <w:r>
              <w:rPr>
                <w:b/>
              </w:rPr>
              <w:t>Project title</w:t>
            </w:r>
          </w:p>
        </w:tc>
        <w:tc>
          <w:tcPr>
            <w:tcW w:w="4320" w:type="dxa"/>
          </w:tcPr>
          <w:p w14:paraId="2DBCC632" w14:textId="77777777" w:rsidR="00A559BD" w:rsidRDefault="00000000" w:rsidP="003375D4">
            <w:pPr>
              <w:jc w:val="both"/>
            </w:pPr>
            <w:r>
              <w:t>Secure Chat Application with End-to-End Encryption</w:t>
            </w:r>
          </w:p>
        </w:tc>
      </w:tr>
      <w:tr w:rsidR="00A559BD" w14:paraId="6E7F6AAC" w14:textId="77777777">
        <w:tc>
          <w:tcPr>
            <w:tcW w:w="4320" w:type="dxa"/>
          </w:tcPr>
          <w:p w14:paraId="7781CA8F" w14:textId="77777777" w:rsidR="00A559BD" w:rsidRDefault="00000000" w:rsidP="003375D4">
            <w:pPr>
              <w:jc w:val="both"/>
            </w:pPr>
            <w:r>
              <w:rPr>
                <w:b/>
              </w:rPr>
              <w:t>Group name</w:t>
            </w:r>
          </w:p>
        </w:tc>
        <w:tc>
          <w:tcPr>
            <w:tcW w:w="4320" w:type="dxa"/>
          </w:tcPr>
          <w:p w14:paraId="4944C67C" w14:textId="77777777" w:rsidR="00A559BD" w:rsidRDefault="00000000" w:rsidP="003375D4">
            <w:pPr>
              <w:jc w:val="both"/>
            </w:pPr>
            <w:r>
              <w:t>Secure Chat Group</w:t>
            </w:r>
          </w:p>
        </w:tc>
      </w:tr>
      <w:tr w:rsidR="00A559BD" w14:paraId="1133C916" w14:textId="77777777">
        <w:tc>
          <w:tcPr>
            <w:tcW w:w="4320" w:type="dxa"/>
          </w:tcPr>
          <w:p w14:paraId="292C2A58" w14:textId="77777777" w:rsidR="00A559BD" w:rsidRDefault="00000000" w:rsidP="003375D4">
            <w:pPr>
              <w:jc w:val="both"/>
            </w:pPr>
            <w:r>
              <w:rPr>
                <w:b/>
              </w:rPr>
              <w:t>Team members</w:t>
            </w:r>
          </w:p>
        </w:tc>
        <w:tc>
          <w:tcPr>
            <w:tcW w:w="4320" w:type="dxa"/>
          </w:tcPr>
          <w:p w14:paraId="1E612E23" w14:textId="77777777" w:rsidR="00A559BD" w:rsidRDefault="00000000" w:rsidP="003375D4">
            <w:pPr>
              <w:jc w:val="both"/>
            </w:pPr>
            <w:r>
              <w:t>Zeerak Shahzad (22K-4692), Moiz Ahmed Khan (22K-4795)</w:t>
            </w:r>
          </w:p>
        </w:tc>
      </w:tr>
    </w:tbl>
    <w:p w14:paraId="0AB618B4" w14:textId="77777777" w:rsidR="00A559BD" w:rsidRDefault="00A559BD" w:rsidP="003375D4">
      <w:pPr>
        <w:jc w:val="both"/>
      </w:pPr>
    </w:p>
    <w:p w14:paraId="06DE5E5A" w14:textId="77777777" w:rsidR="00A559BD" w:rsidRDefault="00000000" w:rsidP="003375D4">
      <w:pPr>
        <w:pStyle w:val="Heading1"/>
        <w:jc w:val="both"/>
      </w:pPr>
      <w:r>
        <w:t>2. Project Description</w:t>
      </w:r>
    </w:p>
    <w:p w14:paraId="1BD65593" w14:textId="77777777" w:rsidR="00A559BD" w:rsidRDefault="00000000" w:rsidP="003375D4">
      <w:pPr>
        <w:pStyle w:val="Heading2"/>
        <w:jc w:val="both"/>
      </w:pPr>
      <w:r>
        <w:t>2.1 Overview</w:t>
      </w:r>
    </w:p>
    <w:p w14:paraId="089DA8B2" w14:textId="77777777" w:rsidR="00A559BD" w:rsidRDefault="00000000" w:rsidP="003375D4">
      <w:pPr>
        <w:jc w:val="both"/>
      </w:pPr>
      <w:r>
        <w:t>We propose building a Secure Chat Application that enables private, real-time messaging with end-to-end encryption (E2E). Only the sender and the intended recipient can read messages; the server and any intermediary cannot decrypt the content. Encryption is performed on the client using keys that never leave the user's device in plain form, aligning with modern expectations for private communication.</w:t>
      </w:r>
    </w:p>
    <w:p w14:paraId="235D624C" w14:textId="77777777" w:rsidR="00A559BD" w:rsidRDefault="00A559BD" w:rsidP="003375D4">
      <w:pPr>
        <w:jc w:val="both"/>
      </w:pPr>
    </w:p>
    <w:p w14:paraId="5090C8D6" w14:textId="77777777" w:rsidR="00A559BD" w:rsidRDefault="00000000" w:rsidP="003375D4">
      <w:pPr>
        <w:pStyle w:val="Heading2"/>
        <w:jc w:val="both"/>
      </w:pPr>
      <w:r>
        <w:t>2.2 Technology Stack</w:t>
      </w:r>
    </w:p>
    <w:p w14:paraId="5D75A1AB" w14:textId="77777777" w:rsidR="00A559BD" w:rsidRDefault="00000000" w:rsidP="003375D4">
      <w:pPr>
        <w:jc w:val="both"/>
      </w:pPr>
      <w:r>
        <w:t>We use a clear separation between backend and client.</w:t>
      </w:r>
    </w:p>
    <w:tbl>
      <w:tblPr>
        <w:tblStyle w:val="TableGrid"/>
        <w:tblW w:w="0" w:type="auto"/>
        <w:tblLook w:val="04A0" w:firstRow="1" w:lastRow="0" w:firstColumn="1" w:lastColumn="0" w:noHBand="0" w:noVBand="1"/>
      </w:tblPr>
      <w:tblGrid>
        <w:gridCol w:w="4320"/>
        <w:gridCol w:w="4320"/>
      </w:tblGrid>
      <w:tr w:rsidR="00A559BD" w14:paraId="109F6BA2" w14:textId="77777777">
        <w:tc>
          <w:tcPr>
            <w:tcW w:w="4320" w:type="dxa"/>
          </w:tcPr>
          <w:p w14:paraId="04C7F47E" w14:textId="77777777" w:rsidR="00A559BD" w:rsidRDefault="00000000" w:rsidP="003375D4">
            <w:pPr>
              <w:jc w:val="both"/>
            </w:pPr>
            <w:r>
              <w:rPr>
                <w:b/>
              </w:rPr>
              <w:t>Backend</w:t>
            </w:r>
          </w:p>
        </w:tc>
        <w:tc>
          <w:tcPr>
            <w:tcW w:w="4320" w:type="dxa"/>
          </w:tcPr>
          <w:p w14:paraId="05FB3150" w14:textId="77777777" w:rsidR="00A559BD" w:rsidRDefault="00000000" w:rsidP="003375D4">
            <w:pPr>
              <w:jc w:val="both"/>
            </w:pPr>
            <w:r>
              <w:t>Node.js, Express (REST API), Socket.IO (real-time messaging), SQLite via better-sqlite3, bcryptjs (password hashing)</w:t>
            </w:r>
          </w:p>
        </w:tc>
      </w:tr>
      <w:tr w:rsidR="00A559BD" w14:paraId="1FDD9ED6" w14:textId="77777777">
        <w:tc>
          <w:tcPr>
            <w:tcW w:w="4320" w:type="dxa"/>
          </w:tcPr>
          <w:p w14:paraId="4EF0E7B7" w14:textId="77777777" w:rsidR="00A559BD" w:rsidRDefault="00000000" w:rsidP="003375D4">
            <w:pPr>
              <w:jc w:val="both"/>
            </w:pPr>
            <w:r>
              <w:rPr>
                <w:b/>
              </w:rPr>
              <w:lastRenderedPageBreak/>
              <w:t>Frontend</w:t>
            </w:r>
          </w:p>
        </w:tc>
        <w:tc>
          <w:tcPr>
            <w:tcW w:w="4320" w:type="dxa"/>
          </w:tcPr>
          <w:p w14:paraId="0AF6245C" w14:textId="77777777" w:rsidR="00A559BD" w:rsidRDefault="00000000" w:rsidP="003375D4">
            <w:pPr>
              <w:jc w:val="both"/>
            </w:pPr>
            <w:r>
              <w:t>React 19, Vite 6, TypeScript, Tailwind CSS, Motion (animations), Lucide React (icons), socket.io-client</w:t>
            </w:r>
          </w:p>
        </w:tc>
      </w:tr>
      <w:tr w:rsidR="00A559BD" w14:paraId="29B905CF" w14:textId="77777777">
        <w:tc>
          <w:tcPr>
            <w:tcW w:w="4320" w:type="dxa"/>
          </w:tcPr>
          <w:p w14:paraId="1423412D" w14:textId="77777777" w:rsidR="00A559BD" w:rsidRDefault="00000000" w:rsidP="003375D4">
            <w:pPr>
              <w:jc w:val="both"/>
            </w:pPr>
            <w:r>
              <w:rPr>
                <w:b/>
              </w:rPr>
              <w:t>Cryptography</w:t>
            </w:r>
          </w:p>
        </w:tc>
        <w:tc>
          <w:tcPr>
            <w:tcW w:w="4320" w:type="dxa"/>
          </w:tcPr>
          <w:p w14:paraId="27880F20" w14:textId="77777777" w:rsidR="00A559BD" w:rsidRDefault="00000000" w:rsidP="003375D4">
            <w:pPr>
              <w:jc w:val="both"/>
            </w:pPr>
            <w:r>
              <w:t>Web Crypto API: ECDH P-256 (key agreement), AES-256-GCM (encryption), ephemeral keys per message (forward secrecy)</w:t>
            </w:r>
          </w:p>
        </w:tc>
      </w:tr>
      <w:tr w:rsidR="00A559BD" w14:paraId="4AC2AB6F" w14:textId="77777777">
        <w:tc>
          <w:tcPr>
            <w:tcW w:w="4320" w:type="dxa"/>
          </w:tcPr>
          <w:p w14:paraId="3A209F1B" w14:textId="77777777" w:rsidR="00A559BD" w:rsidRDefault="00000000" w:rsidP="003375D4">
            <w:pPr>
              <w:jc w:val="both"/>
            </w:pPr>
            <w:r>
              <w:rPr>
                <w:b/>
              </w:rPr>
              <w:t>Client storage</w:t>
            </w:r>
          </w:p>
        </w:tc>
        <w:tc>
          <w:tcPr>
            <w:tcW w:w="4320" w:type="dxa"/>
          </w:tcPr>
          <w:p w14:paraId="10849E89" w14:textId="77777777" w:rsidR="00A559BD" w:rsidRDefault="00000000" w:rsidP="003375D4">
            <w:pPr>
              <w:jc w:val="both"/>
            </w:pPr>
            <w:r>
              <w:t>IndexedDB (local message history); server stores only ciphertext and user/friend data</w:t>
            </w:r>
          </w:p>
        </w:tc>
      </w:tr>
    </w:tbl>
    <w:p w14:paraId="5151FBA6" w14:textId="77777777" w:rsidR="003375D4" w:rsidRDefault="003375D4" w:rsidP="003375D4">
      <w:pPr>
        <w:jc w:val="both"/>
      </w:pPr>
    </w:p>
    <w:p w14:paraId="2937ADF9" w14:textId="51EB7771" w:rsidR="00A559BD" w:rsidRDefault="00000000" w:rsidP="003375D4">
      <w:pPr>
        <w:jc w:val="both"/>
      </w:pPr>
      <w:r>
        <w:t>The backend is API-only. The CipherChat React application serves as the client and communicates with the server over HTTP and WebSockets (HTTPS/WSS in production).</w:t>
      </w:r>
    </w:p>
    <w:p w14:paraId="5819EB78" w14:textId="77777777" w:rsidR="00A559BD" w:rsidRDefault="00A559BD" w:rsidP="003375D4">
      <w:pPr>
        <w:jc w:val="both"/>
      </w:pPr>
    </w:p>
    <w:p w14:paraId="756B3567" w14:textId="77777777" w:rsidR="00A559BD" w:rsidRDefault="00000000" w:rsidP="003375D4">
      <w:pPr>
        <w:pStyle w:val="Heading2"/>
        <w:jc w:val="both"/>
      </w:pPr>
      <w:r>
        <w:t>2.3 How It Will Work</w:t>
      </w:r>
    </w:p>
    <w:p w14:paraId="2CECB651" w14:textId="77777777" w:rsidR="00A559BD" w:rsidRDefault="00000000" w:rsidP="003375D4">
      <w:pPr>
        <w:pStyle w:val="ListBullet"/>
        <w:jc w:val="both"/>
      </w:pPr>
      <w:r>
        <w:t>User registration and authentication. Users sign up with a username and password. Credentials are stored securely using industry-standard hashing. Authentication is required before accessing the chat.</w:t>
      </w:r>
    </w:p>
    <w:p w14:paraId="101B0BAF" w14:textId="77777777" w:rsidR="00A559BD" w:rsidRDefault="00000000" w:rsidP="003375D4">
      <w:pPr>
        <w:pStyle w:val="ListBullet"/>
        <w:jc w:val="both"/>
      </w:pPr>
      <w:r>
        <w:t>Key generation and exchange. Each client generates a public/private key pair. Public keys are registered or exchanged via the server; private keys remain on the device. For each conversation, a shared secret is derived (e.g. using Elliptic Curve Diffie–Hellman) so that only the two participants can derive the same key.</w:t>
      </w:r>
    </w:p>
    <w:p w14:paraId="789BEC46" w14:textId="77777777" w:rsidR="00A559BD" w:rsidRDefault="00000000" w:rsidP="003375D4">
      <w:pPr>
        <w:pStyle w:val="ListBullet"/>
        <w:jc w:val="both"/>
      </w:pPr>
      <w:r>
        <w:t>End-to-end encryption. Before sending, the client encrypts each message using the shared secret with a symmetric algorithm (AES). The ciphertext is sent to the server and forwarded to the recipient. The server never has the decryption key.</w:t>
      </w:r>
    </w:p>
    <w:p w14:paraId="10C42002" w14:textId="77777777" w:rsidR="00A559BD" w:rsidRDefault="00000000" w:rsidP="003375D4">
      <w:pPr>
        <w:pStyle w:val="ListBullet"/>
        <w:jc w:val="both"/>
      </w:pPr>
      <w:r>
        <w:t>Decryption on receipt. The recipient's client uses its private key and the agreed key-exchange data to derive the same shared secret and decrypt the message. Decryption happens only on the client.</w:t>
      </w:r>
    </w:p>
    <w:p w14:paraId="4F0CB9D4" w14:textId="77777777" w:rsidR="00A559BD" w:rsidRDefault="00000000" w:rsidP="003375D4">
      <w:pPr>
        <w:pStyle w:val="ListBullet"/>
        <w:jc w:val="both"/>
      </w:pPr>
      <w:r>
        <w:t>Secure channel and integrity. Communication with the server uses TLS (HTTPS/WSS). Message authentication (e.g. AEAD) ensures that messages are not tampered with in transit.</w:t>
      </w:r>
    </w:p>
    <w:p w14:paraId="3641D055" w14:textId="77777777" w:rsidR="00A559BD" w:rsidRDefault="00A559BD" w:rsidP="003375D4">
      <w:pPr>
        <w:jc w:val="both"/>
      </w:pPr>
    </w:p>
    <w:p w14:paraId="15E23050" w14:textId="77777777" w:rsidR="00A559BD" w:rsidRDefault="00000000" w:rsidP="003375D4">
      <w:pPr>
        <w:pStyle w:val="Heading2"/>
        <w:jc w:val="both"/>
      </w:pPr>
      <w:r>
        <w:t>2.4 Functional Features</w:t>
      </w:r>
    </w:p>
    <w:p w14:paraId="216421F7" w14:textId="77777777" w:rsidR="00A559BD" w:rsidRDefault="00000000" w:rsidP="003375D4">
      <w:pPr>
        <w:pStyle w:val="ListNumber"/>
        <w:jc w:val="both"/>
      </w:pPr>
      <w:r>
        <w:t>1. User registration. Create an account with username and password; store only a hashed password.</w:t>
      </w:r>
    </w:p>
    <w:p w14:paraId="1977BD5A" w14:textId="77777777" w:rsidR="00A559BD" w:rsidRDefault="00000000" w:rsidP="003375D4">
      <w:pPr>
        <w:pStyle w:val="ListNumber"/>
        <w:jc w:val="both"/>
      </w:pPr>
      <w:r>
        <w:t>2. User login / logout. Authenticate and manage session; logout clears local session and keys as appropriate.</w:t>
      </w:r>
    </w:p>
    <w:p w14:paraId="21A7D726" w14:textId="77777777" w:rsidR="00A559BD" w:rsidRDefault="00000000" w:rsidP="003375D4">
      <w:pPr>
        <w:pStyle w:val="ListNumber"/>
        <w:jc w:val="both"/>
      </w:pPr>
      <w:r>
        <w:t>3. Public key registration. After login, the client generates or loads a key pair and uploads the public key to the server (the private key is never sent).</w:t>
      </w:r>
    </w:p>
    <w:p w14:paraId="3EF5A226" w14:textId="77777777" w:rsidR="00A559BD" w:rsidRDefault="00000000" w:rsidP="003375D4">
      <w:pPr>
        <w:pStyle w:val="ListNumber"/>
        <w:jc w:val="both"/>
      </w:pPr>
      <w:r>
        <w:t>4. Contact / user discovery. Search or list users by username and retrieve their public keys for E2E setup.</w:t>
      </w:r>
    </w:p>
    <w:p w14:paraId="705A615F" w14:textId="77777777" w:rsidR="00A559BD" w:rsidRDefault="00000000" w:rsidP="003375D4">
      <w:pPr>
        <w:pStyle w:val="ListNumber"/>
        <w:jc w:val="both"/>
      </w:pPr>
      <w:r>
        <w:lastRenderedPageBreak/>
        <w:t>5. Key agreement (E2E). Establish a shared secret with another user using their public key (e.g. ECDH) so that only both clients can derive the same key.</w:t>
      </w:r>
    </w:p>
    <w:p w14:paraId="565663FC" w14:textId="77777777" w:rsidR="00A559BD" w:rsidRDefault="00000000" w:rsidP="003375D4">
      <w:pPr>
        <w:pStyle w:val="ListNumber"/>
        <w:jc w:val="both"/>
      </w:pPr>
      <w:r>
        <w:t>6. Send encrypted message. Encrypt the message with the shared secret (e.g. AES), send ciphertext (and any required nonce/IV) to the server for delivery.</w:t>
      </w:r>
    </w:p>
    <w:p w14:paraId="4B4698BB" w14:textId="77777777" w:rsidR="00A559BD" w:rsidRDefault="00000000" w:rsidP="003375D4">
      <w:pPr>
        <w:pStyle w:val="ListNumber"/>
        <w:jc w:val="both"/>
      </w:pPr>
      <w:r>
        <w:t>7. Receive and decrypt message. Receive ciphertext from the server, derive the same shared secret on the recipient side, decrypt, and display plaintext.</w:t>
      </w:r>
    </w:p>
    <w:p w14:paraId="6E5E2422" w14:textId="77777777" w:rsidR="00A559BD" w:rsidRDefault="00000000" w:rsidP="003375D4">
      <w:pPr>
        <w:pStyle w:val="ListNumber"/>
        <w:jc w:val="both"/>
      </w:pPr>
      <w:r>
        <w:t>8. One-to-one chat. A dedicated channel between two users with persistent E2E encryption for that conversation.</w:t>
      </w:r>
    </w:p>
    <w:p w14:paraId="2C9D2344" w14:textId="77777777" w:rsidR="00A559BD" w:rsidRDefault="00000000" w:rsidP="003375D4">
      <w:pPr>
        <w:pStyle w:val="ListNumber"/>
        <w:jc w:val="both"/>
      </w:pPr>
      <w:r>
        <w:t>9. Message history (client-side). Store decrypted messages locally for the session; the server may store only ciphertext.</w:t>
      </w:r>
    </w:p>
    <w:p w14:paraId="235EA55F" w14:textId="77777777" w:rsidR="00A559BD" w:rsidRDefault="00000000" w:rsidP="003375D4">
      <w:pPr>
        <w:pStyle w:val="ListNumber"/>
        <w:jc w:val="both"/>
      </w:pPr>
      <w:r>
        <w:t>10. Session and key management. Handle login session and optionally lock or clear keys on logout or after inactivity.</w:t>
      </w:r>
    </w:p>
    <w:p w14:paraId="00FAF3CC" w14:textId="77777777" w:rsidR="00A559BD" w:rsidRDefault="00A559BD" w:rsidP="003375D4">
      <w:pPr>
        <w:jc w:val="both"/>
      </w:pPr>
    </w:p>
    <w:p w14:paraId="36679B1F" w14:textId="77777777" w:rsidR="00A559BD" w:rsidRDefault="00000000" w:rsidP="003375D4">
      <w:pPr>
        <w:pStyle w:val="Heading1"/>
        <w:jc w:val="both"/>
      </w:pPr>
      <w:r>
        <w:t>3. Plan of Work (5 Weeks)</w:t>
      </w:r>
    </w:p>
    <w:p w14:paraId="3FB6CF14" w14:textId="77777777" w:rsidR="00A559BD" w:rsidRDefault="00000000" w:rsidP="003375D4">
      <w:pPr>
        <w:pStyle w:val="Heading2"/>
        <w:jc w:val="both"/>
      </w:pPr>
      <w:r>
        <w:t>3.1 Milestones</w:t>
      </w:r>
    </w:p>
    <w:tbl>
      <w:tblPr>
        <w:tblStyle w:val="TableGrid"/>
        <w:tblW w:w="0" w:type="auto"/>
        <w:tblLook w:val="04A0" w:firstRow="1" w:lastRow="0" w:firstColumn="1" w:lastColumn="0" w:noHBand="0" w:noVBand="1"/>
      </w:tblPr>
      <w:tblGrid>
        <w:gridCol w:w="2880"/>
        <w:gridCol w:w="2880"/>
        <w:gridCol w:w="2880"/>
      </w:tblGrid>
      <w:tr w:rsidR="00A559BD" w14:paraId="4085E6BF" w14:textId="77777777">
        <w:tc>
          <w:tcPr>
            <w:tcW w:w="2880" w:type="dxa"/>
          </w:tcPr>
          <w:p w14:paraId="6332F6E6" w14:textId="77777777" w:rsidR="00A559BD" w:rsidRDefault="00000000" w:rsidP="003375D4">
            <w:pPr>
              <w:jc w:val="both"/>
            </w:pPr>
            <w:r>
              <w:rPr>
                <w:b/>
              </w:rPr>
              <w:t>Week</w:t>
            </w:r>
          </w:p>
        </w:tc>
        <w:tc>
          <w:tcPr>
            <w:tcW w:w="2880" w:type="dxa"/>
          </w:tcPr>
          <w:p w14:paraId="3536BE15" w14:textId="77777777" w:rsidR="00A559BD" w:rsidRDefault="00000000" w:rsidP="003375D4">
            <w:pPr>
              <w:jc w:val="both"/>
            </w:pPr>
            <w:r>
              <w:rPr>
                <w:b/>
              </w:rPr>
              <w:t>Milestone</w:t>
            </w:r>
          </w:p>
        </w:tc>
        <w:tc>
          <w:tcPr>
            <w:tcW w:w="2880" w:type="dxa"/>
          </w:tcPr>
          <w:p w14:paraId="1026EE05" w14:textId="77777777" w:rsidR="00A559BD" w:rsidRDefault="00000000" w:rsidP="003375D4">
            <w:pPr>
              <w:jc w:val="both"/>
            </w:pPr>
            <w:r>
              <w:rPr>
                <w:b/>
              </w:rPr>
              <w:t>Description</w:t>
            </w:r>
          </w:p>
        </w:tc>
      </w:tr>
      <w:tr w:rsidR="00A559BD" w14:paraId="240B3741" w14:textId="77777777">
        <w:tc>
          <w:tcPr>
            <w:tcW w:w="2880" w:type="dxa"/>
          </w:tcPr>
          <w:p w14:paraId="6BF1F850" w14:textId="77777777" w:rsidR="00A559BD" w:rsidRDefault="00000000" w:rsidP="003375D4">
            <w:pPr>
              <w:jc w:val="both"/>
            </w:pPr>
            <w:r>
              <w:t>1</w:t>
            </w:r>
          </w:p>
        </w:tc>
        <w:tc>
          <w:tcPr>
            <w:tcW w:w="2880" w:type="dxa"/>
          </w:tcPr>
          <w:p w14:paraId="3CD0077B" w14:textId="77777777" w:rsidR="00A559BD" w:rsidRDefault="00000000" w:rsidP="003375D4">
            <w:pPr>
              <w:jc w:val="both"/>
            </w:pPr>
            <w:r>
              <w:t>Requirements and design</w:t>
            </w:r>
          </w:p>
        </w:tc>
        <w:tc>
          <w:tcPr>
            <w:tcW w:w="2880" w:type="dxa"/>
          </w:tcPr>
          <w:p w14:paraId="13BBBB40" w14:textId="77777777" w:rsidR="00A559BD" w:rsidRDefault="00000000" w:rsidP="003375D4">
            <w:pPr>
              <w:jc w:val="both"/>
            </w:pPr>
            <w:r>
              <w:t>Finalise the functional list, architecture (client–server, key flow), and technology stack.</w:t>
            </w:r>
          </w:p>
        </w:tc>
      </w:tr>
      <w:tr w:rsidR="00A559BD" w14:paraId="3B3C8260" w14:textId="77777777">
        <w:tc>
          <w:tcPr>
            <w:tcW w:w="2880" w:type="dxa"/>
          </w:tcPr>
          <w:p w14:paraId="5D538A82" w14:textId="77777777" w:rsidR="00A559BD" w:rsidRDefault="00000000" w:rsidP="003375D4">
            <w:pPr>
              <w:jc w:val="both"/>
            </w:pPr>
            <w:r>
              <w:t>2</w:t>
            </w:r>
          </w:p>
        </w:tc>
        <w:tc>
          <w:tcPr>
            <w:tcW w:w="2880" w:type="dxa"/>
          </w:tcPr>
          <w:p w14:paraId="68F58B85" w14:textId="77777777" w:rsidR="00A559BD" w:rsidRDefault="00000000" w:rsidP="003375D4">
            <w:pPr>
              <w:jc w:val="both"/>
            </w:pPr>
            <w:r>
              <w:t>Auth and key foundation</w:t>
            </w:r>
          </w:p>
        </w:tc>
        <w:tc>
          <w:tcPr>
            <w:tcW w:w="2880" w:type="dxa"/>
          </w:tcPr>
          <w:p w14:paraId="2EF6558B" w14:textId="77777777" w:rsidR="00A559BD" w:rsidRDefault="00000000" w:rsidP="003375D4">
            <w:pPr>
              <w:jc w:val="both"/>
            </w:pPr>
            <w:r>
              <w:t>Implement user registration, login/logout, and public key generation and registration.</w:t>
            </w:r>
          </w:p>
        </w:tc>
      </w:tr>
      <w:tr w:rsidR="00A559BD" w14:paraId="057F6314" w14:textId="77777777">
        <w:tc>
          <w:tcPr>
            <w:tcW w:w="2880" w:type="dxa"/>
          </w:tcPr>
          <w:p w14:paraId="1B625E4A" w14:textId="77777777" w:rsidR="00A559BD" w:rsidRDefault="00000000" w:rsidP="003375D4">
            <w:pPr>
              <w:jc w:val="both"/>
            </w:pPr>
            <w:r>
              <w:t>3</w:t>
            </w:r>
          </w:p>
        </w:tc>
        <w:tc>
          <w:tcPr>
            <w:tcW w:w="2880" w:type="dxa"/>
          </w:tcPr>
          <w:p w14:paraId="27C80650" w14:textId="77777777" w:rsidR="00A559BD" w:rsidRDefault="00000000" w:rsidP="003375D4">
            <w:pPr>
              <w:jc w:val="both"/>
            </w:pPr>
            <w:r>
              <w:t>Key agreement and crypto</w:t>
            </w:r>
          </w:p>
        </w:tc>
        <w:tc>
          <w:tcPr>
            <w:tcW w:w="2880" w:type="dxa"/>
          </w:tcPr>
          <w:p w14:paraId="3FA70534" w14:textId="77777777" w:rsidR="00A559BD" w:rsidRDefault="00000000" w:rsidP="003375D4">
            <w:pPr>
              <w:jc w:val="both"/>
            </w:pPr>
            <w:r>
              <w:t>Implement key agreement (e.g. ECDH) and encrypt/decrypt for one-to-one chat.</w:t>
            </w:r>
          </w:p>
        </w:tc>
      </w:tr>
      <w:tr w:rsidR="00A559BD" w14:paraId="1030457E" w14:textId="77777777">
        <w:tc>
          <w:tcPr>
            <w:tcW w:w="2880" w:type="dxa"/>
          </w:tcPr>
          <w:p w14:paraId="030898D0" w14:textId="77777777" w:rsidR="00A559BD" w:rsidRDefault="00000000" w:rsidP="003375D4">
            <w:pPr>
              <w:jc w:val="both"/>
            </w:pPr>
            <w:r>
              <w:t>4</w:t>
            </w:r>
          </w:p>
        </w:tc>
        <w:tc>
          <w:tcPr>
            <w:tcW w:w="2880" w:type="dxa"/>
          </w:tcPr>
          <w:p w14:paraId="7BDB0CEB" w14:textId="77777777" w:rsidR="00A559BD" w:rsidRDefault="00000000" w:rsidP="003375D4">
            <w:pPr>
              <w:jc w:val="both"/>
            </w:pPr>
            <w:r>
              <w:t>Messaging pipeline</w:t>
            </w:r>
          </w:p>
        </w:tc>
        <w:tc>
          <w:tcPr>
            <w:tcW w:w="2880" w:type="dxa"/>
          </w:tcPr>
          <w:p w14:paraId="1D8B9DC5" w14:textId="77777777" w:rsidR="00A559BD" w:rsidRDefault="00000000" w:rsidP="003375D4">
            <w:pPr>
              <w:jc w:val="both"/>
            </w:pPr>
            <w:r>
              <w:t>Implement sending encrypted messages, receiving and decrypting, and the one-to-one chat channel.</w:t>
            </w:r>
          </w:p>
        </w:tc>
      </w:tr>
      <w:tr w:rsidR="00A559BD" w14:paraId="421359CD" w14:textId="77777777">
        <w:tc>
          <w:tcPr>
            <w:tcW w:w="2880" w:type="dxa"/>
          </w:tcPr>
          <w:p w14:paraId="26E6ABB9" w14:textId="77777777" w:rsidR="00A559BD" w:rsidRDefault="00000000" w:rsidP="003375D4">
            <w:pPr>
              <w:jc w:val="both"/>
            </w:pPr>
            <w:r>
              <w:t>5</w:t>
            </w:r>
          </w:p>
        </w:tc>
        <w:tc>
          <w:tcPr>
            <w:tcW w:w="2880" w:type="dxa"/>
          </w:tcPr>
          <w:p w14:paraId="7A568D7A" w14:textId="77777777" w:rsidR="00A559BD" w:rsidRDefault="00000000" w:rsidP="003375D4">
            <w:pPr>
              <w:jc w:val="both"/>
            </w:pPr>
            <w:r>
              <w:t>Integration and hardening</w:t>
            </w:r>
          </w:p>
        </w:tc>
        <w:tc>
          <w:tcPr>
            <w:tcW w:w="2880" w:type="dxa"/>
          </w:tcPr>
          <w:p w14:paraId="657E8724" w14:textId="77777777" w:rsidR="00A559BD" w:rsidRDefault="00000000" w:rsidP="003375D4">
            <w:pPr>
              <w:jc w:val="both"/>
            </w:pPr>
            <w:r>
              <w:t>Integrate all features, client-side message history and session handling, and basic testing and documentation.</w:t>
            </w:r>
          </w:p>
        </w:tc>
      </w:tr>
    </w:tbl>
    <w:p w14:paraId="7B68F29F" w14:textId="77777777" w:rsidR="00A559BD" w:rsidRDefault="00A559BD" w:rsidP="003375D4">
      <w:pPr>
        <w:jc w:val="both"/>
      </w:pPr>
    </w:p>
    <w:p w14:paraId="0430C636" w14:textId="77777777" w:rsidR="00A559BD" w:rsidRDefault="00000000" w:rsidP="003375D4">
      <w:pPr>
        <w:pStyle w:val="Heading2"/>
        <w:jc w:val="both"/>
      </w:pPr>
      <w:r>
        <w:t>3.2 Team Contributions</w:t>
      </w:r>
    </w:p>
    <w:p w14:paraId="5E30B040" w14:textId="77777777" w:rsidR="00A559BD" w:rsidRDefault="00000000" w:rsidP="003375D4">
      <w:pPr>
        <w:jc w:val="both"/>
      </w:pPr>
      <w:r>
        <w:t>All functional features listed in Section 2 are implemented by the team. User interface, visual design, database design, and testing are carried out in support of these features.</w:t>
      </w:r>
    </w:p>
    <w:tbl>
      <w:tblPr>
        <w:tblStyle w:val="TableGrid"/>
        <w:tblW w:w="0" w:type="auto"/>
        <w:tblLook w:val="04A0" w:firstRow="1" w:lastRow="0" w:firstColumn="1" w:lastColumn="0" w:noHBand="0" w:noVBand="1"/>
      </w:tblPr>
      <w:tblGrid>
        <w:gridCol w:w="4320"/>
        <w:gridCol w:w="4320"/>
      </w:tblGrid>
      <w:tr w:rsidR="00A559BD" w14:paraId="6756A124" w14:textId="77777777">
        <w:tc>
          <w:tcPr>
            <w:tcW w:w="4320" w:type="dxa"/>
          </w:tcPr>
          <w:p w14:paraId="0CE66EA8" w14:textId="77777777" w:rsidR="00A559BD" w:rsidRDefault="00000000" w:rsidP="003375D4">
            <w:pPr>
              <w:jc w:val="center"/>
            </w:pPr>
            <w:r>
              <w:rPr>
                <w:b/>
              </w:rPr>
              <w:lastRenderedPageBreak/>
              <w:t>Team</w:t>
            </w:r>
          </w:p>
        </w:tc>
        <w:tc>
          <w:tcPr>
            <w:tcW w:w="4320" w:type="dxa"/>
          </w:tcPr>
          <w:p w14:paraId="7F2FC99E" w14:textId="77777777" w:rsidR="00A559BD" w:rsidRDefault="00000000" w:rsidP="003375D4">
            <w:pPr>
              <w:jc w:val="both"/>
            </w:pPr>
            <w:r>
              <w:t>Zeerak Shahzad (22K-4692), Moiz Ahmed Khan (22K-4795)</w:t>
            </w:r>
          </w:p>
        </w:tc>
      </w:tr>
      <w:tr w:rsidR="00A559BD" w14:paraId="5F6CDD25" w14:textId="77777777">
        <w:tc>
          <w:tcPr>
            <w:tcW w:w="4320" w:type="dxa"/>
          </w:tcPr>
          <w:p w14:paraId="0170CDE7" w14:textId="77777777" w:rsidR="00A559BD" w:rsidRDefault="00000000" w:rsidP="003375D4">
            <w:pPr>
              <w:jc w:val="center"/>
            </w:pPr>
            <w:r>
              <w:rPr>
                <w:b/>
              </w:rPr>
              <w:t>Responsibilities</w:t>
            </w:r>
          </w:p>
        </w:tc>
        <w:tc>
          <w:tcPr>
            <w:tcW w:w="4320" w:type="dxa"/>
          </w:tcPr>
          <w:p w14:paraId="5F97D901" w14:textId="77777777" w:rsidR="00A559BD" w:rsidRDefault="00000000" w:rsidP="003375D4">
            <w:pPr>
              <w:jc w:val="both"/>
            </w:pPr>
            <w:r>
              <w:t>User registration; login/logout; public key registration; contact and user discovery; E2E key agreement; sending encrypted messages; receiving and decrypting messages; one-to-one chat; message history and session/key management. Supporting work includes database schema for users and public keys, API endpoints for auth and key storage, server-side message relay, WebSocket API, and UI for login, registration, contacts, and chat.</w:t>
            </w:r>
          </w:p>
        </w:tc>
      </w:tr>
    </w:tbl>
    <w:p w14:paraId="29AB664A" w14:textId="77777777" w:rsidR="00A559BD" w:rsidRDefault="00A559BD" w:rsidP="003375D4">
      <w:pPr>
        <w:jc w:val="both"/>
      </w:pPr>
    </w:p>
    <w:p w14:paraId="2F7FF1B0" w14:textId="77777777" w:rsidR="00A559BD" w:rsidRDefault="00000000" w:rsidP="003375D4">
      <w:pPr>
        <w:pStyle w:val="Heading1"/>
        <w:jc w:val="both"/>
      </w:pPr>
      <w:r>
        <w:t>4. References</w:t>
      </w:r>
    </w:p>
    <w:p w14:paraId="5A67A761" w14:textId="77777777" w:rsidR="00A559BD" w:rsidRDefault="00000000" w:rsidP="003375D4">
      <w:pPr>
        <w:jc w:val="both"/>
      </w:pPr>
      <w:r>
        <w:t>All references are provided with hyperlinks for quick access to the primary sources.</w:t>
      </w:r>
    </w:p>
    <w:tbl>
      <w:tblPr>
        <w:tblStyle w:val="TableGrid"/>
        <w:tblW w:w="0" w:type="auto"/>
        <w:tblLook w:val="04A0" w:firstRow="1" w:lastRow="0" w:firstColumn="1" w:lastColumn="0" w:noHBand="0" w:noVBand="1"/>
      </w:tblPr>
      <w:tblGrid>
        <w:gridCol w:w="2880"/>
        <w:gridCol w:w="2880"/>
        <w:gridCol w:w="2880"/>
      </w:tblGrid>
      <w:tr w:rsidR="00A559BD" w14:paraId="3B27288E" w14:textId="77777777">
        <w:tc>
          <w:tcPr>
            <w:tcW w:w="2880" w:type="dxa"/>
          </w:tcPr>
          <w:p w14:paraId="558D2827" w14:textId="004AD574" w:rsidR="00A559BD" w:rsidRDefault="00A559BD" w:rsidP="003375D4">
            <w:pPr>
              <w:jc w:val="both"/>
            </w:pPr>
          </w:p>
        </w:tc>
        <w:tc>
          <w:tcPr>
            <w:tcW w:w="2880" w:type="dxa"/>
          </w:tcPr>
          <w:p w14:paraId="234A39EF" w14:textId="77777777" w:rsidR="00A559BD" w:rsidRDefault="00000000" w:rsidP="003375D4">
            <w:pPr>
              <w:jc w:val="both"/>
            </w:pPr>
            <w:r>
              <w:rPr>
                <w:b/>
              </w:rPr>
              <w:t>Reference</w:t>
            </w:r>
          </w:p>
        </w:tc>
        <w:tc>
          <w:tcPr>
            <w:tcW w:w="2880" w:type="dxa"/>
          </w:tcPr>
          <w:p w14:paraId="719D5086" w14:textId="77777777" w:rsidR="00A559BD" w:rsidRDefault="00000000" w:rsidP="003375D4">
            <w:pPr>
              <w:jc w:val="both"/>
            </w:pPr>
            <w:r>
              <w:rPr>
                <w:b/>
              </w:rPr>
              <w:t>Link</w:t>
            </w:r>
          </w:p>
        </w:tc>
      </w:tr>
      <w:tr w:rsidR="00A559BD" w14:paraId="2D29924A" w14:textId="77777777">
        <w:tc>
          <w:tcPr>
            <w:tcW w:w="2880" w:type="dxa"/>
          </w:tcPr>
          <w:p w14:paraId="684B9D6F" w14:textId="77777777" w:rsidR="00A559BD" w:rsidRDefault="00000000" w:rsidP="003375D4">
            <w:pPr>
              <w:jc w:val="both"/>
            </w:pPr>
            <w:r>
              <w:t>1</w:t>
            </w:r>
          </w:p>
        </w:tc>
        <w:tc>
          <w:tcPr>
            <w:tcW w:w="2880" w:type="dxa"/>
          </w:tcPr>
          <w:p w14:paraId="37E3A0F6" w14:textId="77777777" w:rsidR="00A559BD" w:rsidRDefault="00000000" w:rsidP="003375D4">
            <w:pPr>
              <w:jc w:val="both"/>
            </w:pPr>
            <w:r>
              <w:t>Signal Protocol Specification (Signal Foundation)</w:t>
            </w:r>
          </w:p>
        </w:tc>
        <w:tc>
          <w:tcPr>
            <w:tcW w:w="2880" w:type="dxa"/>
          </w:tcPr>
          <w:p w14:paraId="32A2DDF3" w14:textId="77777777" w:rsidR="00A559BD" w:rsidRDefault="00000000" w:rsidP="003375D4">
            <w:pPr>
              <w:jc w:val="both"/>
            </w:pPr>
            <w:hyperlink r:id="rId6">
              <w:r>
                <w:rPr>
                  <w:color w:val="0563C1"/>
                  <w:u w:val="single"/>
                </w:rPr>
                <w:t>signal.org/docs</w:t>
              </w:r>
            </w:hyperlink>
          </w:p>
        </w:tc>
      </w:tr>
      <w:tr w:rsidR="00A559BD" w14:paraId="0321A2A8" w14:textId="77777777">
        <w:tc>
          <w:tcPr>
            <w:tcW w:w="2880" w:type="dxa"/>
          </w:tcPr>
          <w:p w14:paraId="2EDDE0A6" w14:textId="77777777" w:rsidR="00A559BD" w:rsidRDefault="00000000" w:rsidP="003375D4">
            <w:pPr>
              <w:jc w:val="both"/>
            </w:pPr>
            <w:r>
              <w:t>2</w:t>
            </w:r>
          </w:p>
        </w:tc>
        <w:tc>
          <w:tcPr>
            <w:tcW w:w="2880" w:type="dxa"/>
          </w:tcPr>
          <w:p w14:paraId="110009E3" w14:textId="77777777" w:rsidR="00A559BD" w:rsidRDefault="00000000" w:rsidP="003375D4">
            <w:pPr>
              <w:jc w:val="both"/>
            </w:pPr>
            <w:r>
              <w:t>Messaging Layer Security (MLS), IETF</w:t>
            </w:r>
          </w:p>
        </w:tc>
        <w:tc>
          <w:tcPr>
            <w:tcW w:w="2880" w:type="dxa"/>
          </w:tcPr>
          <w:p w14:paraId="49880B2D" w14:textId="77777777" w:rsidR="00A559BD" w:rsidRDefault="00000000" w:rsidP="003375D4">
            <w:pPr>
              <w:jc w:val="both"/>
            </w:pPr>
            <w:hyperlink r:id="rId7">
              <w:r>
                <w:rPr>
                  <w:color w:val="0563C1"/>
                  <w:u w:val="single"/>
                </w:rPr>
                <w:t>datatracker.ietf.org/wg/mls</w:t>
              </w:r>
            </w:hyperlink>
          </w:p>
        </w:tc>
      </w:tr>
      <w:tr w:rsidR="00A559BD" w14:paraId="2A283CA4" w14:textId="77777777">
        <w:tc>
          <w:tcPr>
            <w:tcW w:w="2880" w:type="dxa"/>
          </w:tcPr>
          <w:p w14:paraId="3C69AA53" w14:textId="77777777" w:rsidR="00A559BD" w:rsidRDefault="00000000" w:rsidP="003375D4">
            <w:pPr>
              <w:jc w:val="both"/>
            </w:pPr>
            <w:r>
              <w:t>3</w:t>
            </w:r>
          </w:p>
        </w:tc>
        <w:tc>
          <w:tcPr>
            <w:tcW w:w="2880" w:type="dxa"/>
          </w:tcPr>
          <w:p w14:paraId="3CB7FAD6" w14:textId="77777777" w:rsidR="00A559BD" w:rsidRDefault="00000000" w:rsidP="003375D4">
            <w:pPr>
              <w:jc w:val="both"/>
            </w:pPr>
            <w:r>
              <w:t>SubtleCrypto – Web Crypto API (MDN)</w:t>
            </w:r>
          </w:p>
        </w:tc>
        <w:tc>
          <w:tcPr>
            <w:tcW w:w="2880" w:type="dxa"/>
          </w:tcPr>
          <w:p w14:paraId="791EB590" w14:textId="77777777" w:rsidR="00A559BD" w:rsidRDefault="00000000" w:rsidP="003375D4">
            <w:pPr>
              <w:jc w:val="both"/>
            </w:pPr>
            <w:hyperlink r:id="rId8">
              <w:r>
                <w:rPr>
                  <w:color w:val="0563C1"/>
                  <w:u w:val="single"/>
                </w:rPr>
                <w:t>MDN SubtleCrypto</w:t>
              </w:r>
            </w:hyperlink>
          </w:p>
        </w:tc>
      </w:tr>
      <w:tr w:rsidR="00A559BD" w14:paraId="02DF3D2A" w14:textId="77777777">
        <w:tc>
          <w:tcPr>
            <w:tcW w:w="2880" w:type="dxa"/>
          </w:tcPr>
          <w:p w14:paraId="64AB25A2" w14:textId="77777777" w:rsidR="00A559BD" w:rsidRDefault="00000000" w:rsidP="003375D4">
            <w:pPr>
              <w:jc w:val="both"/>
            </w:pPr>
            <w:r>
              <w:t>4</w:t>
            </w:r>
          </w:p>
        </w:tc>
        <w:tc>
          <w:tcPr>
            <w:tcW w:w="2880" w:type="dxa"/>
          </w:tcPr>
          <w:p w14:paraId="14CFB1B0" w14:textId="77777777" w:rsidR="00A559BD" w:rsidRDefault="00000000" w:rsidP="003375D4">
            <w:pPr>
              <w:jc w:val="both"/>
            </w:pPr>
            <w:r>
              <w:t>NIST SP 800-56A Rev. 3 – Key establishment</w:t>
            </w:r>
          </w:p>
        </w:tc>
        <w:tc>
          <w:tcPr>
            <w:tcW w:w="2880" w:type="dxa"/>
          </w:tcPr>
          <w:p w14:paraId="7EE06DBF" w14:textId="77777777" w:rsidR="00A559BD" w:rsidRDefault="00000000" w:rsidP="003375D4">
            <w:pPr>
              <w:jc w:val="both"/>
            </w:pPr>
            <w:hyperlink r:id="rId9">
              <w:r>
                <w:rPr>
                  <w:color w:val="0563C1"/>
                  <w:u w:val="single"/>
                </w:rPr>
                <w:t>NIST 800-56A</w:t>
              </w:r>
            </w:hyperlink>
          </w:p>
        </w:tc>
      </w:tr>
      <w:tr w:rsidR="00A559BD" w14:paraId="667C0CC7" w14:textId="77777777">
        <w:tc>
          <w:tcPr>
            <w:tcW w:w="2880" w:type="dxa"/>
          </w:tcPr>
          <w:p w14:paraId="493A22A3" w14:textId="77777777" w:rsidR="00A559BD" w:rsidRDefault="00000000" w:rsidP="003375D4">
            <w:pPr>
              <w:jc w:val="both"/>
            </w:pPr>
            <w:r>
              <w:t>5</w:t>
            </w:r>
          </w:p>
        </w:tc>
        <w:tc>
          <w:tcPr>
            <w:tcW w:w="2880" w:type="dxa"/>
          </w:tcPr>
          <w:p w14:paraId="564FB1C4" w14:textId="77777777" w:rsidR="00A559BD" w:rsidRDefault="00000000" w:rsidP="003375D4">
            <w:pPr>
              <w:jc w:val="both"/>
            </w:pPr>
            <w:r>
              <w:t>NIST SP 800-57 Part 1 – Key management</w:t>
            </w:r>
          </w:p>
        </w:tc>
        <w:tc>
          <w:tcPr>
            <w:tcW w:w="2880" w:type="dxa"/>
          </w:tcPr>
          <w:p w14:paraId="4A6381EC" w14:textId="77777777" w:rsidR="00A559BD" w:rsidRDefault="00000000" w:rsidP="003375D4">
            <w:pPr>
              <w:jc w:val="both"/>
            </w:pPr>
            <w:hyperlink r:id="rId10">
              <w:r>
                <w:rPr>
                  <w:color w:val="0563C1"/>
                  <w:u w:val="single"/>
                </w:rPr>
                <w:t>NIST 800-57</w:t>
              </w:r>
            </w:hyperlink>
          </w:p>
        </w:tc>
      </w:tr>
      <w:tr w:rsidR="00A559BD" w14:paraId="2A70C156" w14:textId="77777777">
        <w:tc>
          <w:tcPr>
            <w:tcW w:w="2880" w:type="dxa"/>
          </w:tcPr>
          <w:p w14:paraId="40032A86" w14:textId="77777777" w:rsidR="00A559BD" w:rsidRDefault="00000000" w:rsidP="003375D4">
            <w:pPr>
              <w:jc w:val="both"/>
            </w:pPr>
            <w:r>
              <w:t>6</w:t>
            </w:r>
          </w:p>
        </w:tc>
        <w:tc>
          <w:tcPr>
            <w:tcW w:w="2880" w:type="dxa"/>
          </w:tcPr>
          <w:p w14:paraId="548336A9" w14:textId="77777777" w:rsidR="00A559BD" w:rsidRDefault="00000000" w:rsidP="003375D4">
            <w:pPr>
              <w:jc w:val="both"/>
            </w:pPr>
            <w:r>
              <w:t>OWASP Cryptographic Storage Cheat Sheet</w:t>
            </w:r>
          </w:p>
        </w:tc>
        <w:tc>
          <w:tcPr>
            <w:tcW w:w="2880" w:type="dxa"/>
          </w:tcPr>
          <w:p w14:paraId="48D4E562" w14:textId="77777777" w:rsidR="00A559BD" w:rsidRDefault="00000000" w:rsidP="003375D4">
            <w:pPr>
              <w:jc w:val="both"/>
            </w:pPr>
            <w:hyperlink r:id="rId11">
              <w:r>
                <w:rPr>
                  <w:color w:val="0563C1"/>
                  <w:u w:val="single"/>
                </w:rPr>
                <w:t>OWASP Crypto Storage</w:t>
              </w:r>
            </w:hyperlink>
          </w:p>
        </w:tc>
      </w:tr>
      <w:tr w:rsidR="00A559BD" w14:paraId="21CD61E7" w14:textId="77777777">
        <w:tc>
          <w:tcPr>
            <w:tcW w:w="2880" w:type="dxa"/>
          </w:tcPr>
          <w:p w14:paraId="42B5C6D3" w14:textId="77777777" w:rsidR="00A559BD" w:rsidRDefault="00000000" w:rsidP="003375D4">
            <w:pPr>
              <w:jc w:val="both"/>
            </w:pPr>
            <w:r>
              <w:t>7</w:t>
            </w:r>
          </w:p>
        </w:tc>
        <w:tc>
          <w:tcPr>
            <w:tcW w:w="2880" w:type="dxa"/>
          </w:tcPr>
          <w:p w14:paraId="52996A89" w14:textId="77777777" w:rsidR="00A559BD" w:rsidRDefault="00000000" w:rsidP="003375D4">
            <w:pPr>
              <w:jc w:val="both"/>
            </w:pPr>
            <w:r>
              <w:t>RFC 8446 – TLS 1.3 (IETF)</w:t>
            </w:r>
          </w:p>
        </w:tc>
        <w:tc>
          <w:tcPr>
            <w:tcW w:w="2880" w:type="dxa"/>
          </w:tcPr>
          <w:p w14:paraId="6298FA76" w14:textId="77777777" w:rsidR="00A559BD" w:rsidRDefault="00000000" w:rsidP="003375D4">
            <w:pPr>
              <w:jc w:val="both"/>
            </w:pPr>
            <w:hyperlink r:id="rId12">
              <w:r>
                <w:rPr>
                  <w:color w:val="0563C1"/>
                  <w:u w:val="single"/>
                </w:rPr>
                <w:t>RFC 8446</w:t>
              </w:r>
            </w:hyperlink>
          </w:p>
        </w:tc>
      </w:tr>
      <w:tr w:rsidR="00A559BD" w14:paraId="7DEAF2E3" w14:textId="77777777">
        <w:tc>
          <w:tcPr>
            <w:tcW w:w="2880" w:type="dxa"/>
          </w:tcPr>
          <w:p w14:paraId="5F319702" w14:textId="77777777" w:rsidR="00A559BD" w:rsidRDefault="00000000" w:rsidP="003375D4">
            <w:pPr>
              <w:jc w:val="both"/>
            </w:pPr>
            <w:r>
              <w:t>8</w:t>
            </w:r>
          </w:p>
        </w:tc>
        <w:tc>
          <w:tcPr>
            <w:tcW w:w="2880" w:type="dxa"/>
          </w:tcPr>
          <w:p w14:paraId="0C7B1B7F" w14:textId="77777777" w:rsidR="00A559BD" w:rsidRDefault="00000000" w:rsidP="003375D4">
            <w:pPr>
              <w:jc w:val="both"/>
            </w:pPr>
            <w:r>
              <w:t>OWASP Password Storage Cheat Sheet</w:t>
            </w:r>
          </w:p>
        </w:tc>
        <w:tc>
          <w:tcPr>
            <w:tcW w:w="2880" w:type="dxa"/>
          </w:tcPr>
          <w:p w14:paraId="69DA7C99" w14:textId="77777777" w:rsidR="00A559BD" w:rsidRDefault="00000000" w:rsidP="003375D4">
            <w:pPr>
              <w:jc w:val="both"/>
            </w:pPr>
            <w:hyperlink r:id="rId13">
              <w:r>
                <w:rPr>
                  <w:color w:val="0563C1"/>
                  <w:u w:val="single"/>
                </w:rPr>
                <w:t>OWASP Password Storage</w:t>
              </w:r>
            </w:hyperlink>
          </w:p>
        </w:tc>
      </w:tr>
    </w:tbl>
    <w:p w14:paraId="3974F197" w14:textId="77777777" w:rsidR="00B0679B" w:rsidRDefault="00B0679B" w:rsidP="003375D4">
      <w:pPr>
        <w:jc w:val="both"/>
      </w:pPr>
    </w:p>
    <w:sectPr w:rsidR="00B067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085364">
    <w:abstractNumId w:val="8"/>
  </w:num>
  <w:num w:numId="2" w16cid:durableId="1464084036">
    <w:abstractNumId w:val="6"/>
  </w:num>
  <w:num w:numId="3" w16cid:durableId="1151562875">
    <w:abstractNumId w:val="5"/>
  </w:num>
  <w:num w:numId="4" w16cid:durableId="807161937">
    <w:abstractNumId w:val="4"/>
  </w:num>
  <w:num w:numId="5" w16cid:durableId="1055813585">
    <w:abstractNumId w:val="7"/>
  </w:num>
  <w:num w:numId="6" w16cid:durableId="2135631404">
    <w:abstractNumId w:val="3"/>
  </w:num>
  <w:num w:numId="7" w16cid:durableId="1895432548">
    <w:abstractNumId w:val="2"/>
  </w:num>
  <w:num w:numId="8" w16cid:durableId="1957757960">
    <w:abstractNumId w:val="1"/>
  </w:num>
  <w:num w:numId="9" w16cid:durableId="105627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5D4"/>
    <w:rsid w:val="0077367A"/>
    <w:rsid w:val="00A559BD"/>
    <w:rsid w:val="00AA1D8D"/>
    <w:rsid w:val="00B067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B652D"/>
  <w14:defaultImageDpi w14:val="300"/>
  <w15:docId w15:val="{4829BD38-87D6-4AE7-8D4C-4928E571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SubtleCrypto" TargetMode="External"/><Relationship Id="rId13" Type="http://schemas.openxmlformats.org/officeDocument/2006/relationships/hyperlink" Target="https://cheatsheetseries.owasp.org/cheatsheets/Password_Storage_Cheat_Sheet.html" TargetMode="External"/><Relationship Id="rId3" Type="http://schemas.openxmlformats.org/officeDocument/2006/relationships/styles" Target="styles.xml"/><Relationship Id="rId7" Type="http://schemas.openxmlformats.org/officeDocument/2006/relationships/hyperlink" Target="https://datatracker.ietf.org/wg/mls/about/" TargetMode="External"/><Relationship Id="rId12" Type="http://schemas.openxmlformats.org/officeDocument/2006/relationships/hyperlink" Target="https://www.rfc-editor.org/rfc/rfc844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ignal.org/docs/" TargetMode="External"/><Relationship Id="rId11" Type="http://schemas.openxmlformats.org/officeDocument/2006/relationships/hyperlink" Target="https://cheatsheetseries.owasp.org/cheatsheets/Cryptographic_Storage_Cheat_Sheet.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src.nist.gov/publications/detail/sp/800-57-part-1/rev-5/final" TargetMode="External"/><Relationship Id="rId4" Type="http://schemas.openxmlformats.org/officeDocument/2006/relationships/settings" Target="settings.xml"/><Relationship Id="rId9" Type="http://schemas.openxmlformats.org/officeDocument/2006/relationships/hyperlink" Target="https://csrc.nist.gov/publications/detail/sp/800-56a/rev-3/fin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Zeerak Shahzad</cp:lastModifiedBy>
  <cp:revision>2</cp:revision>
  <dcterms:created xsi:type="dcterms:W3CDTF">2013-12-23T23:15:00Z</dcterms:created>
  <dcterms:modified xsi:type="dcterms:W3CDTF">2026-03-07T16:50:00Z</dcterms:modified>
  <cp:category/>
</cp:coreProperties>
</file>