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D4E59" w:rsidRDefault="000D4E59" w:rsidP="000D4E59">
      <w:pPr>
        <w:spacing w:line="276" w:lineRule="auto"/>
        <w:jc w:val="center"/>
        <w:rPr>
          <w:rFonts w:ascii="Garamond" w:hAnsi="Garamond"/>
          <w:b/>
          <w:bCs/>
          <w:color w:val="000000" w:themeColor="text1"/>
          <w:lang w:val="en-US"/>
        </w:rPr>
      </w:pPr>
      <w:r>
        <w:rPr>
          <w:rFonts w:ascii="Garamond" w:hAnsi="Garamond"/>
          <w:b/>
          <w:bCs/>
          <w:color w:val="000000" w:themeColor="text1"/>
          <w:lang w:val="en-US"/>
        </w:rPr>
        <w:t>R</w:t>
      </w:r>
      <w:r w:rsidRPr="000D4E59">
        <w:rPr>
          <w:rFonts w:ascii="Garamond" w:hAnsi="Garamond"/>
          <w:b/>
          <w:bCs/>
          <w:color w:val="000000" w:themeColor="text1"/>
          <w:lang w:val="en-US"/>
        </w:rPr>
        <w:t>esearch project</w:t>
      </w:r>
    </w:p>
    <w:p w:rsidR="000D4E59" w:rsidRDefault="000D4E59" w:rsidP="000D4E59">
      <w:pPr>
        <w:spacing w:line="276" w:lineRule="auto"/>
        <w:jc w:val="center"/>
        <w:rPr>
          <w:rFonts w:ascii="Garamond" w:hAnsi="Garamond"/>
          <w:b/>
          <w:bCs/>
          <w:color w:val="000000" w:themeColor="text1"/>
          <w:lang w:val="en-US"/>
        </w:rPr>
      </w:pPr>
    </w:p>
    <w:p w:rsidR="000D4E59" w:rsidRPr="000D4E59" w:rsidRDefault="000D4E59" w:rsidP="000D4E59">
      <w:pPr>
        <w:spacing w:line="276" w:lineRule="auto"/>
        <w:jc w:val="center"/>
        <w:rPr>
          <w:rFonts w:ascii="Garamond" w:hAnsi="Garamond"/>
          <w:b/>
          <w:bCs/>
          <w:color w:val="000000" w:themeColor="text1"/>
          <w:lang w:val="en-US"/>
        </w:rPr>
      </w:pPr>
      <w:r w:rsidRPr="000D4E59">
        <w:rPr>
          <w:rFonts w:ascii="Garamond" w:hAnsi="Garamond"/>
          <w:b/>
          <w:bCs/>
          <w:color w:val="000000" w:themeColor="text1"/>
          <w:sz w:val="36"/>
          <w:szCs w:val="36"/>
          <w:lang w:val="en-US"/>
        </w:rPr>
        <w:t>“The Nature of Reasonable Abilities”</w:t>
      </w:r>
    </w:p>
    <w:p w:rsidR="000D4E59" w:rsidRDefault="000D4E59" w:rsidP="000D4E59">
      <w:pPr>
        <w:spacing w:line="276" w:lineRule="auto"/>
        <w:jc w:val="center"/>
        <w:rPr>
          <w:rFonts w:ascii="Garamond" w:hAnsi="Garamond"/>
          <w:b/>
          <w:bCs/>
          <w:color w:val="000000" w:themeColor="text1"/>
          <w:u w:val="single"/>
          <w:lang w:val="en-US"/>
        </w:rPr>
      </w:pPr>
    </w:p>
    <w:p w:rsidR="000D4E59" w:rsidRPr="000D4E59" w:rsidRDefault="000D4E59" w:rsidP="000D4E59">
      <w:pPr>
        <w:spacing w:line="276" w:lineRule="auto"/>
        <w:jc w:val="center"/>
        <w:rPr>
          <w:rFonts w:ascii="Garamond" w:hAnsi="Garamond"/>
          <w:b/>
          <w:bCs/>
          <w:color w:val="000000" w:themeColor="text1"/>
          <w:lang w:val="en-US"/>
        </w:rPr>
      </w:pPr>
      <w:r>
        <w:rPr>
          <w:rFonts w:ascii="Garamond" w:hAnsi="Garamond"/>
          <w:b/>
          <w:bCs/>
          <w:color w:val="000000" w:themeColor="text1"/>
          <w:lang w:val="en-US"/>
        </w:rPr>
        <w:t>Funded by the Fritz Thyssen Stiftung until September 2025</w:t>
      </w:r>
    </w:p>
    <w:p w:rsidR="000D4E59" w:rsidRPr="000D4E59" w:rsidRDefault="000D4E59" w:rsidP="000D4E59">
      <w:pPr>
        <w:spacing w:line="276" w:lineRule="auto"/>
        <w:jc w:val="center"/>
        <w:rPr>
          <w:rFonts w:ascii="Garamond" w:hAnsi="Garamond"/>
          <w:b/>
          <w:bCs/>
          <w:color w:val="000000" w:themeColor="text1"/>
          <w:lang w:val="en-US"/>
        </w:rPr>
      </w:pPr>
      <w:r>
        <w:rPr>
          <w:rFonts w:ascii="Garamond" w:hAnsi="Garamond"/>
          <w:b/>
          <w:bCs/>
          <w:color w:val="000000" w:themeColor="text1"/>
          <w:lang w:val="en-US"/>
        </w:rPr>
        <w:t>PI: Dr. Gustav Melichar</w:t>
      </w:r>
    </w:p>
    <w:p w:rsidR="000D4E59" w:rsidRPr="00406147" w:rsidRDefault="000D4E59" w:rsidP="000D4E59">
      <w:pPr>
        <w:spacing w:line="276" w:lineRule="auto"/>
        <w:jc w:val="center"/>
        <w:rPr>
          <w:rFonts w:ascii="Garamond" w:hAnsi="Garamond"/>
          <w:b/>
          <w:bCs/>
          <w:color w:val="000000" w:themeColor="text1"/>
          <w:u w:val="single"/>
          <w:lang w:val="en-US"/>
        </w:rPr>
      </w:pPr>
    </w:p>
    <w:p w:rsidR="000D4E59" w:rsidRPr="002F4885" w:rsidRDefault="000D4E59" w:rsidP="000D4E59">
      <w:pPr>
        <w:spacing w:line="276" w:lineRule="auto"/>
        <w:jc w:val="both"/>
        <w:rPr>
          <w:rFonts w:ascii="Garamond" w:hAnsi="Garamond"/>
          <w:color w:val="000000" w:themeColor="text1"/>
          <w:lang w:val="en-US"/>
        </w:rPr>
      </w:pPr>
      <w:r w:rsidRPr="002F4885">
        <w:rPr>
          <w:rFonts w:ascii="Garamond" w:hAnsi="Garamond"/>
          <w:color w:val="000000" w:themeColor="text1"/>
          <w:lang w:val="en-US"/>
        </w:rPr>
        <w:t xml:space="preserve">The research project aims to develop the framework of an Aristotelian-enactive philosophy of psychology with a focus on embodied, reasonable abilities. In doing so, it is intended to expand and deepen the theoretical framework of a Fritz Thyssen Foundation project on the Aristotelian-oriented concept of mental illness, which I conducted at the University of Heidelberg with Prof. Dr. Dr. Thomas Fuchs in the academic year 2021/22. With the help of Aristotelian concepts and contemporary cognitive science research, the aim is to provide an answer to the question of the nature of reason. I want to pay particular attention to a normative criteriology of mental health linked to rational abilities. The aim is to develop a positive idea of the </w:t>
      </w:r>
      <w:r w:rsidRPr="002F4885">
        <w:rPr>
          <w:rFonts w:ascii="Garamond" w:hAnsi="Garamond"/>
          <w:i/>
          <w:iCs/>
          <w:color w:val="000000" w:themeColor="text1"/>
          <w:lang w:val="en-US"/>
        </w:rPr>
        <w:t>animal rationale</w:t>
      </w:r>
      <w:r w:rsidRPr="002F4885">
        <w:rPr>
          <w:rFonts w:ascii="Garamond" w:hAnsi="Garamond"/>
          <w:color w:val="000000" w:themeColor="text1"/>
          <w:lang w:val="en-US"/>
        </w:rPr>
        <w:t xml:space="preserve"> that considers both the continuity of humans with nature and the specificity of their rational capacities.</w:t>
      </w:r>
    </w:p>
    <w:p w:rsidR="000D4E59" w:rsidRPr="002F4885" w:rsidRDefault="000D4E59" w:rsidP="000D4E59">
      <w:pPr>
        <w:spacing w:line="276" w:lineRule="auto"/>
        <w:jc w:val="both"/>
        <w:rPr>
          <w:rFonts w:ascii="Garamond" w:hAnsi="Garamond"/>
          <w:color w:val="000000" w:themeColor="text1"/>
          <w:lang w:val="en-US"/>
        </w:rPr>
      </w:pPr>
      <w:r w:rsidRPr="002F4885">
        <w:rPr>
          <w:rFonts w:ascii="Garamond" w:hAnsi="Garamond"/>
          <w:color w:val="000000" w:themeColor="text1"/>
          <w:lang w:val="en-US"/>
        </w:rPr>
        <w:t>J. Fodor has emphasized three problems for naturalistic psychology: (</w:t>
      </w:r>
      <w:proofErr w:type="spellStart"/>
      <w:r w:rsidRPr="002F4885">
        <w:rPr>
          <w:rFonts w:ascii="Garamond" w:hAnsi="Garamond"/>
          <w:color w:val="000000" w:themeColor="text1"/>
          <w:lang w:val="en-US"/>
        </w:rPr>
        <w:t>i</w:t>
      </w:r>
      <w:proofErr w:type="spellEnd"/>
      <w:r w:rsidRPr="002F4885">
        <w:rPr>
          <w:rFonts w:ascii="Garamond" w:hAnsi="Garamond"/>
          <w:color w:val="000000" w:themeColor="text1"/>
          <w:lang w:val="en-US"/>
        </w:rPr>
        <w:t>.) qualitative consciousness, (ii.) the intentionality of mental states, and (iii.) the rationality of some mental acts (Fodor (1996), 292). According to Fodor, a reductive-naturalistic conception is only possible for some of the three points. The debates in philosophy about the naturalization of the mind have mainly been devoted to (</w:t>
      </w:r>
      <w:proofErr w:type="spellStart"/>
      <w:r w:rsidRPr="002F4885">
        <w:rPr>
          <w:rFonts w:ascii="Garamond" w:hAnsi="Garamond"/>
          <w:color w:val="000000" w:themeColor="text1"/>
          <w:lang w:val="en-US"/>
        </w:rPr>
        <w:t>i</w:t>
      </w:r>
      <w:proofErr w:type="spellEnd"/>
      <w:r w:rsidRPr="002F4885">
        <w:rPr>
          <w:rFonts w:ascii="Garamond" w:hAnsi="Garamond"/>
          <w:color w:val="000000" w:themeColor="text1"/>
          <w:lang w:val="en-US"/>
        </w:rPr>
        <w:t>.) qualitative consciousness or (ii.) the intentionality of mental states. The present research project aims to defend human beings</w:t>
      </w:r>
      <w:r>
        <w:rPr>
          <w:rFonts w:ascii="Garamond" w:hAnsi="Garamond"/>
          <w:color w:val="000000" w:themeColor="text1"/>
          <w:lang w:val="en-US"/>
        </w:rPr>
        <w:t>’</w:t>
      </w:r>
      <w:r w:rsidRPr="002F4885">
        <w:rPr>
          <w:rFonts w:ascii="Garamond" w:hAnsi="Garamond"/>
          <w:color w:val="000000" w:themeColor="text1"/>
          <w:lang w:val="en-US"/>
        </w:rPr>
        <w:t xml:space="preserve"> rational capacities (iii.) against naturalistic reductions.</w:t>
      </w:r>
    </w:p>
    <w:p w:rsidR="000D4E59" w:rsidRPr="002F4885" w:rsidRDefault="000D4E59" w:rsidP="000D4E59">
      <w:pPr>
        <w:spacing w:line="276" w:lineRule="auto"/>
        <w:jc w:val="both"/>
        <w:rPr>
          <w:rFonts w:ascii="Garamond" w:hAnsi="Garamond"/>
          <w:color w:val="000000" w:themeColor="text1"/>
          <w:lang w:val="en-US"/>
        </w:rPr>
      </w:pPr>
      <w:r w:rsidRPr="002F4885">
        <w:rPr>
          <w:rFonts w:ascii="Garamond" w:hAnsi="Garamond"/>
          <w:color w:val="000000" w:themeColor="text1"/>
          <w:lang w:val="en-US"/>
        </w:rPr>
        <w:t xml:space="preserve">The definition of the human being as an </w:t>
      </w:r>
      <w:r w:rsidRPr="002F4885">
        <w:rPr>
          <w:rFonts w:ascii="Garamond" w:hAnsi="Garamond"/>
          <w:i/>
          <w:iCs/>
          <w:color w:val="000000" w:themeColor="text1"/>
          <w:lang w:val="en-US"/>
        </w:rPr>
        <w:t>animal rationale</w:t>
      </w:r>
      <w:r w:rsidRPr="002F4885">
        <w:rPr>
          <w:rFonts w:ascii="Garamond" w:hAnsi="Garamond"/>
          <w:color w:val="000000" w:themeColor="text1"/>
          <w:lang w:val="en-US"/>
        </w:rPr>
        <w:t xml:space="preserve"> has a long and influential history in European philosophy, and it is central to our image of ourselves and humankind. To name just one example: In deliberation processes, which are central to democracy, we assume that we and our interlocutors are rational beings.  The research project aims to analyze the problem (iii.) and develop a non-reductive conception of embodied reason.</w:t>
      </w:r>
    </w:p>
    <w:p w:rsidR="000D4E59" w:rsidRPr="002F4885" w:rsidRDefault="000D4E59" w:rsidP="000D4E59">
      <w:pPr>
        <w:spacing w:line="276" w:lineRule="auto"/>
        <w:jc w:val="both"/>
        <w:rPr>
          <w:rFonts w:ascii="Garamond" w:hAnsi="Garamond"/>
          <w:color w:val="000000" w:themeColor="text1"/>
          <w:lang w:val="en-US"/>
        </w:rPr>
      </w:pPr>
      <w:r w:rsidRPr="002F4885">
        <w:rPr>
          <w:rFonts w:ascii="Garamond" w:hAnsi="Garamond"/>
          <w:color w:val="000000" w:themeColor="text1"/>
          <w:lang w:val="en-US"/>
        </w:rPr>
        <w:t xml:space="preserve">Methodologically, the project draws on Aristotelian naturalism.  So far, only initial approaches to this have been developed in the philosophy of psychology. However, it is promising because it appears as a non-reductive naturalism. Moreover, it offers resources for conceptualizing the mind as embodied and rational because the Aristotelian tradition has always understood reason as the characteristic feature of the human being. Second, the project builds on embodiment-theoretical approaches from the cognitive sciences that view the human mind as an </w:t>
      </w:r>
      <w:proofErr w:type="spellStart"/>
      <w:r w:rsidRPr="002F4885">
        <w:rPr>
          <w:rFonts w:ascii="Garamond" w:hAnsi="Garamond"/>
          <w:i/>
          <w:iCs/>
          <w:color w:val="000000" w:themeColor="text1"/>
          <w:lang w:val="en-US"/>
        </w:rPr>
        <w:t>enactive</w:t>
      </w:r>
      <w:proofErr w:type="spellEnd"/>
      <w:r w:rsidRPr="002F4885">
        <w:rPr>
          <w:rFonts w:ascii="Garamond" w:hAnsi="Garamond"/>
          <w:i/>
          <w:iCs/>
          <w:color w:val="000000" w:themeColor="text1"/>
          <w:lang w:val="en-US"/>
        </w:rPr>
        <w:t xml:space="preserve"> phenomenon</w:t>
      </w:r>
      <w:r w:rsidRPr="002F4885">
        <w:rPr>
          <w:rFonts w:ascii="Garamond" w:hAnsi="Garamond"/>
          <w:color w:val="000000" w:themeColor="text1"/>
          <w:lang w:val="en-US"/>
        </w:rPr>
        <w:t>.</w:t>
      </w:r>
    </w:p>
    <w:p w:rsidR="000D4E59" w:rsidRPr="002F4885" w:rsidRDefault="000D4E59" w:rsidP="000D4E59">
      <w:pPr>
        <w:spacing w:line="276" w:lineRule="auto"/>
        <w:jc w:val="both"/>
        <w:rPr>
          <w:rFonts w:ascii="Garamond" w:hAnsi="Garamond"/>
          <w:color w:val="000000" w:themeColor="text1"/>
          <w:lang w:val="en-US"/>
        </w:rPr>
      </w:pPr>
      <w:r w:rsidRPr="002F4885">
        <w:rPr>
          <w:rFonts w:ascii="Garamond" w:hAnsi="Garamond"/>
          <w:color w:val="000000" w:themeColor="text1"/>
          <w:lang w:val="en-US"/>
        </w:rPr>
        <w:t>The project will be developed in four parts:</w:t>
      </w:r>
    </w:p>
    <w:p w:rsidR="000D4E59" w:rsidRPr="002F4885" w:rsidRDefault="000D4E59" w:rsidP="000D4E59">
      <w:pPr>
        <w:pStyle w:val="Listenabsatz"/>
        <w:numPr>
          <w:ilvl w:val="0"/>
          <w:numId w:val="3"/>
        </w:numPr>
        <w:spacing w:line="276" w:lineRule="auto"/>
        <w:jc w:val="both"/>
        <w:rPr>
          <w:rFonts w:ascii="Garamond" w:hAnsi="Garamond"/>
          <w:color w:val="000000" w:themeColor="text1"/>
          <w:lang w:val="en-US"/>
        </w:rPr>
      </w:pPr>
      <w:r w:rsidRPr="002F4885">
        <w:rPr>
          <w:rFonts w:ascii="Garamond" w:hAnsi="Garamond"/>
          <w:color w:val="000000" w:themeColor="text1"/>
          <w:lang w:val="en-US"/>
        </w:rPr>
        <w:t>The first part analyzes the following problem: Epistemic normativity, as a condition of the possibility of theory formation, blocks reductive naturalization. However, since the activity of theory formation is simultaneously a cognitive process that psychology investigates, the compatibility of these two perspectives must be demonstrated. Since epistemic normativity cannot be reduced to or explained by material processes, reductive naturalistic theories are also limited in psychology.  This problem arises from Kant</w:t>
      </w:r>
      <w:r>
        <w:rPr>
          <w:rFonts w:ascii="Garamond" w:hAnsi="Garamond"/>
          <w:color w:val="000000" w:themeColor="text1"/>
          <w:lang w:val="en-US"/>
        </w:rPr>
        <w:t>’</w:t>
      </w:r>
      <w:r w:rsidRPr="002F4885">
        <w:rPr>
          <w:rFonts w:ascii="Garamond" w:hAnsi="Garamond"/>
          <w:color w:val="000000" w:themeColor="text1"/>
          <w:lang w:val="en-US"/>
        </w:rPr>
        <w:t xml:space="preserve">s transcendental philosophical analysis of reason, which is analogous to the </w:t>
      </w:r>
      <w:r w:rsidRPr="002F4885">
        <w:rPr>
          <w:rFonts w:ascii="Garamond" w:hAnsi="Garamond"/>
          <w:i/>
          <w:iCs/>
          <w:color w:val="000000" w:themeColor="text1"/>
          <w:lang w:val="en-US"/>
        </w:rPr>
        <w:t>second postulate</w:t>
      </w:r>
      <w:r w:rsidRPr="002F4885">
        <w:rPr>
          <w:rFonts w:ascii="Garamond" w:hAnsi="Garamond"/>
          <w:color w:val="000000" w:themeColor="text1"/>
          <w:lang w:val="en-US"/>
        </w:rPr>
        <w:t xml:space="preserve"> of practical reason; the question also arises for a theoretical reason as to how its transcendental-normative dimension relates to empirical psychology. This question is also relevant to contemporary philosophy, as shown in the second step. To this end, the </w:t>
      </w:r>
      <w:r w:rsidRPr="002F4885">
        <w:rPr>
          <w:rFonts w:ascii="Garamond" w:hAnsi="Garamond"/>
          <w:color w:val="000000" w:themeColor="text1"/>
          <w:lang w:val="en-US"/>
        </w:rPr>
        <w:lastRenderedPageBreak/>
        <w:t xml:space="preserve">arguments against the </w:t>
      </w:r>
      <w:proofErr w:type="spellStart"/>
      <w:r w:rsidRPr="002F4885">
        <w:rPr>
          <w:rFonts w:ascii="Garamond" w:hAnsi="Garamond"/>
          <w:color w:val="000000" w:themeColor="text1"/>
          <w:lang w:val="en-US"/>
        </w:rPr>
        <w:t>naturalizability</w:t>
      </w:r>
      <w:proofErr w:type="spellEnd"/>
      <w:r w:rsidRPr="002F4885">
        <w:rPr>
          <w:rFonts w:ascii="Garamond" w:hAnsi="Garamond"/>
          <w:color w:val="000000" w:themeColor="text1"/>
          <w:lang w:val="en-US"/>
        </w:rPr>
        <w:t xml:space="preserve"> of reason by Kripke (1982), Meixner (2011), Nagel (2012), Plantinga (2011a), (2011b), Putnam (1982) and Ross (1992) will be examined. The aim is to show that they are based on a transcendental argument. This argument should allow the open question raised by Kant to be answered precisely.</w:t>
      </w:r>
    </w:p>
    <w:p w:rsidR="000D4E59" w:rsidRPr="002F4885" w:rsidRDefault="000D4E59" w:rsidP="000D4E59">
      <w:pPr>
        <w:pStyle w:val="Listenabsatz"/>
        <w:numPr>
          <w:ilvl w:val="0"/>
          <w:numId w:val="3"/>
        </w:numPr>
        <w:spacing w:line="276" w:lineRule="auto"/>
        <w:jc w:val="both"/>
        <w:rPr>
          <w:rFonts w:ascii="Garamond" w:hAnsi="Garamond"/>
          <w:color w:val="000000" w:themeColor="text1"/>
          <w:lang w:val="en-US"/>
        </w:rPr>
      </w:pPr>
      <w:r w:rsidRPr="002F4885">
        <w:rPr>
          <w:rFonts w:ascii="Garamond" w:hAnsi="Garamond"/>
          <w:color w:val="000000" w:themeColor="text1"/>
          <w:lang w:val="en-US"/>
        </w:rPr>
        <w:t xml:space="preserve">In the second part, an alternative naturalistic framework for the psychological integration of cognitive processes will be developed that does not proceed reductively. To this end, I draw on Aristotelian naturalism. It lends itself to the research project because it was conceived with normative phenomena in mind.  By incorporating the tradition of hylomorphism, Aristotelian naturalism contains significant potential for making cognitive achievements understandable as part of human nature. However, these potentials have received little attention in contemporary Aristotelian naturalism.  Aristotelian naturalism has primarily been developed in the philosophy of biology and the theory of action. In this second section, I would like to establish the Aristotelian concept of </w:t>
      </w:r>
      <w:r w:rsidRPr="002F4885">
        <w:rPr>
          <w:rFonts w:ascii="Garamond" w:hAnsi="Garamond"/>
          <w:i/>
          <w:iCs/>
          <w:color w:val="000000" w:themeColor="text1"/>
          <w:lang w:val="en-US"/>
        </w:rPr>
        <w:t>reasonable ability</w:t>
      </w:r>
      <w:r w:rsidRPr="002F4885">
        <w:rPr>
          <w:rFonts w:ascii="Garamond" w:hAnsi="Garamond"/>
          <w:color w:val="000000" w:themeColor="text1"/>
          <w:lang w:val="en-US"/>
        </w:rPr>
        <w:t xml:space="preserve"> for the philosophy of psychology.</w:t>
      </w:r>
    </w:p>
    <w:p w:rsidR="000D4E59" w:rsidRPr="002F4885" w:rsidRDefault="000D4E59" w:rsidP="000D4E59">
      <w:pPr>
        <w:pStyle w:val="Listenabsatz"/>
        <w:numPr>
          <w:ilvl w:val="0"/>
          <w:numId w:val="3"/>
        </w:numPr>
        <w:spacing w:line="276" w:lineRule="auto"/>
        <w:jc w:val="both"/>
        <w:rPr>
          <w:rFonts w:ascii="Garamond" w:hAnsi="Garamond"/>
          <w:color w:val="000000" w:themeColor="text1"/>
          <w:lang w:val="en-US"/>
        </w:rPr>
      </w:pPr>
      <w:r w:rsidRPr="002F4885">
        <w:rPr>
          <w:rFonts w:ascii="Garamond" w:hAnsi="Garamond"/>
          <w:color w:val="000000" w:themeColor="text1"/>
          <w:lang w:val="en-US"/>
        </w:rPr>
        <w:t xml:space="preserve">In the third part, this Aristotelian concept of reasonable ability will be linked to approaches based on embodiment theory. To this end, this section will show how reasonable abilities can be understood as embodied on the one hand and how the Aristotelian understanding can enrich the cognitive sciences on the other. The research project thus demonstrates the fruitfulness and relevance of Aristotelian conceptualization by linking the concept of embodied, rational ability with the 4E approaches of the cognitive sciences. The approach to be discussed here goes under the title of </w:t>
      </w:r>
      <w:r w:rsidRPr="002F4885">
        <w:rPr>
          <w:rFonts w:ascii="Garamond" w:hAnsi="Garamond"/>
          <w:i/>
          <w:iCs/>
          <w:color w:val="000000" w:themeColor="text1"/>
          <w:lang w:val="en-US"/>
        </w:rPr>
        <w:t>enactivism</w:t>
      </w:r>
      <w:r w:rsidRPr="002F4885">
        <w:rPr>
          <w:rFonts w:ascii="Garamond" w:hAnsi="Garamond"/>
          <w:color w:val="000000" w:themeColor="text1"/>
          <w:lang w:val="en-US"/>
        </w:rPr>
        <w:t>. First, it will be argued that the conceptual frameworks of Aristotelian naturalism and enactivism largely conform to and meaningfully complement each other. Through its dynamic and systems-theoretical conception of organisms, enactivism can make plausible the continuity between the properties of living beings and properties of the mind (</w:t>
      </w:r>
      <w:r w:rsidRPr="002F4885">
        <w:rPr>
          <w:rFonts w:ascii="Garamond" w:hAnsi="Garamond"/>
          <w:i/>
          <w:iCs/>
          <w:color w:val="000000" w:themeColor="text1"/>
          <w:lang w:val="en-US"/>
        </w:rPr>
        <w:t>life-mind continuity thesis</w:t>
      </w:r>
      <w:r w:rsidRPr="002F4885">
        <w:rPr>
          <w:rFonts w:ascii="Garamond" w:hAnsi="Garamond"/>
          <w:color w:val="000000" w:themeColor="text1"/>
          <w:lang w:val="en-US"/>
        </w:rPr>
        <w:t xml:space="preserve">, Thompson (2007)). The embodied interactions with the environment already show a form of normativity, which is described as </w:t>
      </w:r>
      <w:r w:rsidRPr="002F4885">
        <w:rPr>
          <w:rFonts w:ascii="Garamond" w:hAnsi="Garamond"/>
          <w:i/>
          <w:iCs/>
          <w:color w:val="000000" w:themeColor="text1"/>
          <w:lang w:val="en-US"/>
        </w:rPr>
        <w:t>sense-making</w:t>
      </w:r>
      <w:r w:rsidRPr="002F4885">
        <w:rPr>
          <w:rFonts w:ascii="Garamond" w:hAnsi="Garamond"/>
          <w:color w:val="000000" w:themeColor="text1"/>
          <w:lang w:val="en-US"/>
        </w:rPr>
        <w:t xml:space="preserve">. In the context of the human mind, the intersubjective influence on these interactions is decisive, described as </w:t>
      </w:r>
      <w:r w:rsidRPr="002F4885">
        <w:rPr>
          <w:rFonts w:ascii="Garamond" w:hAnsi="Garamond"/>
          <w:i/>
          <w:iCs/>
          <w:color w:val="000000" w:themeColor="text1"/>
          <w:lang w:val="en-US"/>
        </w:rPr>
        <w:t>participatory sense-making</w:t>
      </w:r>
      <w:r w:rsidRPr="002F4885">
        <w:rPr>
          <w:rFonts w:ascii="Garamond" w:hAnsi="Garamond"/>
          <w:color w:val="000000" w:themeColor="text1"/>
          <w:lang w:val="en-US"/>
        </w:rPr>
        <w:t>. Here, the concept of reasonable ability is to be introduced into enactivism. The Aristotelian version of this concept shows that the normativity of cognitive abilities is neither adequately captured by the goal of self-preservation, which underlies sense-making, nor by adaptivity, which underlies participatory sense-making. This can be shown by incorporating the argument analysis of the project</w:t>
      </w:r>
      <w:r>
        <w:rPr>
          <w:rFonts w:ascii="Garamond" w:hAnsi="Garamond"/>
          <w:color w:val="000000" w:themeColor="text1"/>
          <w:lang w:val="en-US"/>
        </w:rPr>
        <w:t>’</w:t>
      </w:r>
      <w:r w:rsidRPr="002F4885">
        <w:rPr>
          <w:rFonts w:ascii="Garamond" w:hAnsi="Garamond"/>
          <w:color w:val="000000" w:themeColor="text1"/>
          <w:lang w:val="en-US"/>
        </w:rPr>
        <w:t xml:space="preserve">s first section. The aim is to conceptualize the reasonable abilities as a </w:t>
      </w:r>
      <w:r w:rsidRPr="002F4885">
        <w:rPr>
          <w:rFonts w:ascii="Garamond" w:hAnsi="Garamond"/>
          <w:i/>
          <w:iCs/>
          <w:color w:val="000000" w:themeColor="text1"/>
          <w:lang w:val="en-US"/>
        </w:rPr>
        <w:t>dynamic entelechy</w:t>
      </w:r>
      <w:r w:rsidRPr="002F4885">
        <w:rPr>
          <w:rFonts w:ascii="Garamond" w:hAnsi="Garamond"/>
          <w:color w:val="000000" w:themeColor="text1"/>
          <w:lang w:val="en-US"/>
        </w:rPr>
        <w:t xml:space="preserve"> in the organization of organisms, which, as an entelechy, is oriented towards its ends.</w:t>
      </w:r>
    </w:p>
    <w:p w:rsidR="000D4E59" w:rsidRDefault="000D4E59" w:rsidP="000D4E59">
      <w:pPr>
        <w:pStyle w:val="Listenabsatz"/>
        <w:numPr>
          <w:ilvl w:val="0"/>
          <w:numId w:val="3"/>
        </w:numPr>
        <w:spacing w:line="276" w:lineRule="auto"/>
        <w:jc w:val="both"/>
        <w:rPr>
          <w:rFonts w:ascii="Garamond" w:hAnsi="Garamond"/>
          <w:color w:val="000000" w:themeColor="text1"/>
          <w:lang w:val="en-US"/>
        </w:rPr>
      </w:pPr>
      <w:r w:rsidRPr="002F4885">
        <w:rPr>
          <w:rFonts w:ascii="Garamond" w:hAnsi="Garamond"/>
          <w:color w:val="000000" w:themeColor="text1"/>
          <w:lang w:val="en-US"/>
        </w:rPr>
        <w:t xml:space="preserve">In the fourth part, the concept of embodied, rational capacity developed in (III.) is linked to the Aristotelian notion of the flourishing life. This brings us back to the normative idea of </w:t>
      </w:r>
      <w:r w:rsidRPr="002F4885">
        <w:rPr>
          <w:rFonts w:ascii="Garamond" w:hAnsi="Garamond"/>
          <w:i/>
          <w:iCs/>
          <w:color w:val="000000" w:themeColor="text1"/>
          <w:lang w:val="en-US"/>
        </w:rPr>
        <w:t>human flourishing</w:t>
      </w:r>
      <w:r w:rsidRPr="002F4885">
        <w:rPr>
          <w:rFonts w:ascii="Garamond" w:hAnsi="Garamond"/>
          <w:color w:val="000000" w:themeColor="text1"/>
          <w:lang w:val="en-US"/>
        </w:rPr>
        <w:t xml:space="preserve"> in psychology and psychiatry and turns it toward the Aristotelian approach developed here. To this end, two aspects are examined in more detail. Firstly, the social character of reason, emphasized by M. Thompson and R. </w:t>
      </w:r>
      <w:proofErr w:type="spellStart"/>
      <w:r w:rsidRPr="002F4885">
        <w:rPr>
          <w:rFonts w:ascii="Garamond" w:hAnsi="Garamond"/>
          <w:color w:val="000000" w:themeColor="text1"/>
          <w:lang w:val="en-US"/>
        </w:rPr>
        <w:t>Brandom</w:t>
      </w:r>
      <w:proofErr w:type="spellEnd"/>
      <w:r w:rsidRPr="002F4885">
        <w:rPr>
          <w:rFonts w:ascii="Garamond" w:hAnsi="Garamond"/>
          <w:color w:val="000000" w:themeColor="text1"/>
          <w:lang w:val="en-US"/>
        </w:rPr>
        <w:t xml:space="preserve">, is already implied in the concept of </w:t>
      </w:r>
      <w:r w:rsidRPr="002F4885">
        <w:rPr>
          <w:rFonts w:ascii="Garamond" w:hAnsi="Garamond"/>
          <w:i/>
          <w:iCs/>
          <w:color w:val="000000" w:themeColor="text1"/>
          <w:lang w:val="en-US"/>
        </w:rPr>
        <w:t>participatory sense-making</w:t>
      </w:r>
      <w:r w:rsidRPr="002F4885">
        <w:rPr>
          <w:rFonts w:ascii="Garamond" w:hAnsi="Garamond"/>
          <w:color w:val="000000" w:themeColor="text1"/>
          <w:lang w:val="en-US"/>
        </w:rPr>
        <w:t xml:space="preserve">. The social dimension of reason is, therefore, to be substantiated and illuminated by the enactivist perspective. However, the project pursues the thesis that the approaches of Thompson and </w:t>
      </w:r>
      <w:proofErr w:type="spellStart"/>
      <w:r w:rsidRPr="002F4885">
        <w:rPr>
          <w:rFonts w:ascii="Garamond" w:hAnsi="Garamond"/>
          <w:color w:val="000000" w:themeColor="text1"/>
          <w:lang w:val="en-US"/>
        </w:rPr>
        <w:t>Brandom</w:t>
      </w:r>
      <w:proofErr w:type="spellEnd"/>
      <w:r w:rsidRPr="002F4885">
        <w:rPr>
          <w:rFonts w:ascii="Garamond" w:hAnsi="Garamond"/>
          <w:color w:val="000000" w:themeColor="text1"/>
          <w:lang w:val="en-US"/>
        </w:rPr>
        <w:t xml:space="preserve"> were too radical and, therefore, fall under the criticisms examined in the first part of the project. </w:t>
      </w:r>
      <w:r w:rsidRPr="002F4885">
        <w:rPr>
          <w:rFonts w:ascii="Garamond" w:hAnsi="Garamond"/>
          <w:color w:val="000000" w:themeColor="text1"/>
          <w:lang w:val="en-US"/>
        </w:rPr>
        <w:lastRenderedPageBreak/>
        <w:t xml:space="preserve">Following this discussion, the project argues that the rational faculties must be understood as sources of goals and thus as </w:t>
      </w:r>
      <w:r w:rsidRPr="002F4885">
        <w:rPr>
          <w:rFonts w:ascii="Garamond" w:hAnsi="Garamond"/>
          <w:i/>
          <w:iCs/>
          <w:color w:val="000000" w:themeColor="text1"/>
          <w:lang w:val="en-US"/>
        </w:rPr>
        <w:t>entelechies</w:t>
      </w:r>
      <w:r w:rsidRPr="002F4885">
        <w:rPr>
          <w:rFonts w:ascii="Garamond" w:hAnsi="Garamond"/>
          <w:color w:val="000000" w:themeColor="text1"/>
          <w:lang w:val="en-US"/>
        </w:rPr>
        <w:t>. The project aims to elucidate the fundamental function of these goals for the autonomy of human life and the role of reasonable capacities for mental health.</w:t>
      </w:r>
    </w:p>
    <w:p w:rsidR="00FA2BEC" w:rsidRPr="000D4E59" w:rsidRDefault="00FA2BEC">
      <w:pPr>
        <w:rPr>
          <w:lang w:val="en-US"/>
        </w:rPr>
      </w:pPr>
    </w:p>
    <w:sectPr w:rsidR="00FA2BEC" w:rsidRPr="000D4E5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askerville">
    <w:panose1 w:val="02020502070401020303"/>
    <w:charset w:val="00"/>
    <w:family w:val="roman"/>
    <w:pitch w:val="variable"/>
    <w:sig w:usb0="80000067" w:usb1="02000000" w:usb2="00000000" w:usb3="00000000" w:csb0="0000019F" w:csb1="00000000"/>
  </w:font>
  <w:font w:name="Times New Roman (Body CS)">
    <w:altName w:val="Times New Roman"/>
    <w:panose1 w:val="020B0604020202020204"/>
    <w:charset w:val="00"/>
    <w:family w:val="roman"/>
    <w:pitch w:val="variable"/>
    <w:sig w:usb0="E0002AEF" w:usb1="C0007841" w:usb2="00000009" w:usb3="00000000" w:csb0="000001F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B1904D78"/>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F350DD3"/>
    <w:multiLevelType w:val="hybridMultilevel"/>
    <w:tmpl w:val="2D40566C"/>
    <w:lvl w:ilvl="0" w:tplc="04070013">
      <w:start w:val="1"/>
      <w:numFmt w:val="upperRoman"/>
      <w:lvlText w:val="%1."/>
      <w:lvlJc w:val="right"/>
      <w:pPr>
        <w:ind w:left="720" w:hanging="360"/>
      </w:pPr>
    </w:lvl>
    <w:lvl w:ilvl="1" w:tplc="D2189FF8">
      <w:start w:val="1"/>
      <w:numFmt w:val="decimal"/>
      <w:lvlText w:val="%2)"/>
      <w:lvlJc w:val="left"/>
      <w:pPr>
        <w:ind w:left="1440" w:hanging="360"/>
      </w:pPr>
      <w:rPr>
        <w:rFonts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0EF57BA"/>
    <w:multiLevelType w:val="multilevel"/>
    <w:tmpl w:val="C5C6D79E"/>
    <w:lvl w:ilvl="0">
      <w:start w:val="1"/>
      <w:numFmt w:val="decimal"/>
      <w:pStyle w:val="MParagraph1"/>
      <w:lvlText w:val="§ %1."/>
      <w:lvlJc w:val="left"/>
      <w:pPr>
        <w:ind w:left="360" w:hanging="360"/>
      </w:pPr>
      <w:rPr>
        <w:rFonts w:hint="default"/>
      </w:rPr>
    </w:lvl>
    <w:lvl w:ilvl="1">
      <w:start w:val="1"/>
      <w:numFmt w:val="decimal"/>
      <w:lvlText w:val="§ %1.%2."/>
      <w:lvlJc w:val="left"/>
      <w:pPr>
        <w:ind w:left="792" w:hanging="432"/>
      </w:pPr>
      <w:rPr>
        <w:rFonts w:hint="default"/>
      </w:rPr>
    </w:lvl>
    <w:lvl w:ilvl="2">
      <w:start w:val="1"/>
      <w:numFmt w:val="decimal"/>
      <w:lvlText w:val="§ %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502626430">
    <w:abstractNumId w:val="0"/>
  </w:num>
  <w:num w:numId="2" w16cid:durableId="1086154549">
    <w:abstractNumId w:val="2"/>
  </w:num>
  <w:num w:numId="3" w16cid:durableId="3690393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E59"/>
    <w:rsid w:val="00002C8E"/>
    <w:rsid w:val="000048EF"/>
    <w:rsid w:val="000415F6"/>
    <w:rsid w:val="00093248"/>
    <w:rsid w:val="000D4E59"/>
    <w:rsid w:val="000E6F27"/>
    <w:rsid w:val="00116E14"/>
    <w:rsid w:val="0014184F"/>
    <w:rsid w:val="00216562"/>
    <w:rsid w:val="002213E9"/>
    <w:rsid w:val="002315F2"/>
    <w:rsid w:val="002802FF"/>
    <w:rsid w:val="002A1627"/>
    <w:rsid w:val="002B19BC"/>
    <w:rsid w:val="002B639D"/>
    <w:rsid w:val="002D46E6"/>
    <w:rsid w:val="002F7E05"/>
    <w:rsid w:val="00324E5F"/>
    <w:rsid w:val="00382B63"/>
    <w:rsid w:val="003835A2"/>
    <w:rsid w:val="00385F06"/>
    <w:rsid w:val="00396DA1"/>
    <w:rsid w:val="003A77DD"/>
    <w:rsid w:val="003E6EE3"/>
    <w:rsid w:val="003F3676"/>
    <w:rsid w:val="00446974"/>
    <w:rsid w:val="0046037D"/>
    <w:rsid w:val="004A6ED9"/>
    <w:rsid w:val="004A74FD"/>
    <w:rsid w:val="004F6ACC"/>
    <w:rsid w:val="005228C2"/>
    <w:rsid w:val="00572ED3"/>
    <w:rsid w:val="00591471"/>
    <w:rsid w:val="005A4CB4"/>
    <w:rsid w:val="005C1E37"/>
    <w:rsid w:val="00626AE4"/>
    <w:rsid w:val="00686E76"/>
    <w:rsid w:val="00730F17"/>
    <w:rsid w:val="00794333"/>
    <w:rsid w:val="007A4757"/>
    <w:rsid w:val="00800DCD"/>
    <w:rsid w:val="00820F47"/>
    <w:rsid w:val="0083279B"/>
    <w:rsid w:val="00890C10"/>
    <w:rsid w:val="00892075"/>
    <w:rsid w:val="008A7E68"/>
    <w:rsid w:val="008B429F"/>
    <w:rsid w:val="008E3F6C"/>
    <w:rsid w:val="00902EC1"/>
    <w:rsid w:val="00962397"/>
    <w:rsid w:val="00983FDD"/>
    <w:rsid w:val="009C4BC8"/>
    <w:rsid w:val="009C7CE8"/>
    <w:rsid w:val="00A015C9"/>
    <w:rsid w:val="00A15171"/>
    <w:rsid w:val="00A25C5D"/>
    <w:rsid w:val="00A763C8"/>
    <w:rsid w:val="00AA1496"/>
    <w:rsid w:val="00AA461D"/>
    <w:rsid w:val="00AE7B05"/>
    <w:rsid w:val="00B11DF0"/>
    <w:rsid w:val="00B223A4"/>
    <w:rsid w:val="00B77A9B"/>
    <w:rsid w:val="00BC764D"/>
    <w:rsid w:val="00BE53F7"/>
    <w:rsid w:val="00C054B8"/>
    <w:rsid w:val="00C21FE8"/>
    <w:rsid w:val="00C230C9"/>
    <w:rsid w:val="00C817E0"/>
    <w:rsid w:val="00C81F0B"/>
    <w:rsid w:val="00C8651F"/>
    <w:rsid w:val="00C87D78"/>
    <w:rsid w:val="00CF450D"/>
    <w:rsid w:val="00D04C86"/>
    <w:rsid w:val="00D25FAE"/>
    <w:rsid w:val="00D63E68"/>
    <w:rsid w:val="00D8447B"/>
    <w:rsid w:val="00D96DAD"/>
    <w:rsid w:val="00DC6029"/>
    <w:rsid w:val="00DD6FE9"/>
    <w:rsid w:val="00DE08CD"/>
    <w:rsid w:val="00DE45ED"/>
    <w:rsid w:val="00E071A6"/>
    <w:rsid w:val="00E263E3"/>
    <w:rsid w:val="00E309CD"/>
    <w:rsid w:val="00E33503"/>
    <w:rsid w:val="00E86777"/>
    <w:rsid w:val="00E90B67"/>
    <w:rsid w:val="00E95CA3"/>
    <w:rsid w:val="00EE64A1"/>
    <w:rsid w:val="00F233A1"/>
    <w:rsid w:val="00F27D54"/>
    <w:rsid w:val="00FA1889"/>
    <w:rsid w:val="00FA2BEC"/>
    <w:rsid w:val="00FF63C9"/>
  </w:rsids>
  <m:mathPr>
    <m:mathFont m:val="Cambria Math"/>
    <m:brkBin m:val="before"/>
    <m:brkBinSub m:val="--"/>
    <m:smallFrac m:val="0"/>
    <m:dispDef/>
    <m:lMargin m:val="0"/>
    <m:rMargin m:val="0"/>
    <m:defJc m:val="centerGroup"/>
    <m:wrapIndent m:val="1440"/>
    <m:intLim m:val="subSup"/>
    <m:naryLim m:val="undOvr"/>
  </m:mathPr>
  <w:themeFontLang w:val="de-US"/>
  <w:clrSchemeMapping w:bg1="light1" w:t1="dark1" w:bg2="light2" w:t2="dark2" w:accent1="accent1" w:accent2="accent2" w:accent3="accent3" w:accent4="accent4" w:accent5="accent5" w:accent6="accent6" w:hyperlink="hyperlink" w:followedHyperlink="followedHyperlink"/>
  <w:decimalSymbol w:val="."/>
  <w:listSeparator w:val=";"/>
  <w14:docId w14:val="24ED1DD0"/>
  <w15:chartTrackingRefBased/>
  <w15:docId w15:val="{1C5CD3CE-78D9-2945-8F02-CF1C41FDE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D4E59"/>
    <w:rPr>
      <w:kern w:val="0"/>
      <w:lang w:val="de-DE"/>
      <w14:ligatures w14:val="none"/>
    </w:rPr>
  </w:style>
  <w:style w:type="paragraph" w:styleId="berschrift1">
    <w:name w:val="heading 1"/>
    <w:basedOn w:val="Standard"/>
    <w:next w:val="Standard"/>
    <w:link w:val="berschrift1Zchn"/>
    <w:uiPriority w:val="9"/>
    <w:qFormat/>
    <w:rsid w:val="00D96DAD"/>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MParagraph1">
    <w:name w:val="MParagraph1"/>
    <w:basedOn w:val="Aufzhlungszeichen"/>
    <w:next w:val="Standard"/>
    <w:autoRedefine/>
    <w:qFormat/>
    <w:rsid w:val="00D96DAD"/>
    <w:pPr>
      <w:numPr>
        <w:numId w:val="2"/>
      </w:numPr>
    </w:pPr>
    <w:rPr>
      <w:rFonts w:ascii="Baskerville" w:hAnsi="Baskerville"/>
    </w:rPr>
  </w:style>
  <w:style w:type="paragraph" w:styleId="Aufzhlungszeichen">
    <w:name w:val="List Bullet"/>
    <w:basedOn w:val="Standard"/>
    <w:uiPriority w:val="99"/>
    <w:semiHidden/>
    <w:unhideWhenUsed/>
    <w:rsid w:val="00D96DAD"/>
    <w:pPr>
      <w:numPr>
        <w:numId w:val="1"/>
      </w:numPr>
      <w:contextualSpacing/>
    </w:pPr>
  </w:style>
  <w:style w:type="character" w:customStyle="1" w:styleId="berschrift1Zchn">
    <w:name w:val="Überschrift 1 Zchn"/>
    <w:basedOn w:val="Absatz-Standardschriftart"/>
    <w:link w:val="berschrift1"/>
    <w:uiPriority w:val="9"/>
    <w:rsid w:val="00D96DAD"/>
    <w:rPr>
      <w:rFonts w:asciiTheme="majorHAnsi" w:eastAsiaTheme="majorEastAsia" w:hAnsiTheme="majorHAnsi" w:cstheme="majorBidi"/>
      <w:color w:val="2F5496" w:themeColor="accent1" w:themeShade="BF"/>
      <w:kern w:val="0"/>
      <w:sz w:val="32"/>
      <w:szCs w:val="32"/>
      <w:lang w:val="de-DE"/>
      <w14:ligatures w14:val="none"/>
    </w:rPr>
  </w:style>
  <w:style w:type="paragraph" w:styleId="Listenabsatz">
    <w:name w:val="List Paragraph"/>
    <w:basedOn w:val="Standard"/>
    <w:uiPriority w:val="34"/>
    <w:qFormat/>
    <w:rsid w:val="000D4E59"/>
    <w:pPr>
      <w:ind w:left="720"/>
      <w:contextualSpacing/>
    </w:pPr>
    <w:rPr>
      <w:rFonts w:ascii="Times New Roman" w:hAnsi="Times New Roman" w:cs="Times New Roman (Body CS)"/>
      <w:spacing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1181</Words>
  <Characters>6431</Characters>
  <Application>Microsoft Office Word</Application>
  <DocSecurity>0</DocSecurity>
  <Lines>90</Lines>
  <Paragraphs>15</Paragraphs>
  <ScaleCrop>false</ScaleCrop>
  <Company/>
  <LinksUpToDate>false</LinksUpToDate>
  <CharactersWithSpaces>7597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Hannes Gustav</dc:creator>
  <cp:keywords/>
  <dc:description/>
  <cp:lastModifiedBy>Hannes Gustav</cp:lastModifiedBy>
  <cp:revision>1</cp:revision>
  <dcterms:created xsi:type="dcterms:W3CDTF">2024-12-04T12:10:00Z</dcterms:created>
  <dcterms:modified xsi:type="dcterms:W3CDTF">2024-12-04T12:13:00Z</dcterms:modified>
</cp:coreProperties>
</file>