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História Clínica: Paciente com histórico de hipertensão e diabetes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