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Maximo MCP Server — Documentação</w:t>
      </w:r>
    </w:p>
    <w:p>
      <w:pPr/>
      <w:r>
        <w:t xml:space="preserve">Oct 20, 2026</w:t>
      </w:r>
      <w:r>
        <w:t xml:space="preserve"> · </w:t>
      </w:r>
      <w:r>
        <w:t xml:space="preserve">@Gustavo Falci</w:t>
      </w:r>
    </w:p>
    <w:p>
      <w:pPr>
        <w:pStyle w:val="Heading2"/>
      </w:pPr>
      <w:r>
        <w:t xml:space="preserve">Visão geral</w:t>
      </w:r>
    </w:p>
    <w:p>
      <w:pPr/>
      <w:r>
        <w:t xml:space="preserve">O Maximo MCP Server expõe dados e funcionalidades do Maximo Manage para agentes de IA por meio de chamadas de ferramentas (tools) padronizadas no protocolo MCP (Model Context Protocol). Ele roda como um pod no Red Hat OpenShift e sincroniza automaticamente sua lista de ferramentas com o Maximo Manage (</w:t>
      </w:r>
      <w:hyperlink r:id="rId3" w:history="1">
        <w:r>
          <w:rPr>
            <w:rStyle w:val="Hyperlink"/>
          </w:rPr>
          <w:t xml:space="preserve">visão geral IBM</w:t>
        </w:r>
      </w:hyperlink>
      <w:r>
        <w:t xml:space="preserve">).</w:t>
      </w:r>
    </w:p>
    <w:p>
      <w:pPr>
        <w:pStyle w:val="ListParagraph"/>
        <w:numPr>
          <w:ilvl w:val="0"/>
          <w:numId w:val="2"/>
        </w:numPr>
      </w:pPr>
      <w:r>
        <w:rPr>
          <w:b/>
        </w:rPr>
        <w:t xml:space="preserve">Fonte única da verdade:</w:t>
      </w:r>
      <w:r>
        <w:t xml:space="preserve"> o Maximo Manage define a lista de ferramentas; o MCP Server nunca fica mais atualizado que o Manage.</w:t>
      </w:r>
    </w:p>
    <w:p>
      <w:pPr>
        <w:pStyle w:val="ListParagraph"/>
        <w:numPr>
          <w:ilvl w:val="0"/>
          <w:numId w:val="2"/>
        </w:numPr>
      </w:pPr>
      <w:r>
        <w:rPr>
          <w:b/>
        </w:rPr>
        <w:t xml:space="preserve">Tipo de chamada:</w:t>
      </w:r>
      <w:r>
        <w:t xml:space="preserve"> toda ferramenta baseada no Manage é uma chamada POST da API REST do Maximo. Nem toda API do Maximo é uma ferramenta.</w:t>
      </w:r>
    </w:p>
    <w:p>
      <w:pPr>
        <w:pStyle w:val="ListParagraph"/>
        <w:numPr>
          <w:ilvl w:val="0"/>
          <w:numId w:val="2"/>
        </w:numPr>
      </w:pPr>
      <w:r>
        <w:rPr>
          <w:b/>
        </w:rPr>
        <w:t xml:space="preserve">Origens possíveis de uma ferramenta:</w:t>
      </w:r>
      <w:r>
        <w:t xml:space="preserve"> configuração de IA selecionada, object structure, automation script, workflow ou API route.</w:t>
      </w:r>
    </w:p>
    <w:p>
      <w:pPr>
        <w:pStyle w:val="ListParagraph"/>
        <w:numPr>
          <w:ilvl w:val="0"/>
          <w:numId w:val="2"/>
        </w:numPr>
      </w:pPr>
      <w:r>
        <w:rPr>
          <w:b/>
        </w:rPr>
        <w:t xml:space="preserve">Disponibilidade:</w:t>
      </w:r>
      <w:r>
        <w:t xml:space="preserve"> não é preciso configurar o Maximo Assistant; o MCP Server e seus recursos ficam disponíveis sempre que o Maximo Manage estiver disponível.</w:t>
      </w:r>
    </w:p>
    <w:p>
      <w:pPr/>
      <w:r>
        <w:t xml:space="preserve">Recursos suportados por padrão:</w:t>
      </w:r>
    </w:p>
    <w:tbl>
      <w:tblPr>
        <w:tblStyle w:val="TableGrid"/>
        <w:tblW w:w="0" w:type="auto"/>
        <w:tblLayout w:type="fixed"/>
        <w:tblLook w:val="04A0" w:firstRow="1" w:lastRow="0" w:firstColumn="0" w:lastColumn="0" w:noHBand="0" w:noVBand="1"/>
      </w:tblPr>
      <w:tblGrid>
        <w:gridCol w:w="4144"/>
        <w:gridCol w:w="5215"/>
      </w:tblGrid>
      <w:tr>
        <w:trPr>
          <w:tblHeader/>
        </w:trPr>
        <w:tc>
          <w:tcPr>
            <w:tcW w:w="4144" w:type="dxa"/>
            <w:shd w:val="clear" w:color="auto" w:fill="F2F2F2"/>
          </w:tcPr>
          <w:p>
            <w:pPr/>
            <w:r>
              <w:t xml:space="preserve">Recurso</w:t>
            </w:r>
          </w:p>
        </w:tc>
        <w:tc>
          <w:tcPr>
            <w:tcW w:w="5215" w:type="dxa"/>
            <w:shd w:val="clear" w:color="auto" w:fill="F2F2F2"/>
          </w:tcPr>
          <w:p>
            <w:pPr/>
            <w:r>
              <w:t xml:space="preserve">O que faz</w:t>
            </w:r>
          </w:p>
        </w:tc>
      </w:tr>
      <w:tr>
        <w:tc>
          <w:tcPr>
            <w:tcW w:w="4144" w:type="dxa"/>
          </w:tcPr>
          <w:p>
            <w:pPr/>
            <w:r>
              <w:t xml:space="preserve">Maximo Assistant</w:t>
            </w:r>
          </w:p>
        </w:tc>
        <w:tc>
          <w:tcPr>
            <w:tcW w:w="5215" w:type="dxa"/>
          </w:tcPr>
          <w:p>
            <w:pPr/>
            <w:r>
              <w:t xml:space="preserve">No MAS 9.2, o assistente agêntico usa o agente ALM-agent, que encadeia várias chamadas ao MCP Server para responder perguntas complexas, em várias etapas.</w:t>
            </w:r>
          </w:p>
        </w:tc>
      </w:tr>
      <w:tr>
        <w:tc>
          <w:tcPr>
            <w:tcW w:w="4144" w:type="dxa"/>
          </w:tcPr>
          <w:p>
            <w:pPr/>
            <w:r>
              <w:t xml:space="preserve">Ferramentas de configuração de IA</w:t>
            </w:r>
          </w:p>
        </w:tc>
        <w:tc>
          <w:tcPr>
            <w:tcW w:w="5215" w:type="dxa"/>
          </w:tcPr>
          <w:p>
            <w:pPr/>
            <w:r>
              <w:t xml:space="preserve">As configurações mcc, pcc, similarity, nl2oslc, docsearch e insightsgenerator viram ferramentas automaticamente ao serem ativadas.</w:t>
            </w:r>
          </w:p>
        </w:tc>
      </w:tr>
      <w:tr>
        <w:tc>
          <w:tcPr>
            <w:tcW w:w="4144" w:type="dxa"/>
          </w:tcPr>
          <w:p>
            <w:pPr/>
            <w:r>
              <w:t xml:space="preserve">Ferramentas customizadas</w:t>
            </w:r>
          </w:p>
        </w:tc>
        <w:tc>
          <w:tcPr>
            <w:tcW w:w="5215" w:type="dxa"/>
          </w:tcPr>
          <w:p>
            <w:pPr/>
            <w:r>
              <w:t xml:space="preserve">Criadas via automation scripts, object structures, workflows ou API routes e publicadas no MCP Server.</w:t>
            </w:r>
          </w:p>
        </w:tc>
      </w:tr>
      <w:tr>
        <w:tc>
          <w:tcPr>
            <w:tcW w:w="4144" w:type="dxa"/>
          </w:tcPr>
          <w:p>
            <w:pPr/>
            <w:r>
              <w:t xml:space="preserve">Conexão de agentes externos</w:t>
            </w:r>
          </w:p>
        </w:tc>
        <w:tc>
          <w:tcPr>
            <w:tcW w:w="5215" w:type="dxa"/>
          </w:tcPr>
          <w:p>
            <w:pPr/>
            <w:r>
              <w:t xml:space="preserve">Agentes externos se conectam por uma route pública do OpenShift, autenticando com API key ou JWT.</w:t>
            </w:r>
          </w:p>
        </w:tc>
      </w:tr>
    </w:tbl>
    <w:p>
      <w:pPr>
        <w:pStyle w:val="Heading2"/>
      </w:pPr>
      <w:r>
        <w:t xml:space="preserve">Arquitetura</w:t>
      </w:r>
    </w:p>
    <w:p>
      <w:pPr/>
      <w:r>
        <w:drawing>
          <wp:inline distT="0" distB="0" distL="0" distR="0">
            <wp:extent cx="5486400" cy="2481942"/>
            <wp:docPr id="1" name="image1" descr="arquitetura · clientes, OpenShift e Maximo Manage"/>
            <a:graphic xmlns:a="http://schemas.openxmlformats.org/drawingml/2006/main">
              <a:graphicData uri="http://schemas.openxmlformats.org/drawingml/2006/picture">
                <pic:pic xmlns:pic="http://schemas.openxmlformats.org/drawingml/2006/picture">
                  <pic:nvPicPr>
                    <pic:cNvPr id="1" name="image1" descr="arquitetura · clientes, OpenShift e Maximo Manage"/>
                    <pic:cNvPicPr/>
                  </pic:nvPicPr>
                  <pic:blipFill>
                    <a:blip r:embed="rId4"/>
                    <a:stretch>
                      <a:fillRect/>
                    </a:stretch>
                  </pic:blipFill>
                  <pic:spPr>
                    <a:xfrm>
                      <a:off x="0" y="0"/>
                      <a:ext cx="5486400" cy="2481942"/>
                    </a:xfrm>
                    <a:prstGeom prst="rect">
                      <a:avLst/>
                    </a:prstGeom>
                  </pic:spPr>
                </pic:pic>
              </a:graphicData>
            </a:graphic>
          </wp:inline>
        </w:drawing>
      </w:r>
    </w:p>
    <w:p>
      <w:pPr/>
      <w:r>
        <w:t xml:space="preserve">arquitetura · clientes, OpenShift e Maximo Manage</w:t>
      </w:r>
    </w:p>
    <w:p>
      <w:pPr/>
      <w:r>
        <w:t xml:space="preserve">Os clientes chamam a route pública do MCP; o pod traduz cada tools/call em um POST REST no Manage e consulta o Manage periodicamente para atualizar a lista de tools.</w:t>
      </w:r>
    </w:p>
    <w:p>
      <w:pPr/>
      <w:r>
        <w:rPr>
          <w:b/>
        </w:rPr>
        <w:t xml:space="preserve">Ciclo de vida do pod:</w:t>
      </w:r>
      <w:r>
        <w:t xml:space="preserve"> ele fica unready até o Maximo Manage ficar ready, então faz um refresh completo das ferramentas e passa a ready. Se o Manage ficar unready a qualquer momento (por exemplo, CR ManageWorkspace unready), o pod volta a unready e espera.</w:t>
      </w:r>
    </w:p>
    <w:p>
      <w:pPr>
        <w:pStyle w:val="Heading2"/>
      </w:pPr>
      <w:r>
        <w:t xml:space="preserve">Configuração e variáveis de ambiente</w:t>
      </w:r>
    </w:p>
    <w:p>
      <w:pPr/>
      <w:r>
        <w:t xml:space="preserve">O MCP Server é configurado editando variáveis de ambiente do deployment do pod no OpenShift; só duas delas devem ser ajustadas pelo cliente. Pré-requisito: Maximo Manage instalado e pronto (MAS com OpenShift).</w:t>
      </w:r>
    </w:p>
    <w:p>
      <w:pPr/>
      <w:r>
        <w:t xml:space="preserve">Como acessar as variáveis:</w:t>
      </w:r>
    </w:p>
    <w:p>
      <w:pPr>
        <w:pStyle w:val="ListParagraph"/>
        <w:numPr>
          <w:ilvl w:val="0"/>
          <w:numId w:val="3"/>
        </w:numPr>
      </w:pPr>
      <w:r>
        <w:t xml:space="preserve">No Red Hat OpenShift, vá em </w:t>
      </w:r>
      <w:r>
        <w:rPr>
          <w:b/>
        </w:rPr>
        <w:t xml:space="preserve">Workloads &gt; Deployments</w:t>
      </w:r>
      <w:r>
        <w:t xml:space="preserve">.</w:t>
      </w:r>
    </w:p>
    <w:p>
      <w:pPr>
        <w:pStyle w:val="ListParagraph"/>
        <w:numPr>
          <w:ilvl w:val="0"/>
          <w:numId w:val="3"/>
        </w:numPr>
      </w:pPr>
      <w:r>
        <w:t xml:space="preserve">Selecione o deployment </w:t>
      </w:r>
      <w:r>
        <w:rPr>
          <w:b/>
        </w:rPr>
        <w:t xml:space="preserve">instance_ID-mcp</w:t>
      </w:r>
      <w:r>
        <w:t xml:space="preserve">.</w:t>
      </w:r>
    </w:p>
    <w:p>
      <w:pPr>
        <w:pStyle w:val="ListParagraph"/>
        <w:numPr>
          <w:ilvl w:val="0"/>
          <w:numId w:val="3"/>
        </w:numPr>
      </w:pPr>
      <w:r>
        <w:t xml:space="preserve">Abra a aba </w:t>
      </w:r>
      <w:r>
        <w:rPr>
          <w:b/>
        </w:rPr>
        <w:t xml:space="preserve">Environment</w:t>
      </w:r>
      <w:r>
        <w:t xml:space="preserve">.</w:t>
      </w:r>
    </w:p>
    <w:p>
      <w:pPr/>
      <w:r>
        <w:t xml:space="preserve">Variáveis que você pode alterar:</w:t>
      </w:r>
    </w:p>
    <w:tbl>
      <w:tblPr>
        <w:tblStyle w:val="TableGrid"/>
        <w:tblW w:w="0" w:type="auto"/>
        <w:tblLayout w:type="fixed"/>
        <w:tblLook w:val="04A0" w:firstRow="1" w:lastRow="0" w:firstColumn="0" w:lastColumn="0" w:noHBand="0" w:noVBand="1"/>
      </w:tblPr>
      <w:tblGrid>
        <w:gridCol w:w="2340"/>
        <w:gridCol w:w="1187"/>
        <w:gridCol w:w="1391"/>
        <w:gridCol w:w="4442"/>
      </w:tblGrid>
      <w:tr>
        <w:trPr>
          <w:tblHeader/>
        </w:trPr>
        <w:tc>
          <w:tcPr>
            <w:tcW w:w="2340" w:type="dxa"/>
            <w:shd w:val="clear" w:color="auto" w:fill="F2F2F2"/>
          </w:tcPr>
          <w:p>
            <w:pPr/>
            <w:r>
              <w:t xml:space="preserve">Variável</w:t>
            </w:r>
          </w:p>
        </w:tc>
        <w:tc>
          <w:tcPr>
            <w:tcW w:w="1187" w:type="dxa"/>
            <w:shd w:val="clear" w:color="auto" w:fill="F2F2F2"/>
          </w:tcPr>
          <w:p>
            <w:pPr/>
            <w:r>
              <w:t xml:space="preserve">Unidade</w:t>
            </w:r>
          </w:p>
        </w:tc>
        <w:tc>
          <w:tcPr>
            <w:tcW w:w="1391" w:type="dxa"/>
            <w:shd w:val="clear" w:color="auto" w:fill="F2F2F2"/>
          </w:tcPr>
          <w:p>
            <w:pPr/>
            <w:r>
              <w:t xml:space="preserve">Padrão</w:t>
            </w:r>
          </w:p>
        </w:tc>
        <w:tc>
          <w:tcPr>
            <w:tcW w:w="4442" w:type="dxa"/>
            <w:shd w:val="clear" w:color="auto" w:fill="F2F2F2"/>
          </w:tcPr>
          <w:p>
            <w:pPr/>
            <w:r>
              <w:t xml:space="preserve">Função</w:t>
            </w:r>
          </w:p>
        </w:tc>
      </w:tr>
      <w:tr>
        <w:tc>
          <w:tcPr>
            <w:tcW w:w="2340" w:type="dxa"/>
          </w:tcPr>
          <w:p>
            <w:pPr/>
            <w:r>
              <w:t xml:space="preserve">POLLING_FREQUENCY</w:t>
            </w:r>
          </w:p>
        </w:tc>
        <w:tc>
          <w:tcPr>
            <w:tcW w:w="1187" w:type="dxa"/>
          </w:tcPr>
          <w:p>
            <w:pPr/>
            <w:r>
              <w:t xml:space="preserve">segundos</w:t>
            </w:r>
          </w:p>
        </w:tc>
        <w:tc>
          <w:tcPr>
            <w:tcW w:w="1391" w:type="dxa"/>
          </w:tcPr>
          <w:p>
            <w:pPr/>
            <w:r>
              <w:t xml:space="preserve">10 minutos</w:t>
            </w:r>
          </w:p>
        </w:tc>
        <w:tc>
          <w:tcPr>
            <w:tcW w:w="4442" w:type="dxa"/>
          </w:tcPr>
          <w:p>
            <w:pPr/>
            <w:r>
              <w:t xml:space="preserve">Frequência com que o pod consulta o Manage em busca de ferramentas novas ou alteradas.</w:t>
            </w:r>
          </w:p>
        </w:tc>
      </w:tr>
      <w:tr>
        <w:tc>
          <w:tcPr>
            <w:tcW w:w="2340" w:type="dxa"/>
          </w:tcPr>
          <w:p>
            <w:pPr/>
            <w:r>
              <w:t xml:space="preserve">TOOL_RESPONSE_TIMEOUT</w:t>
            </w:r>
          </w:p>
        </w:tc>
        <w:tc>
          <w:tcPr>
            <w:tcW w:w="1187" w:type="dxa"/>
          </w:tcPr>
          <w:p>
            <w:pPr/>
            <w:r>
              <w:t xml:space="preserve">segundos</w:t>
            </w:r>
          </w:p>
        </w:tc>
        <w:tc>
          <w:tcPr>
            <w:tcW w:w="1391" w:type="dxa"/>
          </w:tcPr>
          <w:p>
            <w:pPr/>
            <w:r>
              <w:t xml:space="preserve">10 minutos</w:t>
            </w:r>
          </w:p>
        </w:tc>
        <w:tc>
          <w:tcPr>
            <w:tcW w:w="4442" w:type="dxa"/>
          </w:tcPr>
          <w:p>
            <w:pPr/>
            <w:r>
              <w:t xml:space="preserve">Tempo máximo de uma chamada de ferramenta antes de erro de timeout.</w:t>
            </w:r>
          </w:p>
        </w:tc>
      </w:tr>
    </w:tbl>
    <w:p>
      <w:pPr/>
      <w:r>
        <w:t xml:space="preserve">Variáveis que </w:t>
      </w:r>
      <w:r>
        <w:rPr>
          <w:b/>
        </w:rPr>
        <w:t xml:space="preserve">não devem ser alteradas</w:t>
      </w:r>
      <w:r>
        <w:t xml:space="preserve"> (controlam o estado interno do servidor): MXE_MASDEPLOYED, MXE_MASINTERNALAPI, APP_API_URL, APP_ID, COREIDP_OIDC_URL, CLIENT_ID, CLIENT_SECRET, OPENAPI_EP, GET_ETAG_EP, CPU_LIMITS_MCP.</w:t>
      </w:r>
    </w:p>
    <w:p>
      <w:pPr/>
      <w:r>
        <w:rPr>
          <w:b/>
        </w:rPr>
        <w:t xml:space="preserve">Atualização das ferramentas:</w:t>
      </w:r>
      <w:r>
        <w:t xml:space="preserve"> o pod carrega a lista completa na inicialização e depois verifica atualizações a cada POLLING_FREQUENCY. Para forçar um refresh, reinicie o pod MCP no OpenShift; isso não afeta as ferramentas, mas interrompe chamadas em andamento.</w:t>
      </w:r>
    </w:p>
    <w:p>
      <w:pPr>
        <w:pStyle w:val="Heading2"/>
      </w:pPr>
      <w:r>
        <w:t xml:space="preserve">Ferramentas (tools)</w:t>
      </w:r>
    </w:p>
    <w:p>
      <w:pPr/>
      <w:r>
        <w:t xml:space="preserve">Há dois grupos de ferramentas: as que vêm de configurações de IA e de object structures padrão, e as customizadas que você cria no Manage.</w:t>
      </w:r>
    </w:p>
    <w:p>
      <w:pPr>
        <w:pStyle w:val="Heading3"/>
      </w:pPr>
      <w:r>
        <w:t xml:space="preserve">Ferramentas de configuração de IA</w:t>
      </w:r>
    </w:p>
    <w:p>
      <w:pPr/>
      <w:r>
        <w:t xml:space="preserve">As configurações mcc, pcc, similarity, nl2oslc, docsearch e insightsgenerator podem ser ferramentas. O registro das permitidas fica na tabela </w:t>
      </w:r>
      <w:r>
        <w:rPr>
          <w:b/>
        </w:rPr>
        <w:t xml:space="preserve">MAXAICFGTOOL</w:t>
      </w:r>
      <w:r>
        <w:t xml:space="preserve">. Ao ativar a configuração, a ferramenta é publicada automaticamente no MCP Server; depois é possível definir anotações MCP (por exemplo, marcar como destrutiva) com o MCP Inspector.</w:t>
      </w:r>
    </w:p>
    <w:p>
      <w:pPr>
        <w:pStyle w:val="Heading3"/>
      </w:pPr>
      <w:r>
        <w:t xml:space="preserve">Ferramentas padrão de object structure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 structure</w:t>
            </w:r>
          </w:p>
        </w:tc>
        <w:tc>
          <w:tcPr>
            <w:tcW w:w="3120" w:type="dxa"/>
            <w:shd w:val="clear" w:color="auto" w:fill="F2F2F2"/>
          </w:tcPr>
          <w:p>
            <w:pPr/>
            <w:r>
              <w:t xml:space="preserve">Ferramenta</w:t>
            </w:r>
          </w:p>
        </w:tc>
        <w:tc>
          <w:tcPr>
            <w:tcW w:w="3120" w:type="dxa"/>
            <w:shd w:val="clear" w:color="auto" w:fill="F2F2F2"/>
          </w:tcPr>
          <w:p>
            <w:pPr/>
            <w:r>
              <w:t xml:space="preserve">Finalidade</w:t>
            </w:r>
          </w:p>
        </w:tc>
      </w:tr>
      <w:tr>
        <w:tc>
          <w:tcPr>
            <w:tcW w:w="3120" w:type="dxa"/>
          </w:tcPr>
          <w:p>
            <w:pPr/>
            <w:r>
              <w:t xml:space="preserve">MXAPIWOCHANGESTATUS</w:t>
            </w:r>
          </w:p>
        </w:tc>
        <w:tc>
          <w:tcPr>
            <w:tcW w:w="3120" w:type="dxa"/>
          </w:tcPr>
          <w:p>
            <w:pPr/>
            <w:r>
              <w:t xml:space="preserve">CHANGESTATUS</w:t>
            </w:r>
          </w:p>
        </w:tc>
        <w:tc>
          <w:tcPr>
            <w:tcW w:w="3120" w:type="dxa"/>
          </w:tcPr>
          <w:p>
            <w:pPr/>
            <w:r>
              <w:t xml:space="preserve">Muda o status de uma OS respeitando as regras de transição. Exige site, número da OS e status alvo; memo opcional.</w:t>
            </w:r>
          </w:p>
        </w:tc>
      </w:tr>
      <w:tr>
        <w:tc>
          <w:tcPr>
            <w:tcW w:w="3120" w:type="dxa"/>
          </w:tcPr>
          <w:p>
            <w:pPr/>
            <w:r>
              <w:t xml:space="preserve">MXAPIWODETAIL</w:t>
            </w:r>
          </w:p>
        </w:tc>
        <w:tc>
          <w:tcPr>
            <w:tcW w:w="3120" w:type="dxa"/>
          </w:tcPr>
          <w:p>
            <w:pPr/>
            <w:r>
              <w:t xml:space="preserve">CREATEFOLLOWUPWORKORDER</w:t>
            </w:r>
          </w:p>
        </w:tc>
        <w:tc>
          <w:tcPr>
            <w:tcW w:w="3120" w:type="dxa"/>
          </w:tcPr>
          <w:p>
            <w:pPr/>
            <w:r>
              <w:t xml:space="preserve">Cria OS de follow-up vinculada à original. Exige o número da OS original.</w:t>
            </w:r>
          </w:p>
        </w:tc>
      </w:tr>
      <w:tr>
        <w:tc>
          <w:tcPr>
            <w:tcW w:w="3120" w:type="dxa"/>
          </w:tcPr>
          <w:p>
            <w:pPr/>
            <w:r>
              <w:t xml:space="preserve">MXAPIASSET</w:t>
            </w:r>
          </w:p>
        </w:tc>
        <w:tc>
          <w:tcPr>
            <w:tcW w:w="3120" w:type="dxa"/>
          </w:tcPr>
          <w:p>
            <w:pPr/>
            <w:r>
              <w:t xml:space="preserve">ENTERMETERREADING</w:t>
            </w:r>
          </w:p>
        </w:tc>
        <w:tc>
          <w:tcPr>
            <w:tcW w:w="3120" w:type="dxa"/>
          </w:tcPr>
          <w:p>
            <w:pPr/>
            <w:r>
              <w:t xml:space="preserve">Registra leitura de medidor. Exige ativo, nome do medidor e valor.</w:t>
            </w:r>
          </w:p>
        </w:tc>
      </w:tr>
      <w:tr>
        <w:tc>
          <w:tcPr>
            <w:tcW w:w="3120" w:type="dxa"/>
          </w:tcPr>
          <w:p>
            <w:pPr/>
            <w:r>
              <w:t xml:space="preserve">MXAPIASSET</w:t>
            </w:r>
          </w:p>
        </w:tc>
        <w:tc>
          <w:tcPr>
            <w:tcW w:w="3120" w:type="dxa"/>
          </w:tcPr>
          <w:p>
            <w:pPr/>
            <w:r>
              <w:t xml:space="preserve">MOVEASSET e CHANGELOCATION</w:t>
            </w:r>
          </w:p>
        </w:tc>
        <w:tc>
          <w:tcPr>
            <w:tcW w:w="3120" w:type="dxa"/>
          </w:tcPr>
          <w:p>
            <w:pPr/>
            <w:r>
              <w:t xml:space="preserve">Move ativo para nova localização, site ou ativo pai (movimentos simples ou combinados).</w:t>
            </w:r>
          </w:p>
        </w:tc>
      </w:tr>
      <w:tr>
        <w:tc>
          <w:tcPr>
            <w:tcW w:w="3120" w:type="dxa"/>
          </w:tcPr>
          <w:p>
            <w:pPr/>
            <w:r>
              <w:t xml:space="preserve">MXAPIASSET</w:t>
            </w:r>
          </w:p>
        </w:tc>
        <w:tc>
          <w:tcPr>
            <w:tcW w:w="3120" w:type="dxa"/>
          </w:tcPr>
          <w:p>
            <w:pPr/>
            <w:r>
              <w:t xml:space="preserve">REPORTDOWNTIME</w:t>
            </w:r>
          </w:p>
        </w:tc>
        <w:tc>
          <w:tcPr>
            <w:tcW w:w="3120" w:type="dxa"/>
          </w:tcPr>
          <w:p>
            <w:pPr/>
            <w:r>
              <w:t xml:space="preserve">Muda o status operacional ou registra downtime (início, fim e código).</w:t>
            </w:r>
          </w:p>
        </w:tc>
      </w:tr>
      <w:tr>
        <w:tc>
          <w:tcPr>
            <w:tcW w:w="3120" w:type="dxa"/>
          </w:tcPr>
          <w:p>
            <w:pPr/>
            <w:r>
              <w:t xml:space="preserve">MXAPISR</w:t>
            </w:r>
          </w:p>
        </w:tc>
        <w:tc>
          <w:tcPr>
            <w:tcW w:w="3120" w:type="dxa"/>
          </w:tcPr>
          <w:p>
            <w:pPr/>
            <w:r>
              <w:t xml:space="preserve">CREATESR</w:t>
            </w:r>
          </w:p>
        </w:tc>
        <w:tc>
          <w:tcPr>
            <w:tcW w:w="3120" w:type="dxa"/>
          </w:tcPr>
          <w:p>
            <w:pPr/>
            <w:r>
              <w:t xml:space="preserve">Cria uma solicitação de serviço com descrição; ativo e localização opcionais.</w:t>
            </w:r>
          </w:p>
        </w:tc>
      </w:tr>
    </w:tbl>
    <w:p>
      <w:pPr>
        <w:pStyle w:val="Heading3"/>
      </w:pPr>
      <w:r>
        <w:t xml:space="preserve">Métodos para ferramentas customizadas</w:t>
      </w:r>
    </w:p>
    <w:tbl>
      <w:tblPr>
        <w:tblStyle w:val="TableGrid"/>
        <w:tblW w:w="0" w:type="auto"/>
        <w:tblLayout w:type="fixed"/>
        <w:tblLook w:val="04A0" w:firstRow="1" w:lastRow="0" w:firstColumn="0" w:lastColumn="0" w:noHBand="0" w:noVBand="1"/>
      </w:tblPr>
      <w:tblGrid>
        <w:gridCol w:w="2103"/>
        <w:gridCol w:w="3376"/>
        <w:gridCol w:w="3881"/>
      </w:tblGrid>
      <w:tr>
        <w:trPr>
          <w:tblHeader/>
        </w:trPr>
        <w:tc>
          <w:tcPr>
            <w:tcW w:w="2103" w:type="dxa"/>
            <w:shd w:val="clear" w:color="auto" w:fill="F2F2F2"/>
          </w:tcPr>
          <w:p>
            <w:pPr/>
            <w:r>
              <w:t xml:space="preserve">Método</w:t>
            </w:r>
          </w:p>
        </w:tc>
        <w:tc>
          <w:tcPr>
            <w:tcW w:w="3376" w:type="dxa"/>
            <w:shd w:val="clear" w:color="auto" w:fill="F2F2F2"/>
          </w:tcPr>
          <w:p>
            <w:pPr/>
            <w:r>
              <w:t xml:space="preserve">Quando usar</w:t>
            </w:r>
          </w:p>
        </w:tc>
        <w:tc>
          <w:tcPr>
            <w:tcW w:w="3881" w:type="dxa"/>
            <w:shd w:val="clear" w:color="auto" w:fill="F2F2F2"/>
          </w:tcPr>
          <w:p>
            <w:pPr/>
            <w:r>
              <w:t xml:space="preserve">Esquema de request/response</w:t>
            </w:r>
          </w:p>
        </w:tc>
      </w:tr>
      <w:tr>
        <w:tc>
          <w:tcPr>
            <w:tcW w:w="2103" w:type="dxa"/>
          </w:tcPr>
          <w:p>
            <w:pPr/>
            <w:r>
              <w:t xml:space="preserve">Object structure</w:t>
            </w:r>
          </w:p>
        </w:tc>
        <w:tc>
          <w:tcPr>
            <w:tcW w:w="3376" w:type="dxa"/>
          </w:tcPr>
          <w:p>
            <w:pPr/>
            <w:r>
              <w:t xml:space="preserve">Operações focadas em um objeto de negócio específico.</w:t>
            </w:r>
          </w:p>
        </w:tc>
        <w:tc>
          <w:tcPr>
            <w:tcW w:w="3881" w:type="dxa"/>
          </w:tcPr>
          <w:p>
            <w:pPr/>
            <w:r>
              <w:t xml:space="preserve">Templates de request/response definidos como query templates do object structure.</w:t>
            </w:r>
          </w:p>
        </w:tc>
      </w:tr>
      <w:tr>
        <w:tc>
          <w:tcPr>
            <w:tcW w:w="2103" w:type="dxa"/>
          </w:tcPr>
          <w:p>
            <w:pPr/>
            <w:r>
              <w:t xml:space="preserve">Automation script</w:t>
            </w:r>
          </w:p>
        </w:tc>
        <w:tc>
          <w:tcPr>
            <w:tcW w:w="3376" w:type="dxa"/>
          </w:tcPr>
          <w:p>
            <w:pPr/>
            <w:r>
              <w:t xml:space="preserve">Operações complexas, integrações externas ou várias operações num fluxo único. Usa o framework de scripted API routes.</w:t>
            </w:r>
          </w:p>
        </w:tc>
        <w:tc>
          <w:tcPr>
            <w:tcW w:w="3881" w:type="dxa"/>
          </w:tcPr>
          <w:p>
            <w:pPr/>
            <w:r>
              <w:t xml:space="preserve">Request gerado a partir das variáveis do script; response schema opcional (recomendado).</w:t>
            </w:r>
          </w:p>
        </w:tc>
      </w:tr>
      <w:tr>
        <w:tc>
          <w:tcPr>
            <w:tcW w:w="2103" w:type="dxa"/>
          </w:tcPr>
          <w:p>
            <w:pPr/>
            <w:r>
              <w:t xml:space="preserve">Workflow</w:t>
            </w:r>
          </w:p>
        </w:tc>
        <w:tc>
          <w:tcPr>
            <w:tcW w:w="3376" w:type="dxa"/>
          </w:tcPr>
          <w:p>
            <w:pPr/>
            <w:r>
              <w:t xml:space="preserve">Operações complexas definidas graficamente; só fluxos não interativos.</w:t>
            </w:r>
          </w:p>
        </w:tc>
        <w:tc>
          <w:tcPr>
            <w:tcW w:w="3881" w:type="dxa"/>
          </w:tcPr>
          <w:p>
            <w:pPr/>
            <w:r>
              <w:t xml:space="preserve">Request = um único parâmetro href; sem response, salvo INTJOBJECTNAME e TEMPLATENAME na tabela WFPROCESS.</w:t>
            </w:r>
          </w:p>
        </w:tc>
      </w:tr>
      <w:tr>
        <w:tc>
          <w:tcPr>
            <w:tcW w:w="2103" w:type="dxa"/>
          </w:tcPr>
          <w:p>
            <w:pPr/>
            <w:r>
              <w:t xml:space="preserve">API route</w:t>
            </w:r>
          </w:p>
        </w:tc>
        <w:tc>
          <w:tcPr>
            <w:tcW w:w="3376" w:type="dxa"/>
          </w:tcPr>
          <w:p>
            <w:pPr/>
            <w:r>
              <w:t xml:space="preserve">Suporte a outros tipos; fornecidas pela IBM, sem UI de configuração.</w:t>
            </w:r>
          </w:p>
        </w:tc>
        <w:tc>
          <w:tcPr>
            <w:tcW w:w="3881" w:type="dxa"/>
          </w:tcPr>
          <w:p>
            <w:pPr/>
            <w:r>
              <w:t xml:space="preserve">Request schema obrigatório; response schema recomendado.</w:t>
            </w:r>
          </w:p>
        </w:tc>
      </w:tr>
    </w:tbl>
    <w:p>
      <w:pPr>
        <w:pStyle w:val="Heading3"/>
      </w:pPr>
      <w:r>
        <w:t xml:space="preserve">Criar via object structure</w:t>
      </w:r>
    </w:p>
    <w:p>
      <w:pPr>
        <w:pStyle w:val="ListParagraph"/>
        <w:numPr>
          <w:ilvl w:val="0"/>
          <w:numId w:val="4"/>
        </w:numPr>
      </w:pPr>
      <w:r>
        <w:t xml:space="preserve">No app </w:t>
      </w:r>
      <w:r>
        <w:rPr>
          <w:b/>
        </w:rPr>
        <w:t xml:space="preserve">Object Structure</w:t>
      </w:r>
      <w:r>
        <w:t xml:space="preserve">, abra o object structure principal dos dados.</w:t>
      </w:r>
    </w:p>
    <w:p>
      <w:pPr>
        <w:pStyle w:val="ListParagraph"/>
        <w:numPr>
          <w:ilvl w:val="0"/>
          <w:numId w:val="4"/>
        </w:numPr>
      </w:pPr>
      <w:r>
        <w:t xml:space="preserve">Em </w:t>
      </w:r>
      <w:r>
        <w:rPr>
          <w:b/>
        </w:rPr>
        <w:t xml:space="preserve">More Actions</w:t>
      </w:r>
      <w:r>
        <w:t xml:space="preserve">, clique em </w:t>
      </w:r>
      <w:r>
        <w:rPr>
          <w:b/>
        </w:rPr>
        <w:t xml:space="preserve">Add/Modify Object Structure Tools</w:t>
      </w:r>
      <w:r>
        <w:t xml:space="preserve">.</w:t>
      </w:r>
    </w:p>
    <w:p>
      <w:pPr>
        <w:pStyle w:val="ListParagraph"/>
        <w:numPr>
          <w:ilvl w:val="0"/>
          <w:numId w:val="4"/>
        </w:numPr>
      </w:pPr>
      <w:r>
        <w:t xml:space="preserve">Na tabela de operações, crie uma linha com nome da operação e descrição da ferramenta (em inglês).</w:t>
      </w:r>
    </w:p>
    <w:p>
      <w:pPr>
        <w:pStyle w:val="ListParagraph"/>
        <w:numPr>
          <w:ilvl w:val="0"/>
          <w:numId w:val="4"/>
        </w:numPr>
      </w:pPr>
      <w:r>
        <w:t xml:space="preserve">Opcional: nome qualificado, título, nome MCP, request/response template, service name e method, security option (SIG).</w:t>
      </w:r>
    </w:p>
    <w:p>
      <w:pPr>
        <w:pStyle w:val="ListParagraph"/>
        <w:numPr>
          <w:ilvl w:val="0"/>
          <w:numId w:val="4"/>
        </w:numPr>
      </w:pPr>
      <w:r>
        <w:t xml:space="preserve">Marque as flags aplicáveis (veja abaixo), </w:t>
      </w:r>
      <w:r>
        <w:rPr>
          <w:b/>
        </w:rPr>
        <w:t xml:space="preserve">User defined?</w:t>
      </w:r>
      <w:r>
        <w:t xml:space="preserve"> e </w:t>
      </w:r>
      <w:r>
        <w:rPr>
          <w:b/>
        </w:rPr>
        <w:t xml:space="preserve">Active?</w:t>
      </w:r>
      <w:r>
        <w:t xml:space="preserve">.</w:t>
      </w:r>
    </w:p>
    <w:p>
      <w:pPr>
        <w:pStyle w:val="ListParagraph"/>
        <w:numPr>
          <w:ilvl w:val="0"/>
          <w:numId w:val="4"/>
        </w:numPr>
      </w:pPr>
      <w:r>
        <w:t xml:space="preserve">Na tabela </w:t>
      </w:r>
      <w:r>
        <w:rPr>
          <w:b/>
        </w:rPr>
        <w:t xml:space="preserve">Operations Method Parameters</w:t>
      </w:r>
      <w:r>
        <w:t xml:space="preserve">, defina cada parâmetro: nome, descrição, nome do parâmetro do método, Required?, Response parameter?, object structure e query template de resposta.</w:t>
      </w:r>
    </w:p>
    <w:p>
      <w:pPr>
        <w:pStyle w:val="ListParagraph"/>
        <w:numPr>
          <w:ilvl w:val="0"/>
          <w:numId w:val="4"/>
        </w:numPr>
      </w:pPr>
      <w:r>
        <w:t xml:space="preserve">Clique em </w:t>
      </w:r>
      <w:r>
        <w:rPr>
          <w:b/>
        </w:rPr>
        <w:t xml:space="preserve">OK</w:t>
      </w:r>
      <w:r>
        <w:t xml:space="preserve">.</w:t>
      </w:r>
    </w:p>
    <w:p>
      <w:pPr>
        <w:pStyle w:val="Heading3"/>
      </w:pPr>
      <w:r>
        <w:t xml:space="preserve">Criar via automation script</w:t>
      </w:r>
    </w:p>
    <w:p>
      <w:pPr>
        <w:pStyle w:val="ListParagraph"/>
        <w:numPr>
          <w:ilvl w:val="0"/>
          <w:numId w:val="5"/>
        </w:numPr>
      </w:pPr>
      <w:r>
        <w:t xml:space="preserve">Em </w:t>
      </w:r>
      <w:r>
        <w:rPr>
          <w:b/>
        </w:rPr>
        <w:t xml:space="preserve">Automation Script</w:t>
      </w:r>
      <w:r>
        <w:t xml:space="preserve">, clique em </w:t>
      </w:r>
      <w:r>
        <w:rPr>
          <w:b/>
        </w:rPr>
        <w:t xml:space="preserve">More Actions &gt; Create &gt; Script</w:t>
      </w:r>
      <w:r>
        <w:t xml:space="preserve"> e dê um nome único (ex.: WOCHANGESTATUS).</w:t>
      </w:r>
    </w:p>
    <w:p>
      <w:pPr>
        <w:pStyle w:val="ListParagraph"/>
        <w:numPr>
          <w:ilvl w:val="0"/>
          <w:numId w:val="5"/>
        </w:numPr>
      </w:pPr>
      <w:r>
        <w:t xml:space="preserve">Escreva a descrição da ferramenta em inglês.</w:t>
      </w:r>
    </w:p>
    <w:p>
      <w:pPr>
        <w:pStyle w:val="ListParagraph"/>
        <w:numPr>
          <w:ilvl w:val="0"/>
          <w:numId w:val="5"/>
        </w:numPr>
      </w:pPr>
      <w:r>
        <w:t xml:space="preserve">Opcional: defina o </w:t>
      </w:r>
      <w:r>
        <w:rPr>
          <w:b/>
        </w:rPr>
        <w:t xml:space="preserve">Response Schema</w:t>
      </w:r>
      <w:r>
        <w:t xml:space="preserve"> (necessário para confirmar o resultado no chat ou encadear ferramentas).</w:t>
      </w:r>
    </w:p>
    <w:p>
      <w:pPr>
        <w:pStyle w:val="ListParagraph"/>
        <w:numPr>
          <w:ilvl w:val="0"/>
          <w:numId w:val="5"/>
        </w:numPr>
      </w:pPr>
      <w:r>
        <w:t xml:space="preserve">Marque </w:t>
      </w:r>
      <w:r>
        <w:rPr>
          <w:b/>
        </w:rPr>
        <w:t xml:space="preserve">Active?</w:t>
      </w:r>
      <w:r>
        <w:t xml:space="preserve"> e crie uma variável por campo de entrada (binding Literal). Uma variável </w:t>
      </w:r>
      <w:r>
        <w:rPr>
          <w:b/>
        </w:rPr>
        <w:t xml:space="preserve">href</w:t>
      </w:r>
      <w:r>
        <w:t xml:space="preserve"> é convertida no objeto implícito </w:t>
      </w:r>
      <w:r>
        <w:rPr>
          <w:b/>
        </w:rPr>
        <w:t xml:space="preserve">mbo</w:t>
      </w:r>
      <w:r>
        <w:t xml:space="preserve">.</w:t>
      </w:r>
    </w:p>
    <w:p>
      <w:pPr>
        <w:pStyle w:val="ListParagraph"/>
        <w:numPr>
          <w:ilvl w:val="0"/>
          <w:numId w:val="5"/>
        </w:numPr>
      </w:pPr>
      <w:r>
        <w:t xml:space="preserve">Importe ou cole o script e clique em </w:t>
      </w:r>
      <w:r>
        <w:rPr>
          <w:b/>
        </w:rPr>
        <w:t xml:space="preserve">Create</w:t>
      </w:r>
      <w:r>
        <w:t xml:space="preserve">.</w:t>
      </w:r>
    </w:p>
    <w:p>
      <w:pPr>
        <w:pStyle w:val="ListParagraph"/>
        <w:numPr>
          <w:ilvl w:val="0"/>
          <w:numId w:val="5"/>
        </w:numPr>
      </w:pPr>
      <w:r>
        <w:t xml:space="preserve">Selecione o script, vá em </w:t>
      </w:r>
      <w:r>
        <w:rPr>
          <w:b/>
        </w:rPr>
        <w:t xml:space="preserve">More Actions &gt; Add/Modify MCP Tool</w:t>
      </w:r>
      <w:r>
        <w:t xml:space="preserve">, preencha título, notas de processamento para o assistente e flags; clique em </w:t>
      </w:r>
      <w:r>
        <w:rPr>
          <w:b/>
        </w:rPr>
        <w:t xml:space="preserve">OK</w:t>
      </w:r>
      <w:r>
        <w:t xml:space="preserve">.</w:t>
      </w:r>
    </w:p>
    <w:p>
      <w:pPr/>
      <w:r>
        <w:t xml:space="preserve">Exemplo de response schema e script (mudança de status de OS):</w:t>
      </w:r>
    </w:p>
    <w:p>
      <w:pPr>
        <w:pStyle w:val="Code"/>
      </w:pPr>
      <w:bookmarkStart w:id="1" w:name="bongo_lang_json_1"/>
      <w:bookmarkEnd w:id="1"/>
      <w:r>
        <w:t xml:space="preserve">{</w:t>
        <w:br/>
        <w:t xml:space="preserve">  "title": "Status change response",</w:t>
        <w:br/>
        <w:t xml:space="preserve">  "type": "object",</w:t>
        <w:br/>
        <w:t xml:space="preserve">  "properties": {</w:t>
        <w:br/>
        <w:t xml:space="preserve">    "status": {"type": "string", "description": "Machine-readable status value."},</w:t>
        <w:br/>
        <w:t xml:space="preserve">    "status_description": {"type": "string", "description": "Human-readable descriptive text corresponding to the status."}</w:t>
        <w:br/>
        <w:t xml:space="preserve">  }</w:t>
        <w:br/>
        <w:t xml:space="preserve">}</w:t>
      </w:r>
    </w:p>
    <w:p/>
    <w:p>
      <w:pPr>
        <w:pStyle w:val="Code"/>
      </w:pPr>
      <w:bookmarkStart w:id="2" w:name="bongo_lang_python_2"/>
      <w:bookmarkEnd w:id="2"/>
      <w:r>
        <w:t xml:space="preserve">from psdi.server import MXServer</w:t>
        <w:br/>
        <w:t xml:space="preserve">from psdi.mbo import SynonymDomainCache</w:t>
        <w:br/>
        <w:t xml:space="preserve">from com.ibm.json.java import JSONObject</w:t>
        <w:br/>
        <w:t xml:space="preserve">from com.ibm.tivoli.maximo.oslc import OslcUtils</w:t>
        <w:br/>
        <w:br/>
        <w:t xml:space="preserve">mbo.changeStatus(status, MXServer.getMXServer().getDate(), memo)</w:t>
        <w:br/>
        <w:t xml:space="preserve">status = mbo.getString("status")</w:t>
        <w:br/>
        <w:t xml:space="preserve">statusDesc = SynonymDomainCache.getInstance().getDescForValue("WOSTATUS", mbo.getString("orgid"), mbo.getString("siteid"), status, mbo.getUserInfo())</w:t>
        <w:br/>
        <w:t xml:space="preserve">mbo.getThisMboSet().save()</w:t>
        <w:br/>
        <w:t xml:space="preserve">jo = JSONObject()</w:t>
        <w:br/>
        <w:t xml:space="preserve">jo.put("status", status)</w:t>
        <w:br/>
        <w:t xml:space="preserve">jo.put("status_description", statusDesc)</w:t>
        <w:br/>
        <w:t xml:space="preserve">responseBody = OslcUtils.jsonToBytes(jo)</w:t>
      </w:r>
    </w:p>
    <w:p>
      <w:pPr>
        <w:pStyle w:val="Heading3"/>
      </w:pPr>
      <w:r>
        <w:t xml:space="preserve">Criar via workflow</w:t>
      </w:r>
    </w:p>
    <w:p>
      <w:pPr>
        <w:pStyle w:val="ListParagraph"/>
        <w:numPr>
          <w:ilvl w:val="0"/>
          <w:numId w:val="6"/>
        </w:numPr>
      </w:pPr>
      <w:r>
        <w:t xml:space="preserve">No </w:t>
      </w:r>
      <w:r>
        <w:rPr>
          <w:b/>
        </w:rPr>
        <w:t xml:space="preserve">Workflow Designer</w:t>
      </w:r>
      <w:r>
        <w:t xml:space="preserve">, crie o workflow com descrição em inglês e selecione no campo </w:t>
      </w:r>
      <w:r>
        <w:rPr>
          <w:b/>
        </w:rPr>
        <w:t xml:space="preserve">Object</w:t>
      </w:r>
      <w:r>
        <w:t xml:space="preserve"> o objeto que a ferramenta manipula.</w:t>
      </w:r>
    </w:p>
    <w:p>
      <w:pPr>
        <w:pStyle w:val="ListParagraph"/>
        <w:numPr>
          <w:ilvl w:val="0"/>
          <w:numId w:val="6"/>
        </w:numPr>
      </w:pPr>
      <w:r>
        <w:t xml:space="preserve">Em </w:t>
      </w:r>
      <w:r>
        <w:rPr>
          <w:b/>
        </w:rPr>
        <w:t xml:space="preserve">More Actions &gt; Add/Modify MCP Tool</w:t>
      </w:r>
      <w:r>
        <w:t xml:space="preserve">, preencha título, notas de processamento e flags; clique em </w:t>
      </w:r>
      <w:r>
        <w:rPr>
          <w:b/>
        </w:rPr>
        <w:t xml:space="preserve">OK</w:t>
      </w:r>
      <w:r>
        <w:t xml:space="preserve">.</w:t>
      </w:r>
    </w:p>
    <w:p>
      <w:pPr>
        <w:pStyle w:val="ListParagraph"/>
        <w:numPr>
          <w:ilvl w:val="0"/>
          <w:numId w:val="6"/>
        </w:numPr>
      </w:pPr>
      <w:r>
        <w:t xml:space="preserve">Garanta que o workflow esteja ativo e habilitado. Use </w:t>
      </w:r>
      <w:r>
        <w:rPr>
          <w:rStyle w:val="CodeChar"/>
        </w:rPr>
        <w:t xml:space="preserve">GET /api/oas?aitools=1</w:t>
      </w:r>
      <w:r>
        <w:t xml:space="preserve"> para verificar se a ferramenta pode ser carregada no MCP Server.</w:t>
      </w:r>
    </w:p>
    <w:p>
      <w:pPr>
        <w:pStyle w:val="Heading3"/>
      </w:pPr>
      <w:r>
        <w:t xml:space="preserve">Flags e boas práticas comuns</w:t>
      </w:r>
    </w:p>
    <w:tbl>
      <w:tblPr>
        <w:tblStyle w:val="TableGrid"/>
        <w:tblW w:w="0" w:type="auto"/>
        <w:tblLayout w:type="fixed"/>
        <w:tblLook w:val="04A0" w:firstRow="1" w:lastRow="0" w:firstColumn="0" w:lastColumn="0" w:noHBand="0" w:noVBand="1"/>
      </w:tblPr>
      <w:tblGrid>
        <w:gridCol w:w="3490"/>
        <w:gridCol w:w="5869"/>
      </w:tblGrid>
      <w:tr>
        <w:trPr>
          <w:tblHeader/>
        </w:trPr>
        <w:tc>
          <w:tcPr>
            <w:tcW w:w="3490" w:type="dxa"/>
            <w:shd w:val="clear" w:color="auto" w:fill="F2F2F2"/>
          </w:tcPr>
          <w:p>
            <w:pPr/>
            <w:r>
              <w:t xml:space="preserve">Flag</w:t>
            </w:r>
          </w:p>
        </w:tc>
        <w:tc>
          <w:tcPr>
            <w:tcW w:w="5869" w:type="dxa"/>
            <w:shd w:val="clear" w:color="auto" w:fill="F2F2F2"/>
          </w:tcPr>
          <w:p>
            <w:pPr/>
            <w:r>
              <w:t xml:space="preserve">Quando marcar</w:t>
            </w:r>
          </w:p>
        </w:tc>
      </w:tr>
      <w:tr>
        <w:tc>
          <w:tcPr>
            <w:tcW w:w="3490" w:type="dxa"/>
          </w:tcPr>
          <w:p>
            <w:pPr/>
            <w:r>
              <w:t xml:space="preserve">Read only?</w:t>
            </w:r>
          </w:p>
        </w:tc>
        <w:tc>
          <w:tcPr>
            <w:tcW w:w="5869" w:type="dxa"/>
          </w:tcPr>
          <w:p>
            <w:pPr/>
            <w:r>
              <w:t xml:space="preserve">A ferramenta não edita dados ou as edições são reversíveis (ex.: mudar status, atualizar um campo).</w:t>
            </w:r>
          </w:p>
        </w:tc>
      </w:tr>
      <w:tr>
        <w:tc>
          <w:tcPr>
            <w:tcW w:w="3490" w:type="dxa"/>
          </w:tcPr>
          <w:p>
            <w:pPr/>
            <w:r>
              <w:t xml:space="preserve">Destructive hint?</w:t>
            </w:r>
          </w:p>
        </w:tc>
        <w:tc>
          <w:tcPr>
            <w:tcW w:w="5869" w:type="dxa"/>
          </w:tcPr>
          <w:p>
            <w:pPr/>
            <w:r>
              <w:t xml:space="preserve">A ferramenta altera dados de forma permanente (ex.: excluir registro). O assistente passa a pedir aprovação do usuário.</w:t>
            </w:r>
          </w:p>
        </w:tc>
      </w:tr>
      <w:tr>
        <w:tc>
          <w:tcPr>
            <w:tcW w:w="3490" w:type="dxa"/>
          </w:tcPr>
          <w:p>
            <w:pPr/>
            <w:r>
              <w:t xml:space="preserve">Query API as a response?</w:t>
            </w:r>
          </w:p>
        </w:tc>
        <w:tc>
          <w:tcPr>
            <w:tcW w:w="5869" w:type="dxa"/>
          </w:tcPr>
          <w:p>
            <w:pPr/>
            <w:r>
              <w:t xml:space="preserve">A saída segue a estrutura padrão de query usada pelas ferramentas padrão.</w:t>
            </w:r>
          </w:p>
        </w:tc>
      </w:tr>
      <w:tr>
        <w:tc>
          <w:tcPr>
            <w:tcW w:w="3490" w:type="dxa"/>
          </w:tcPr>
          <w:p>
            <w:pPr/>
            <w:r>
              <w:t xml:space="preserve">Update operation?</w:t>
            </w:r>
          </w:p>
        </w:tc>
        <w:tc>
          <w:tcPr>
            <w:tcW w:w="5869" w:type="dxa"/>
          </w:tcPr>
          <w:p>
            <w:pPr/>
            <w:r>
              <w:t xml:space="preserve">(Object structure) A ferramenta atualiza um objeto; expõe o href no schema. Sem ela, o update falha.</w:t>
            </w:r>
          </w:p>
        </w:tc>
      </w:tr>
    </w:tbl>
    <w:p>
      <w:pPr/>
      <w:r>
        <w:t xml:space="preserve">A descrição é o que o agente usa para decidir quando chamar a ferramenta. Inclua: objetivo, saídas suportadas, nuances dos dados, quando usar e quando </w:t>
      </w:r>
      <w:r>
        <w:rPr>
          <w:b/>
        </w:rPr>
        <w:t xml:space="preserve">não</w:t>
      </w:r>
      <w:r>
        <w:t xml:space="preserve"> usar. Após salvar, a ferramenta aparece no MCP Server no próximo polling (padrão: 10 minutos); em seguida, configure o assistente de IA para usá-la (</w:t>
      </w:r>
      <w:hyperlink r:id="rId5" w:history="1">
        <w:r>
          <w:rPr>
            <w:rStyle w:val="Hyperlink"/>
          </w:rPr>
          <w:t xml:space="preserve">ferramentas customizadas</w:t>
        </w:r>
      </w:hyperlink>
      <w:r>
        <w:t xml:space="preserve">).</w:t>
      </w:r>
    </w:p>
    <w:p>
      <w:pPr>
        <w:pStyle w:val="Heading2"/>
      </w:pPr>
      <w:r>
        <w:t xml:space="preserve">Segurança e autenticação</w:t>
      </w:r>
    </w:p>
    <w:p>
      <w:pPr/>
      <w:r>
        <w:t xml:space="preserve">Toda chamada de ferramenta precisa de um header de autenticação; há dois modos, conforme o cenário (</w:t>
      </w:r>
      <w:hyperlink r:id="rId6" w:history="1">
        <w:r>
          <w:rPr>
            <w:rStyle w:val="Hyperlink"/>
          </w:rPr>
          <w:t xml:space="preserve">agentes externos</w:t>
        </w:r>
      </w:hyperlink>
      <w:r>
        <w:t xml:space="preserve">).</w:t>
      </w:r>
    </w:p>
    <w:tbl>
      <w:tblPr>
        <w:tblStyle w:val="TableGrid"/>
        <w:tblW w:w="0" w:type="auto"/>
        <w:tblLayout w:type="fixed"/>
        <w:tblLook w:val="04A0" w:firstRow="1" w:lastRow="0" w:firstColumn="0" w:lastColumn="0" w:noHBand="0" w:noVBand="1"/>
      </w:tblPr>
      <w:tblGrid>
        <w:gridCol w:w="2524"/>
        <w:gridCol w:w="1916"/>
        <w:gridCol w:w="4920"/>
      </w:tblGrid>
      <w:tr>
        <w:trPr>
          <w:tblHeader/>
        </w:trPr>
        <w:tc>
          <w:tcPr>
            <w:tcW w:w="2524" w:type="dxa"/>
            <w:shd w:val="clear" w:color="auto" w:fill="F2F2F2"/>
          </w:tcPr>
          <w:p>
            <w:pPr/>
            <w:r>
              <w:t xml:space="preserve">Cenário</w:t>
            </w:r>
          </w:p>
        </w:tc>
        <w:tc>
          <w:tcPr>
            <w:tcW w:w="1916" w:type="dxa"/>
            <w:shd w:val="clear" w:color="auto" w:fill="F2F2F2"/>
          </w:tcPr>
          <w:p>
            <w:pPr/>
            <w:r>
              <w:t xml:space="preserve">Header</w:t>
            </w:r>
          </w:p>
        </w:tc>
        <w:tc>
          <w:tcPr>
            <w:tcW w:w="4920" w:type="dxa"/>
            <w:shd w:val="clear" w:color="auto" w:fill="F2F2F2"/>
          </w:tcPr>
          <w:p>
            <w:pPr/>
            <w:r>
              <w:t xml:space="preserve">Valor</w:t>
            </w:r>
          </w:p>
        </w:tc>
      </w:tr>
      <w:tr>
        <w:tc>
          <w:tcPr>
            <w:tcW w:w="2524" w:type="dxa"/>
          </w:tcPr>
          <w:p>
            <w:pPr/>
            <w:r>
              <w:t xml:space="preserve">Integração (conta de serviço)</w:t>
            </w:r>
          </w:p>
        </w:tc>
        <w:tc>
          <w:tcPr>
            <w:tcW w:w="1916" w:type="dxa"/>
          </w:tcPr>
          <w:p>
            <w:pPr/>
            <w:r>
              <w:rPr>
                <w:rStyle w:val="CodeChar"/>
              </w:rPr>
              <w:t xml:space="preserve">apikey</w:t>
            </w:r>
          </w:p>
        </w:tc>
        <w:tc>
          <w:tcPr>
            <w:tcW w:w="4920" w:type="dxa"/>
          </w:tcPr>
          <w:p>
            <w:pPr/>
            <w:r>
              <w:t xml:space="preserve">API key do Maximo Manage (no MCP Inspector a IBM cita a API key do AI Service)</w:t>
            </w:r>
          </w:p>
        </w:tc>
      </w:tr>
      <w:tr>
        <w:tc>
          <w:tcPr>
            <w:tcW w:w="2524" w:type="dxa"/>
          </w:tcPr>
          <w:p>
            <w:pPr/>
            <w:r>
              <w:t xml:space="preserve">Multiusuário</w:t>
            </w:r>
          </w:p>
        </w:tc>
        <w:tc>
          <w:tcPr>
            <w:tcW w:w="1916" w:type="dxa"/>
          </w:tcPr>
          <w:p>
            <w:pPr/>
            <w:r>
              <w:rPr>
                <w:rStyle w:val="CodeChar"/>
              </w:rPr>
              <w:t xml:space="preserve">x-access-token</w:t>
            </w:r>
          </w:p>
        </w:tc>
        <w:tc>
          <w:tcPr>
            <w:tcW w:w="4920" w:type="dxa"/>
          </w:tcPr>
          <w:p>
            <w:pPr/>
            <w:r>
              <w:t xml:space="preserve">JSON Web Token (JWT) do usuário</w:t>
            </w:r>
          </w:p>
        </w:tc>
      </w:tr>
    </w:tbl>
    <w:p>
      <w:pPr/>
      <w:r>
        <w:t xml:space="preserve">Controles de acesso nas ferramentas:</w:t>
      </w:r>
    </w:p>
    <w:p>
      <w:pPr>
        <w:pStyle w:val="ListParagraph"/>
        <w:numPr>
          <w:ilvl w:val="0"/>
          <w:numId w:val="7"/>
        </w:numPr>
      </w:pPr>
      <w:r>
        <w:rPr>
          <w:b/>
        </w:rPr>
        <w:t xml:space="preserve">Escopo de dados:</w:t>
      </w:r>
      <w:r>
        <w:t xml:space="preserve"> ferramentas customizadas acessam apenas os dados concedidos nas suas configurações.</w:t>
      </w:r>
    </w:p>
    <w:p>
      <w:pPr>
        <w:pStyle w:val="ListParagraph"/>
        <w:numPr>
          <w:ilvl w:val="0"/>
          <w:numId w:val="7"/>
        </w:numPr>
      </w:pPr>
      <w:r>
        <w:rPr>
          <w:b/>
        </w:rPr>
        <w:t xml:space="preserve">Security option (SIG):</w:t>
      </w:r>
      <w:r>
        <w:t xml:space="preserve"> em ferramentas de object structure, define as operações permitidas (leitura, escrita).</w:t>
      </w:r>
    </w:p>
    <w:p>
      <w:pPr>
        <w:pStyle w:val="ListParagraph"/>
        <w:numPr>
          <w:ilvl w:val="0"/>
          <w:numId w:val="7"/>
        </w:numPr>
      </w:pPr>
      <w:r>
        <w:rPr>
          <w:b/>
        </w:rPr>
        <w:t xml:space="preserve">Destructive hint?:</w:t>
      </w:r>
      <w:r>
        <w:t xml:space="preserve"> obriga o assistente a pedir aprovação do usuário antes de executar a ferramenta.</w:t>
      </w:r>
    </w:p>
    <w:p>
      <w:pPr>
        <w:pStyle w:val="ListParagraph"/>
        <w:numPr>
          <w:ilvl w:val="0"/>
          <w:numId w:val="7"/>
        </w:numPr>
      </w:pPr>
      <w:r>
        <w:rPr>
          <w:b/>
        </w:rPr>
        <w:t xml:space="preserve">Regras de negócio do Maximo:</w:t>
      </w:r>
      <w:r>
        <w:t xml:space="preserve"> continuam valendo (ex.: CHANGESTATUS respeita as transições de status válidas).</w:t>
      </w:r>
    </w:p>
    <w:p>
      <w:pPr>
        <w:pStyle w:val="ListParagraph"/>
        <w:numPr>
          <w:ilvl w:val="0"/>
          <w:numId w:val="7"/>
        </w:numPr>
      </w:pPr>
      <w:r>
        <w:rPr>
          <w:b/>
        </w:rPr>
        <w:t xml:space="preserve">Variáveis internas:</w:t>
      </w:r>
      <w:r>
        <w:t xml:space="preserve"> CLIENT_ID, CLIENT_SECRET e COREIDP_OIDC_URL ficam no deployment e não devem ser alteradas.</w:t>
      </w:r>
    </w:p>
    <w:p>
      <w:pPr>
        <w:pStyle w:val="Heading2"/>
      </w:pPr>
      <w:r>
        <w:t xml:space="preserve">Integração com agentes de IA</w:t>
      </w:r>
    </w:p>
    <w:p>
      <w:pPr/>
      <w:r>
        <w:t xml:space="preserve">Agentes externos se conectam pela route pública do MCP no OpenShift, usando transporte Streamable HTTP e um header de autenticação em cada chamada.</w:t>
      </w:r>
    </w:p>
    <w:p>
      <w:pPr>
        <w:pStyle w:val="Heading3"/>
      </w:pPr>
      <w:r>
        <w:t xml:space="preserve">Obter a URL da route</w:t>
      </w:r>
    </w:p>
    <w:p>
      <w:pPr>
        <w:pStyle w:val="ListParagraph"/>
        <w:numPr>
          <w:ilvl w:val="0"/>
          <w:numId w:val="8"/>
        </w:numPr>
      </w:pPr>
      <w:r>
        <w:t xml:space="preserve">No projeto do Maximo Manage no OpenShift, vá em </w:t>
      </w:r>
      <w:r>
        <w:rPr>
          <w:b/>
        </w:rPr>
        <w:t xml:space="preserve">Networking &gt; Routes</w:t>
      </w:r>
      <w:r>
        <w:t xml:space="preserve">.</w:t>
      </w:r>
    </w:p>
    <w:p>
      <w:pPr>
        <w:pStyle w:val="ListParagraph"/>
        <w:numPr>
          <w:ilvl w:val="0"/>
          <w:numId w:val="8"/>
        </w:numPr>
      </w:pPr>
      <w:r>
        <w:t xml:space="preserve">Localize a route </w:t>
      </w:r>
      <w:r>
        <w:rPr>
          <w:b/>
        </w:rPr>
        <w:t xml:space="preserve">mcp-instanceID-manage-workspaceID-number</w:t>
      </w:r>
      <w:r>
        <w:t xml:space="preserve"> (ex.: </w:t>
      </w:r>
      <w:r>
        <w:rPr>
          <w:rStyle w:val="CodeChar"/>
        </w:rPr>
        <w:t xml:space="preserve">https://domain/mcp</w:t>
      </w:r>
      <w:r>
        <w:t xml:space="preserve">).</w:t>
      </w:r>
    </w:p>
    <w:p>
      <w:pPr/>
      <w:r>
        <w:t xml:space="preserve">Sem acesso ao OpenShift, monte a URL pelos templates:</w:t>
      </w:r>
    </w:p>
    <w:tbl>
      <w:tblPr>
        <w:tblStyle w:val="TableGrid"/>
        <w:tblW w:w="0" w:type="auto"/>
        <w:tblLayout w:type="fixed"/>
        <w:tblLook w:val="04A0" w:firstRow="1" w:lastRow="0" w:firstColumn="0" w:lastColumn="0" w:noHBand="0" w:noVBand="1"/>
      </w:tblPr>
      <w:tblGrid>
        <w:gridCol w:w="2625"/>
        <w:gridCol w:w="6734"/>
      </w:tblGrid>
      <w:tr>
        <w:trPr>
          <w:tblHeader/>
        </w:trPr>
        <w:tc>
          <w:tcPr>
            <w:tcW w:w="2625" w:type="dxa"/>
            <w:shd w:val="clear" w:color="auto" w:fill="F2F2F2"/>
          </w:tcPr>
          <w:p>
            <w:pPr/>
            <w:r>
              <w:t xml:space="preserve">Roteamento</w:t>
            </w:r>
          </w:p>
        </w:tc>
        <w:tc>
          <w:tcPr>
            <w:tcW w:w="6734" w:type="dxa"/>
            <w:shd w:val="clear" w:color="auto" w:fill="F2F2F2"/>
          </w:tcPr>
          <w:p>
            <w:pPr/>
            <w:r>
              <w:t xml:space="preserve">Template</w:t>
            </w:r>
          </w:p>
        </w:tc>
      </w:tr>
      <w:tr>
        <w:tc>
          <w:tcPr>
            <w:tcW w:w="2625" w:type="dxa"/>
          </w:tcPr>
          <w:p>
            <w:pPr/>
            <w:r>
              <w:t xml:space="preserve">Por path</w:t>
            </w:r>
          </w:p>
        </w:tc>
        <w:tc>
          <w:tcPr>
            <w:tcW w:w="6734" w:type="dxa"/>
          </w:tcPr>
          <w:p>
            <w:pPr/>
            <w:r>
              <w:rPr>
                <w:rStyle w:val="CodeChar"/>
              </w:rPr>
              <w:t xml:space="preserve">https://{rootURL}/manage/{workspaceID}/mcp</w:t>
            </w:r>
          </w:p>
        </w:tc>
      </w:tr>
      <w:tr>
        <w:tc>
          <w:tcPr>
            <w:tcW w:w="2625" w:type="dxa"/>
          </w:tcPr>
          <w:p>
            <w:pPr/>
            <w:r>
              <w:t xml:space="preserve">Por subdomínio</w:t>
            </w:r>
          </w:p>
        </w:tc>
        <w:tc>
          <w:tcPr>
            <w:tcW w:w="6734" w:type="dxa"/>
          </w:tcPr>
          <w:p>
            <w:pPr/>
            <w:r>
              <w:rPr>
                <w:rStyle w:val="CodeChar"/>
              </w:rPr>
              <w:t xml:space="preserve">https://{workspaceID}-mcp.manage.{instanceID}.{suffix}/mcp</w:t>
            </w:r>
            <w:r>
              <w:t xml:space="preserve"> (suffix = parte da URL do Manage que começa em </w:t>
            </w:r>
            <w:r>
              <w:rPr>
                <w:rStyle w:val="CodeChar"/>
              </w:rPr>
              <w:t xml:space="preserve">apps</w:t>
            </w:r>
            <w:r>
              <w:t xml:space="preserve">)</w:t>
            </w:r>
          </w:p>
        </w:tc>
      </w:tr>
    </w:tbl>
    <w:p>
      <w:pPr>
        <w:pStyle w:val="Heading3"/>
      </w:pPr>
      <w:r>
        <w:t xml:space="preserve">MCP Inspector</w:t>
      </w:r>
    </w:p>
    <w:p>
      <w:pPr/>
      <w:r>
        <w:t xml:space="preserve">O MCP Inspector lista as ferramentas e permite fazer chamadas para depuração.</w:t>
      </w:r>
    </w:p>
    <w:p>
      <w:pPr>
        <w:pStyle w:val="ListParagraph"/>
        <w:numPr>
          <w:ilvl w:val="0"/>
          <w:numId w:val="9"/>
        </w:numPr>
      </w:pPr>
      <w:r>
        <w:t xml:space="preserve">Defina </w:t>
      </w:r>
      <w:r>
        <w:rPr>
          <w:b/>
        </w:rPr>
        <w:t xml:space="preserve">Transport Type</w:t>
      </w:r>
      <w:r>
        <w:t xml:space="preserve"> = Streamable HTTP, </w:t>
      </w:r>
      <w:r>
        <w:rPr>
          <w:b/>
        </w:rPr>
        <w:t xml:space="preserve">URL</w:t>
      </w:r>
      <w:r>
        <w:t xml:space="preserve"> = route do MCP e </w:t>
      </w:r>
      <w:r>
        <w:rPr>
          <w:b/>
        </w:rPr>
        <w:t xml:space="preserve">Connection Type</w:t>
      </w:r>
      <w:r>
        <w:t xml:space="preserve"> = Proxy.</w:t>
      </w:r>
    </w:p>
    <w:p>
      <w:pPr>
        <w:pStyle w:val="ListParagraph"/>
        <w:numPr>
          <w:ilvl w:val="0"/>
          <w:numId w:val="9"/>
        </w:numPr>
      </w:pPr>
      <w:r>
        <w:t xml:space="preserve">Em </w:t>
      </w:r>
      <w:r>
        <w:rPr>
          <w:b/>
        </w:rPr>
        <w:t xml:space="preserve">Authentication &gt; Add</w:t>
      </w:r>
      <w:r>
        <w:t xml:space="preserve">, adicione o header </w:t>
      </w:r>
      <w:r>
        <w:rPr>
          <w:rStyle w:val="CodeChar"/>
        </w:rPr>
        <w:t xml:space="preserve">apikey</w:t>
      </w:r>
      <w:r>
        <w:t xml:space="preserve"> ou </w:t>
      </w:r>
      <w:r>
        <w:rPr>
          <w:rStyle w:val="CodeChar"/>
        </w:rPr>
        <w:t xml:space="preserve">x-access-token</w:t>
      </w:r>
      <w:r>
        <w:t xml:space="preserve"> e ative o toggle.</w:t>
      </w:r>
    </w:p>
    <w:p>
      <w:pPr>
        <w:pStyle w:val="ListParagraph"/>
        <w:numPr>
          <w:ilvl w:val="0"/>
          <w:numId w:val="9"/>
        </w:numPr>
      </w:pPr>
      <w:r>
        <w:t xml:space="preserve">Clique em </w:t>
      </w:r>
      <w:r>
        <w:rPr>
          <w:b/>
        </w:rPr>
        <w:t xml:space="preserve">Connect</w:t>
      </w:r>
      <w:r>
        <w:t xml:space="preserve">.</w:t>
      </w:r>
    </w:p>
    <w:p>
      <w:pPr>
        <w:pStyle w:val="Heading3"/>
      </w:pPr>
      <w:r>
        <w:t xml:space="preserve">Listar ferramentas pela API do Maximo</w:t>
      </w:r>
    </w:p>
    <w:p>
      <w:pPr/>
      <w:r>
        <w:t xml:space="preserve">Os endpoints </w:t>
      </w:r>
      <w:r>
        <w:rPr>
          <w:rStyle w:val="CodeChar"/>
        </w:rPr>
        <w:t xml:space="preserve">/oslc/listmcptools</w:t>
      </w:r>
      <w:r>
        <w:t xml:space="preserve"> ou </w:t>
      </w:r>
      <w:r>
        <w:rPr>
          <w:rStyle w:val="CodeChar"/>
        </w:rPr>
        <w:t xml:space="preserve">/api/listmcptools</w:t>
      </w:r>
      <w:r>
        <w:t xml:space="preserve"> do Manage retornam uma lista simplificada:</w:t>
      </w:r>
    </w:p>
    <w:tbl>
      <w:tblPr>
        <w:tblStyle w:val="TableGrid"/>
        <w:tblW w:w="0" w:type="auto"/>
        <w:tblLayout w:type="fixed"/>
        <w:tblLook w:val="04A0" w:firstRow="1" w:lastRow="0" w:firstColumn="0" w:lastColumn="0" w:noHBand="0" w:noVBand="1"/>
      </w:tblPr>
      <w:tblGrid>
        <w:gridCol w:w="2834"/>
        <w:gridCol w:w="6525"/>
      </w:tblGrid>
      <w:tr>
        <w:trPr>
          <w:tblHeader/>
        </w:trPr>
        <w:tc>
          <w:tcPr>
            <w:tcW w:w="2834" w:type="dxa"/>
            <w:shd w:val="clear" w:color="auto" w:fill="F2F2F2"/>
          </w:tcPr>
          <w:p>
            <w:pPr/>
            <w:r>
              <w:t xml:space="preserve">Campo</w:t>
            </w:r>
          </w:p>
        </w:tc>
        <w:tc>
          <w:tcPr>
            <w:tcW w:w="6525" w:type="dxa"/>
            <w:shd w:val="clear" w:color="auto" w:fill="F2F2F2"/>
          </w:tcPr>
          <w:p>
            <w:pPr/>
            <w:r>
              <w:t xml:space="preserve">Conteúdo</w:t>
            </w:r>
          </w:p>
        </w:tc>
      </w:tr>
      <w:tr>
        <w:tc>
          <w:tcPr>
            <w:tcW w:w="2834" w:type="dxa"/>
          </w:tcPr>
          <w:p>
            <w:pPr/>
            <w:r>
              <w:t xml:space="preserve">total</w:t>
            </w:r>
          </w:p>
        </w:tc>
        <w:tc>
          <w:tcPr>
            <w:tcW w:w="6525" w:type="dxa"/>
          </w:tcPr>
          <w:p>
            <w:pPr/>
            <w:r>
              <w:t xml:space="preserve">Número de ferramentas registradas</w:t>
            </w:r>
          </w:p>
        </w:tc>
      </w:tr>
      <w:tr>
        <w:tc>
          <w:tcPr>
            <w:tcW w:w="2834" w:type="dxa"/>
          </w:tcPr>
          <w:p>
            <w:pPr/>
            <w:r>
              <w:t xml:space="preserve">tools[].path</w:t>
            </w:r>
          </w:p>
        </w:tc>
        <w:tc>
          <w:tcPr>
            <w:tcW w:w="6525" w:type="dxa"/>
          </w:tcPr>
          <w:p>
            <w:pPr/>
            <w:r>
              <w:t xml:space="preserve">Path (raiz /maximo/oslc ou /maximo/api) do endpoint da ferramenta</w:t>
            </w:r>
          </w:p>
        </w:tc>
      </w:tr>
      <w:tr>
        <w:tc>
          <w:tcPr>
            <w:tcW w:w="2834" w:type="dxa"/>
          </w:tcPr>
          <w:p>
            <w:pPr/>
            <w:r>
              <w:t xml:space="preserve">tools[].method</w:t>
            </w:r>
          </w:p>
        </w:tc>
        <w:tc>
          <w:tcPr>
            <w:tcW w:w="6525" w:type="dxa"/>
          </w:tcPr>
          <w:p>
            <w:pPr/>
            <w:r>
              <w:t xml:space="preserve">Método HTTP</w:t>
            </w:r>
          </w:p>
        </w:tc>
      </w:tr>
      <w:tr>
        <w:tc>
          <w:tcPr>
            <w:tcW w:w="2834" w:type="dxa"/>
          </w:tcPr>
          <w:p>
            <w:pPr/>
            <w:r>
              <w:t xml:space="preserve">tools[].name</w:t>
            </w:r>
          </w:p>
        </w:tc>
        <w:tc>
          <w:tcPr>
            <w:tcW w:w="6525" w:type="dxa"/>
          </w:tcPr>
          <w:p>
            <w:pPr/>
            <w:r>
              <w:t xml:space="preserve">Nome da ferramenta MCP</w:t>
            </w:r>
          </w:p>
        </w:tc>
      </w:tr>
      <w:tr>
        <w:tc>
          <w:tcPr>
            <w:tcW w:w="2834" w:type="dxa"/>
          </w:tcPr>
          <w:p>
            <w:pPr/>
            <w:r>
              <w:t xml:space="preserve">tools[].description</w:t>
            </w:r>
          </w:p>
        </w:tc>
        <w:tc>
          <w:tcPr>
            <w:tcW w:w="6525" w:type="dxa"/>
          </w:tcPr>
          <w:p>
            <w:pPr/>
            <w:r>
              <w:t xml:space="preserve">Descrição</w:t>
            </w:r>
          </w:p>
        </w:tc>
      </w:tr>
      <w:tr>
        <w:tc>
          <w:tcPr>
            <w:tcW w:w="2834" w:type="dxa"/>
          </w:tcPr>
          <w:p>
            <w:pPr/>
            <w:r>
              <w:t xml:space="preserve">tools[].type</w:t>
            </w:r>
          </w:p>
        </w:tc>
        <w:tc>
          <w:tcPr>
            <w:tcW w:w="6525" w:type="dxa"/>
          </w:tcPr>
          <w:p>
            <w:pPr/>
            <w:r>
              <w:t xml:space="preserve">Tipo e subtipo interno</w:t>
            </w:r>
          </w:p>
        </w:tc>
      </w:tr>
      <w:tr>
        <w:tc>
          <w:tcPr>
            <w:tcW w:w="2834" w:type="dxa"/>
          </w:tcPr>
          <w:p>
            <w:pPr/>
            <w:r>
              <w:t xml:space="preserve">tools[].title</w:t>
            </w:r>
          </w:p>
        </w:tc>
        <w:tc>
          <w:tcPr>
            <w:tcW w:w="6525" w:type="dxa"/>
          </w:tcPr>
          <w:p>
            <w:pPr/>
            <w:r>
              <w:t xml:space="preserve">Título legível opcional</w:t>
            </w:r>
          </w:p>
        </w:tc>
      </w:tr>
    </w:tbl>
    <w:p>
      <w:pPr>
        <w:pStyle w:val="Heading3"/>
      </w:pPr>
      <w:r>
        <w:t xml:space="preserve">Chamada HTTP (JSON-RPC 2.0)</w:t>
      </w:r>
    </w:p>
    <w:p>
      <w:pPr/>
      <w:r>
        <w:t xml:space="preserve">Toda chamada é um POST com </w:t>
      </w:r>
      <w:r>
        <w:rPr>
          <w:rStyle w:val="CodeChar"/>
        </w:rPr>
        <w:t xml:space="preserve">jsonrpc</w:t>
      </w:r>
      <w:r>
        <w:t xml:space="preserve">, </w:t>
      </w:r>
      <w:r>
        <w:rPr>
          <w:rStyle w:val="CodeChar"/>
        </w:rPr>
        <w:t xml:space="preserve">method: tools/call</w:t>
      </w:r>
      <w:r>
        <w:t xml:space="preserve"> e </w:t>
      </w:r>
      <w:r>
        <w:rPr>
          <w:rStyle w:val="CodeChar"/>
        </w:rPr>
        <w:t xml:space="preserve">params</w:t>
      </w:r>
      <w:r>
        <w:t xml:space="preserve"> (nome e argumentos). Exemplo com a ferramenta APISCHEMA:</w:t>
      </w:r>
    </w:p>
    <w:p>
      <w:pPr>
        <w:pStyle w:val="Code"/>
      </w:pPr>
      <w:bookmarkStart w:id="3" w:name="bongo_lang_bash_3"/>
      <w:bookmarkEnd w:id="3"/>
      <w:r>
        <w:t xml:space="preserve">curl -X POST "&lt;MCP server route URL&gt;" \</w:t>
        <w:br/>
        <w:t xml:space="preserve">  -H "apikey: &lt;Maximo Manage API key&gt;" \</w:t>
        <w:br/>
        <w:t xml:space="preserve">  -H "Content-Type: application/json" \</w:t>
        <w:br/>
        <w:t xml:space="preserve">  -H "Accept: application/json, text/event-stream" \</w:t>
        <w:br/>
        <w:t xml:space="preserve">  -d '{</w:t>
        <w:br/>
        <w:t xml:space="preserve">    "jsonrpc": "2.0",</w:t>
        <w:br/>
        <w:t xml:space="preserve">    "method": "tools/call",</w:t>
        <w:br/>
        <w:t xml:space="preserve">    "params": {"name": "apischema", "arguments": {"api": "MXAPIASSET"}},</w:t>
        <w:br/>
        <w:t xml:space="preserve">    "id": 1</w:t>
        <w:br/>
        <w:t xml:space="preserve">  }'</w:t>
      </w:r>
    </w:p>
    <w:p>
      <w:pPr/>
      <w:r>
        <w:t xml:space="preserve">A resposta vem em SSE (evento </w:t>
      </w:r>
      <w:r>
        <w:rPr>
          <w:rStyle w:val="CodeChar"/>
        </w:rPr>
        <w:t xml:space="preserve">message</w:t>
      </w:r>
      <w:r>
        <w:t xml:space="preserve">); o campo </w:t>
      </w:r>
      <w:r>
        <w:rPr>
          <w:rStyle w:val="CodeChar"/>
        </w:rPr>
        <w:t xml:space="preserve">data</w:t>
      </w:r>
      <w:r>
        <w:t xml:space="preserve"> traz o objeto JSON-RPC com </w:t>
      </w:r>
      <w:r>
        <w:rPr>
          <w:rStyle w:val="CodeChar"/>
        </w:rPr>
        <w:t xml:space="preserve">jsonrpc</w:t>
      </w:r>
      <w:r>
        <w:t xml:space="preserve">, </w:t>
      </w:r>
      <w:r>
        <w:rPr>
          <w:rStyle w:val="CodeChar"/>
        </w:rPr>
        <w:t xml:space="preserve">id</w:t>
      </w:r>
      <w:r>
        <w:t xml:space="preserve"> e </w:t>
      </w:r>
      <w:r>
        <w:rPr>
          <w:rStyle w:val="CodeChar"/>
        </w:rPr>
        <w:t xml:space="preserve">result</w:t>
      </w:r>
      <w:r>
        <w:t xml:space="preserve">, que contém o array </w:t>
      </w:r>
      <w:r>
        <w:rPr>
          <w:rStyle w:val="CodeChar"/>
        </w:rPr>
        <w:t xml:space="preserve">content</w:t>
      </w:r>
      <w:r>
        <w:t xml:space="preserve"> (tipo + texto da resposta) e o booleano </w:t>
      </w:r>
      <w:r>
        <w:rPr>
          <w:rStyle w:val="CodeChar"/>
        </w:rPr>
        <w:t xml:space="preserve">isError</w:t>
      </w:r>
      <w:r>
        <w:t xml:space="preserve">.</w:t>
      </w:r>
    </w:p>
    <w:p>
      <w:pPr>
        <w:pStyle w:val="Heading3"/>
      </w:pPr>
      <w:r>
        <w:t xml:space="preserve">Exemplo: recuperação de dados (nl2oslc)</w:t>
      </w:r>
    </w:p>
    <w:p>
      <w:pPr/>
      <w:r>
        <w:t xml:space="preserve">A ferramenta de Data retrieval só existe se a configuração de IA correspondente estiver ativa no Manage. Entrada no campo </w:t>
      </w:r>
      <w:r>
        <w:rPr>
          <w:b/>
        </w:rPr>
        <w:t xml:space="preserve">Instances</w:t>
      </w:r>
      <w:r>
        <w:t xml:space="preserve"> do Inspector:</w:t>
      </w:r>
    </w:p>
    <w:p>
      <w:pPr>
        <w:pStyle w:val="Code"/>
      </w:pPr>
      <w:bookmarkStart w:id="4" w:name="bongo_lang_json_4"/>
      <w:bookmarkEnd w:id="4"/>
      <w:r>
        <w:t xml:space="preserve">[{"utterance": "show me all work with priority 10"}]</w:t>
      </w:r>
    </w:p>
    <w:p>
      <w:pPr/>
      <w:r>
        <w:t xml:space="preserve">A saída tem </w:t>
      </w:r>
      <w:r>
        <w:rPr>
          <w:rStyle w:val="CodeChar"/>
        </w:rPr>
        <w:t xml:space="preserve">usage</w:t>
      </w:r>
      <w:r>
        <w:t xml:space="preserve"> (tokens por modelo, ex.: watsonx e sql_to_oslc) e </w:t>
      </w:r>
      <w:r>
        <w:rPr>
          <w:rStyle w:val="CodeChar"/>
        </w:rPr>
        <w:t xml:space="preserve">predictions</w:t>
      </w:r>
      <w:r>
        <w:t xml:space="preserve"> (payload nl2oslc com </w:t>
      </w:r>
      <w:r>
        <w:rPr>
          <w:rStyle w:val="CodeChar"/>
        </w:rPr>
        <w:t xml:space="preserve">api: MXAPIWODETAIL</w:t>
      </w:r>
      <w:r>
        <w:t xml:space="preserve">, </w:t>
      </w:r>
      <w:r>
        <w:rPr>
          <w:rStyle w:val="CodeChar"/>
        </w:rPr>
        <w:t xml:space="preserve">where: wopriority=10</w:t>
      </w:r>
      <w:r>
        <w:t xml:space="preserve">, </w:t>
      </w:r>
      <w:r>
        <w:rPr>
          <w:rStyle w:val="CodeChar"/>
        </w:rPr>
        <w:t xml:space="preserve">projectiontemplate</w:t>
      </w:r>
      <w:r>
        <w:t xml:space="preserve">, SQL gerado, explicação e tempos). Passe </w:t>
      </w:r>
      <w:r>
        <w:rPr>
          <w:rStyle w:val="CodeChar"/>
        </w:rPr>
        <w:t xml:space="preserve">usage</w:t>
      </w:r>
      <w:r>
        <w:t xml:space="preserve"> e </w:t>
      </w:r>
      <w:r>
        <w:rPr>
          <w:rStyle w:val="CodeChar"/>
        </w:rPr>
        <w:t xml:space="preserve">predictions</w:t>
      </w:r>
      <w:r>
        <w:t xml:space="preserve"> para a ferramenta </w:t>
      </w:r>
      <w:r>
        <w:rPr>
          <w:b/>
        </w:rPr>
        <w:t xml:space="preserve">Data retrieval results</w:t>
      </w:r>
      <w:r>
        <w:t xml:space="preserve"> para obter </w:t>
      </w:r>
      <w:r>
        <w:rPr>
          <w:rStyle w:val="CodeChar"/>
        </w:rPr>
        <w:t xml:space="preserve">member</w:t>
      </w:r>
      <w:r>
        <w:t xml:space="preserve"> (registros), </w:t>
      </w:r>
      <w:r>
        <w:rPr>
          <w:rStyle w:val="CodeChar"/>
        </w:rPr>
        <w:t xml:space="preserve">href</w:t>
      </w:r>
      <w:r>
        <w:t xml:space="preserve"> do object structure e </w:t>
      </w:r>
      <w:r>
        <w:rPr>
          <w:rStyle w:val="CodeChar"/>
        </w:rPr>
        <w:t xml:space="preserve">responseInfo</w:t>
      </w:r>
      <w:r>
        <w:t xml:space="preserve"> (totalPages, href da coleção, pagenum).</w:t>
      </w:r>
    </w:p>
    <w:p>
      <w:pPr>
        <w:pStyle w:val="Heading2"/>
      </w:pPr>
      <w:r>
        <w:t xml:space="preserve">Limitações e troubleshooting</w:t>
      </w:r>
    </w:p>
    <w:tbl>
      <w:tblPr>
        <w:tblStyle w:val="TableGrid"/>
        <w:tblW w:w="0" w:type="auto"/>
        <w:tblLayout w:type="fixed"/>
        <w:tblLook w:val="04A0" w:firstRow="1" w:lastRow="0" w:firstColumn="0" w:lastColumn="0" w:noHBand="0" w:noVBand="1"/>
      </w:tblPr>
      <w:tblGrid>
        <w:gridCol w:w="2147"/>
        <w:gridCol w:w="3517"/>
        <w:gridCol w:w="3695"/>
      </w:tblGrid>
      <w:tr>
        <w:trPr>
          <w:tblHeader/>
        </w:trPr>
        <w:tc>
          <w:tcPr>
            <w:tcW w:w="2147" w:type="dxa"/>
            <w:shd w:val="clear" w:color="auto" w:fill="F2F2F2"/>
          </w:tcPr>
          <w:p>
            <w:pPr/>
            <w:r>
              <w:t xml:space="preserve">Sintoma</w:t>
            </w:r>
          </w:p>
        </w:tc>
        <w:tc>
          <w:tcPr>
            <w:tcW w:w="3517" w:type="dxa"/>
            <w:shd w:val="clear" w:color="auto" w:fill="F2F2F2"/>
          </w:tcPr>
          <w:p>
            <w:pPr/>
            <w:r>
              <w:t xml:space="preserve">Causa provável</w:t>
            </w:r>
          </w:p>
        </w:tc>
        <w:tc>
          <w:tcPr>
            <w:tcW w:w="3695" w:type="dxa"/>
            <w:shd w:val="clear" w:color="auto" w:fill="F2F2F2"/>
          </w:tcPr>
          <w:p>
            <w:pPr/>
            <w:r>
              <w:t xml:space="preserve">Ação</w:t>
            </w:r>
          </w:p>
        </w:tc>
      </w:tr>
      <w:tr>
        <w:tc>
          <w:tcPr>
            <w:tcW w:w="2147" w:type="dxa"/>
          </w:tcPr>
          <w:p>
            <w:pPr/>
            <w:r>
              <w:t xml:space="preserve">Pod MCP em estado unready</w:t>
            </w:r>
          </w:p>
        </w:tc>
        <w:tc>
          <w:tcPr>
            <w:tcW w:w="3517" w:type="dxa"/>
          </w:tcPr>
          <w:p>
            <w:pPr/>
            <w:r>
              <w:t xml:space="preserve">Maximo Manage não está pronto (ex.: CR ManageWorkspace unready)</w:t>
            </w:r>
          </w:p>
        </w:tc>
        <w:tc>
          <w:tcPr>
            <w:tcW w:w="3695" w:type="dxa"/>
          </w:tcPr>
          <w:p>
            <w:pPr/>
            <w:r>
              <w:t xml:space="preserve">Corrigir o Manage; o pod volta a ready e faz refresh completo das ferramentas.</w:t>
            </w:r>
          </w:p>
        </w:tc>
      </w:tr>
      <w:tr>
        <w:tc>
          <w:tcPr>
            <w:tcW w:w="2147" w:type="dxa"/>
          </w:tcPr>
          <w:p>
            <w:pPr/>
            <w:r>
              <w:t xml:space="preserve">Ferramenta nova não aparece</w:t>
            </w:r>
          </w:p>
        </w:tc>
        <w:tc>
          <w:tcPr>
            <w:tcW w:w="3517" w:type="dxa"/>
          </w:tcPr>
          <w:p>
            <w:pPr/>
            <w:r>
              <w:t xml:space="preserve">Ainda não houve polling, ou ferramenta/script/workflow inativo</w:t>
            </w:r>
          </w:p>
        </w:tc>
        <w:tc>
          <w:tcPr>
            <w:tcW w:w="3695" w:type="dxa"/>
          </w:tcPr>
          <w:p>
            <w:pPr/>
            <w:r>
              <w:t xml:space="preserve">Aguardar POLLING_FREQUENCY, conferir Active?, testar </w:t>
            </w:r>
            <w:r>
              <w:rPr>
                <w:rStyle w:val="CodeChar"/>
              </w:rPr>
              <w:t xml:space="preserve">GET /api/oas?aitools=1</w:t>
            </w:r>
            <w:r>
              <w:t xml:space="preserve"> ou reiniciar o pod.</w:t>
            </w:r>
          </w:p>
        </w:tc>
      </w:tr>
      <w:tr>
        <w:tc>
          <w:tcPr>
            <w:tcW w:w="2147" w:type="dxa"/>
          </w:tcPr>
          <w:p>
            <w:pPr/>
            <w:r>
              <w:t xml:space="preserve">Ferramenta de IA ausente</w:t>
            </w:r>
          </w:p>
        </w:tc>
        <w:tc>
          <w:tcPr>
            <w:tcW w:w="3517" w:type="dxa"/>
          </w:tcPr>
          <w:p>
            <w:pPr/>
            <w:r>
              <w:t xml:space="preserve">Configuração de IA não ativada ou fora da MAXAICFGTOOL</w:t>
            </w:r>
          </w:p>
        </w:tc>
        <w:tc>
          <w:tcPr>
            <w:tcW w:w="3695" w:type="dxa"/>
          </w:tcPr>
          <w:p>
            <w:pPr/>
            <w:r>
              <w:t xml:space="preserve">Ativar a configuração no Manage.</w:t>
            </w:r>
          </w:p>
        </w:tc>
      </w:tr>
      <w:tr>
        <w:tc>
          <w:tcPr>
            <w:tcW w:w="2147" w:type="dxa"/>
          </w:tcPr>
          <w:p>
            <w:pPr/>
            <w:r>
              <w:t xml:space="preserve">Erro de timeout</w:t>
            </w:r>
          </w:p>
        </w:tc>
        <w:tc>
          <w:tcPr>
            <w:tcW w:w="3517" w:type="dxa"/>
          </w:tcPr>
          <w:p>
            <w:pPr/>
            <w:r>
              <w:t xml:space="preserve">Chamada passou de TOOL_RESPONSE_TIMEOUT (padrão 10 min)</w:t>
            </w:r>
          </w:p>
        </w:tc>
        <w:tc>
          <w:tcPr>
            <w:tcW w:w="3695" w:type="dxa"/>
          </w:tcPr>
          <w:p>
            <w:pPr/>
            <w:r>
              <w:t xml:space="preserve">Ajustar a variável ou otimizar a ferramenta.</w:t>
            </w:r>
          </w:p>
        </w:tc>
      </w:tr>
      <w:tr>
        <w:tc>
          <w:tcPr>
            <w:tcW w:w="2147" w:type="dxa"/>
          </w:tcPr>
          <w:p>
            <w:pPr/>
            <w:r>
              <w:t xml:space="preserve">Update via object structure falha</w:t>
            </w:r>
          </w:p>
        </w:tc>
        <w:tc>
          <w:tcPr>
            <w:tcW w:w="3517" w:type="dxa"/>
          </w:tcPr>
          <w:p>
            <w:pPr/>
            <w:r>
              <w:t xml:space="preserve">Update operation? não marcado</w:t>
            </w:r>
          </w:p>
        </w:tc>
        <w:tc>
          <w:tcPr>
            <w:tcW w:w="3695" w:type="dxa"/>
          </w:tcPr>
          <w:p>
            <w:pPr/>
            <w:r>
              <w:t xml:space="preserve">Marcar a flag para expor o href no schema.</w:t>
            </w:r>
          </w:p>
        </w:tc>
      </w:tr>
      <w:tr>
        <w:tc>
          <w:tcPr>
            <w:tcW w:w="2147" w:type="dxa"/>
          </w:tcPr>
          <w:p>
            <w:pPr/>
            <w:r>
              <w:t xml:space="preserve">Ferramenta não encadeia com outras</w:t>
            </w:r>
          </w:p>
        </w:tc>
        <w:tc>
          <w:tcPr>
            <w:tcW w:w="3517" w:type="dxa"/>
          </w:tcPr>
          <w:p>
            <w:pPr/>
            <w:r>
              <w:t xml:space="preserve">Sem response schema</w:t>
            </w:r>
          </w:p>
        </w:tc>
        <w:tc>
          <w:tcPr>
            <w:tcW w:w="3695" w:type="dxa"/>
          </w:tcPr>
          <w:p>
            <w:pPr/>
            <w:r>
              <w:t xml:space="preserve">Definir response schema.</w:t>
            </w:r>
          </w:p>
        </w:tc>
      </w:tr>
      <w:tr>
        <w:tc>
          <w:tcPr>
            <w:tcW w:w="2147" w:type="dxa"/>
          </w:tcPr>
          <w:p>
            <w:pPr/>
            <w:r>
              <w:t xml:space="preserve">Chamadas interrompidas</w:t>
            </w:r>
          </w:p>
        </w:tc>
        <w:tc>
          <w:tcPr>
            <w:tcW w:w="3517" w:type="dxa"/>
          </w:tcPr>
          <w:p>
            <w:pPr/>
            <w:r>
              <w:t xml:space="preserve">Reinício do pod</w:t>
            </w:r>
          </w:p>
        </w:tc>
        <w:tc>
          <w:tcPr>
            <w:tcW w:w="3695" w:type="dxa"/>
          </w:tcPr>
          <w:p>
            <w:pPr/>
            <w:r>
              <w:t xml:space="preserve">Reiniciar fora de horário de uso.</w:t>
            </w:r>
          </w:p>
        </w:tc>
      </w:tr>
    </w:tbl>
    <w:p>
      <w:pPr/>
      <w:r>
        <w:t xml:space="preserve">Outras limitações: só workflows não interativos viram ferramentas; ferramentas de API route não têm UI de configuração; descrições de ferramentas devem estar em inglês.</w:t>
      </w:r>
    </w:p>
    <w:p>
      <w:pPr>
        <w:pStyle w:val="Heading2"/>
      </w:pPr>
      <w:r>
        <w:t xml:space="preserve">Fontes</w:t>
      </w:r>
    </w:p>
    <w:p>
      <w:pPr>
        <w:pStyle w:val="ListParagraph"/>
        <w:numPr>
          <w:ilvl w:val="0"/>
          <w:numId w:val="10"/>
        </w:numPr>
      </w:pPr>
      <w:hyperlink r:id="rId3" w:history="1">
        <w:r>
          <w:rPr>
            <w:rStyle w:val="Hyperlink"/>
          </w:rPr>
          <w:t xml:space="preserve">Maximo MCP server overview</w:t>
        </w:r>
      </w:hyperlink>
      <w:r>
        <w:t xml:space="preserve"> (atualizado em 2026-09-02)</w:t>
      </w:r>
    </w:p>
    <w:p>
      <w:pPr>
        <w:pStyle w:val="ListParagraph"/>
        <w:numPr>
          <w:ilvl w:val="0"/>
          <w:numId w:val="10"/>
        </w:numPr>
      </w:pPr>
      <w:hyperlink r:id="rId6" w:history="1">
        <w:r>
          <w:rPr>
            <w:rStyle w:val="Hyperlink"/>
          </w:rPr>
          <w:t xml:space="preserve">Connecting external AI agents to the Maximo MCP server</w:t>
        </w:r>
      </w:hyperlink>
      <w:r>
        <w:t xml:space="preserve"> (2026-10-08)</w:t>
      </w:r>
    </w:p>
    <w:p>
      <w:pPr>
        <w:pStyle w:val="ListParagraph"/>
        <w:numPr>
          <w:ilvl w:val="0"/>
          <w:numId w:val="10"/>
        </w:numPr>
      </w:pPr>
      <w:hyperlink r:id="rId5" w:history="1">
        <w:r>
          <w:rPr>
            <w:rStyle w:val="Hyperlink"/>
          </w:rPr>
          <w:t xml:space="preserve">Creating custom tools for AI assistants</w:t>
        </w:r>
      </w:hyperlink>
      <w:r>
        <w:t xml:space="preserve"> (2026-09-02)</w:t>
      </w:r>
    </w:p>
    <w:p>
      <w:pPr>
        <w:pStyle w:val="ListParagraph"/>
        <w:numPr>
          <w:ilvl w:val="0"/>
          <w:numId w:val="10"/>
        </w:numPr>
      </w:pPr>
      <w:hyperlink r:id="rId7" w:history="1">
        <w:r>
          <w:rPr>
            <w:rStyle w:val="Hyperlink"/>
          </w:rPr>
          <w:t xml:space="preserve">Custom tools by using object structures</w:t>
        </w:r>
      </w:hyperlink>
      <w:r>
        <w:t xml:space="preserve"> (2026-09-24)</w:t>
      </w:r>
    </w:p>
    <w:p>
      <w:pPr>
        <w:pStyle w:val="ListParagraph"/>
        <w:numPr>
          <w:ilvl w:val="0"/>
          <w:numId w:val="10"/>
        </w:numPr>
      </w:pPr>
      <w:hyperlink r:id="rId8" w:history="1">
        <w:r>
          <w:rPr>
            <w:rStyle w:val="Hyperlink"/>
          </w:rPr>
          <w:t xml:space="preserve">Custom tools by using automation scripts</w:t>
        </w:r>
      </w:hyperlink>
      <w:r>
        <w:t xml:space="preserve"> (2026-09-02)</w:t>
      </w:r>
    </w:p>
    <w:p>
      <w:pPr>
        <w:pStyle w:val="ListParagraph"/>
        <w:numPr>
          <w:ilvl w:val="0"/>
          <w:numId w:val="10"/>
        </w:numPr>
      </w:pPr>
      <w:hyperlink r:id="rId9" w:history="1">
        <w:r>
          <w:rPr>
            <w:rStyle w:val="Hyperlink"/>
          </w:rPr>
          <w:t xml:space="preserve">Custom tools by using workflows</w:t>
        </w:r>
      </w:hyperlink>
      <w:r>
        <w:t xml:space="preserve"> (2026-09-02)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ibm.com/docs/en/masv-and-l/cd?topic=developing-maximo-mcp-server-overview" TargetMode="External"/><Relationship Id="rId4" Type="http://schemas.openxmlformats.org/officeDocument/2006/relationships/image" Target="media/image1.png"/><Relationship Id="rId5" Type="http://schemas.openxmlformats.org/officeDocument/2006/relationships/hyperlink" Target="https://www.ibm.com/docs/en/masv-and-l/cd?topic=developing-custom-tools" TargetMode="External"/><Relationship Id="rId6" Type="http://schemas.openxmlformats.org/officeDocument/2006/relationships/hyperlink" Target="https://www.ibm.com/docs/en/masv-and-l/cd?topic=developing-connecting-external-agents" TargetMode="External"/><Relationship Id="rId7" Type="http://schemas.openxmlformats.org/officeDocument/2006/relationships/hyperlink" Target="https://www.ibm.com/docs/en/masv-and-l/cd?topic=tools-by-using-object-structures" TargetMode="External"/><Relationship Id="rId8" Type="http://schemas.openxmlformats.org/officeDocument/2006/relationships/hyperlink" Target="https://www.ibm.com/docs/en/masv-and-l/cd?topic=tools-by-using-automation-scripts" TargetMode="External"/><Relationship Id="rId9" Type="http://schemas.openxmlformats.org/officeDocument/2006/relationships/hyperlink" Target="https://www.ibm.com/docs/en/masv-and-l/cd?topic=tools-by-using-workflow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Maximo MCP Server — Documentação</dc:title>
  <dc:description>Claude Docs node/2edb27ae-d20a@8 docx-w7</dc:description>
  <cp:revision>8</cp:revision>
</cp:coreProperties>
</file>